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A9565" w14:textId="77777777" w:rsidR="00B6337F" w:rsidRPr="00B6337F" w:rsidRDefault="005D65E6" w:rsidP="00246941">
      <w:pPr>
        <w:jc w:val="both"/>
        <w:rPr>
          <w:b/>
          <w:bCs/>
        </w:rPr>
      </w:pPr>
      <w:r w:rsidRPr="00B6337F">
        <w:rPr>
          <w:b/>
          <w:bCs/>
        </w:rPr>
        <w:t xml:space="preserve">Respuestas a consultas del Comité de la Protección de la Convención de Todos los Derechos de los Trabajadores Migratorios y de sus Familiares, formuladas en </w:t>
      </w:r>
      <w:r w:rsidR="00B6337F" w:rsidRPr="00B6337F">
        <w:rPr>
          <w:b/>
          <w:bCs/>
        </w:rPr>
        <w:t>el II Diálogo Constructivo realizado con fecha 7, 8 y 9 de abril de 2021.</w:t>
      </w:r>
    </w:p>
    <w:p w14:paraId="781EC65C" w14:textId="77777777" w:rsidR="00647B1A" w:rsidRDefault="00647B1A" w:rsidP="00246941">
      <w:pPr>
        <w:jc w:val="both"/>
        <w:rPr>
          <w:b/>
          <w:bCs/>
        </w:rPr>
      </w:pPr>
    </w:p>
    <w:p w14:paraId="24D96B72" w14:textId="379C0955" w:rsidR="0062232A" w:rsidRPr="00FA7124" w:rsidRDefault="00B6337F" w:rsidP="00246941">
      <w:pPr>
        <w:jc w:val="both"/>
        <w:rPr>
          <w:b/>
          <w:bCs/>
        </w:rPr>
      </w:pPr>
      <w:r w:rsidRPr="00FA7124">
        <w:rPr>
          <w:b/>
          <w:bCs/>
        </w:rPr>
        <w:t xml:space="preserve">1.- </w:t>
      </w:r>
      <w:r w:rsidR="0062232A" w:rsidRPr="00FA7124">
        <w:rPr>
          <w:b/>
          <w:bCs/>
        </w:rPr>
        <w:t>Existen prácticas discriminatorias hacia la población haitiana en la frontera, según las cuales se acepta o rechaza el ingreso al país, de acuerdo al origen étnico. Si las hay, qué medidas toma Chile para evitar este tipo de prácticas.</w:t>
      </w:r>
    </w:p>
    <w:p w14:paraId="50737434" w14:textId="77777777" w:rsidR="0062232A" w:rsidRPr="0062232A" w:rsidRDefault="0062232A" w:rsidP="00246941">
      <w:pPr>
        <w:jc w:val="both"/>
        <w:rPr>
          <w:b/>
          <w:bCs/>
        </w:rPr>
      </w:pPr>
      <w:r w:rsidRPr="0062232A">
        <w:rPr>
          <w:b/>
          <w:bCs/>
        </w:rPr>
        <w:t xml:space="preserve">Respuesta: </w:t>
      </w:r>
    </w:p>
    <w:p w14:paraId="29B2383E" w14:textId="5002008F" w:rsidR="00B6337F" w:rsidRDefault="00B6337F" w:rsidP="00246941">
      <w:pPr>
        <w:jc w:val="both"/>
      </w:pPr>
      <w:r>
        <w:t>Los extranjeros que no cumplen los requisitos de ingreso al país o se encuentren en alguna de las causales de prohibición de ingreso a Chile, establecidas en la legislación migratoria, son impedidos de ingresar al territorio nacional</w:t>
      </w:r>
      <w:r w:rsidR="0062232A">
        <w:t>,</w:t>
      </w:r>
      <w:r>
        <w:t xml:space="preserve"> sin </w:t>
      </w:r>
      <w:r w:rsidR="0062232A">
        <w:t>distinción de</w:t>
      </w:r>
      <w:r>
        <w:t xml:space="preserve"> nacionalidad, </w:t>
      </w:r>
      <w:r w:rsidR="0062232A">
        <w:t xml:space="preserve">raza, origen étnico, religión, sexo, </w:t>
      </w:r>
      <w:r>
        <w:t>ni de ningún otro tipo, y son reembarcados en los medios de transporte que hubieren utilizado para su ingreso al país en el menor tiempo posible, siempre y cuando la persona no solicite refugio.</w:t>
      </w:r>
    </w:p>
    <w:p w14:paraId="45B50DE6" w14:textId="77DC441D" w:rsidR="002859B2" w:rsidRDefault="00B6337F" w:rsidP="00246941">
      <w:pPr>
        <w:jc w:val="both"/>
      </w:pPr>
      <w:r>
        <w:t xml:space="preserve">El tiempo que transcurre entre la devolución de la persona y su reembarque, es el mínimo y bajo las condiciones de comodidad, salubridad y resguardo a la dignidad y protección de sus derechos fundamentales en todo momento.  </w:t>
      </w:r>
    </w:p>
    <w:p w14:paraId="582E0864" w14:textId="7904C7E8" w:rsidR="0062232A" w:rsidRDefault="0062232A" w:rsidP="00246941">
      <w:pPr>
        <w:jc w:val="both"/>
      </w:pPr>
    </w:p>
    <w:p w14:paraId="4775F87B" w14:textId="73F4D31D" w:rsidR="0062232A" w:rsidRPr="00FA7124" w:rsidRDefault="0062232A" w:rsidP="00246941">
      <w:pPr>
        <w:jc w:val="both"/>
        <w:rPr>
          <w:b/>
          <w:bCs/>
        </w:rPr>
      </w:pPr>
      <w:r w:rsidRPr="00FA7124">
        <w:rPr>
          <w:b/>
          <w:bCs/>
        </w:rPr>
        <w:t>2.- Cuáles son las garantías del debido proceso previo a la expulsión bajo la vigencia del D.L. 1094 de 1975, y cómo se garantizará el derecho a defensa en la actual ley.</w:t>
      </w:r>
    </w:p>
    <w:p w14:paraId="1254055C" w14:textId="364E5C74" w:rsidR="0062232A" w:rsidRPr="00FA7124" w:rsidRDefault="004B68A4" w:rsidP="00246941">
      <w:pPr>
        <w:jc w:val="both"/>
        <w:rPr>
          <w:b/>
          <w:bCs/>
        </w:rPr>
      </w:pPr>
      <w:r w:rsidRPr="00FA7124">
        <w:rPr>
          <w:b/>
          <w:bCs/>
        </w:rPr>
        <w:t>Respuesta:</w:t>
      </w:r>
    </w:p>
    <w:p w14:paraId="773D952B" w14:textId="7AF883E4" w:rsidR="004B68A4" w:rsidRDefault="004B68A4" w:rsidP="00246941">
      <w:pPr>
        <w:jc w:val="both"/>
      </w:pPr>
      <w:r>
        <w:t>El D.L. 1094, no establec</w:t>
      </w:r>
      <w:r w:rsidR="00484897">
        <w:t>e</w:t>
      </w:r>
      <w:r>
        <w:t xml:space="preserve"> una instancia previa a la expulsión en la que el extranjero pudiese exponer sus descargos. Sin embargo, frente a la medida de expulsión por ingreso clandestino, las personas pueden invocar razones de protección internacional o de reunificación familiar o de cualquier otr</w:t>
      </w:r>
      <w:r w:rsidR="00484897">
        <w:t>a índole</w:t>
      </w:r>
      <w:r>
        <w:t xml:space="preserve">, al momento de declarar ante la Policía de </w:t>
      </w:r>
      <w:r w:rsidR="00246941">
        <w:t>I</w:t>
      </w:r>
      <w:r>
        <w:t>nvestigaciones</w:t>
      </w:r>
      <w:r w:rsidR="00246941">
        <w:t xml:space="preserve"> su ingreso clandestino,</w:t>
      </w:r>
      <w:r>
        <w:t xml:space="preserve"> lo que se realiza previo a la denuncia, ante la autoridad administrativa que resuelve la expulsión. En el caso que la persona solicite refugio, la Policía</w:t>
      </w:r>
      <w:r w:rsidR="00484897">
        <w:t xml:space="preserve"> debe remitir</w:t>
      </w:r>
      <w:r>
        <w:t xml:space="preserve"> los antecedentes</w:t>
      </w:r>
      <w:r w:rsidR="00484897">
        <w:t>,</w:t>
      </w:r>
      <w:r>
        <w:t xml:space="preserve"> </w:t>
      </w:r>
      <w:r w:rsidR="00246941">
        <w:t xml:space="preserve">en el más breve plazo posible, </w:t>
      </w:r>
      <w:r>
        <w:t>a la Secretaría Técnica de la Comisión de Reconocimiento de la Condición de Refugiado,</w:t>
      </w:r>
      <w:r w:rsidR="00246941">
        <w:t xml:space="preserve"> para que ésta tome conocimiento de la petición y deriva al extranjero a la autoridad administrativa competente para que formalice su solicitud de asilo.</w:t>
      </w:r>
      <w:r>
        <w:t xml:space="preserve"> </w:t>
      </w:r>
    </w:p>
    <w:p w14:paraId="6A8EBA63" w14:textId="14C5FCB2" w:rsidR="00246941" w:rsidRDefault="00246941" w:rsidP="00246941">
      <w:pPr>
        <w:jc w:val="both"/>
      </w:pPr>
      <w:r>
        <w:t>Por otro lado, cuando la persona es residente, previo a la expulsión y a pesar de que no está contemplado en el D.L. 1094, la autoridad administrativa, estableció un procedimiento, en virtud del cual notifica al extranjero, manifestándole de la medida que se le pretende aplicar y sus fundamentos, para que presente sus descargos, realice sus peticiones, y acompañe toda la documentación que respalde su</w:t>
      </w:r>
      <w:r w:rsidR="00484897">
        <w:t xml:space="preserve"> defensa</w:t>
      </w:r>
      <w:r>
        <w:t xml:space="preserve">. </w:t>
      </w:r>
    </w:p>
    <w:p w14:paraId="785F31FB" w14:textId="4E6F9AA3" w:rsidR="0091541D" w:rsidRDefault="00863F52" w:rsidP="00863F52">
      <w:pPr>
        <w:jc w:val="both"/>
        <w:rPr>
          <w:lang w:val="es-ES"/>
        </w:rPr>
      </w:pPr>
      <w:r>
        <w:t>Por su parte, la nueva ley de Migración y Extranjería, contempl</w:t>
      </w:r>
      <w:r w:rsidR="00484897">
        <w:t>a</w:t>
      </w:r>
      <w:r>
        <w:t xml:space="preserve"> en materia de expulsión, normas del debido proceso, de manera expresa. Es así como, de</w:t>
      </w:r>
      <w:r w:rsidRPr="00863F52">
        <w:rPr>
          <w:lang w:val="es-ES"/>
        </w:rPr>
        <w:t xml:space="preserve"> conformidad con el artículo 129, la autoridad</w:t>
      </w:r>
      <w:r>
        <w:rPr>
          <w:lang w:val="es-ES"/>
        </w:rPr>
        <w:t xml:space="preserve"> administrativa, </w:t>
      </w:r>
      <w:r w:rsidRPr="00863F52">
        <w:rPr>
          <w:lang w:val="es-ES"/>
        </w:rPr>
        <w:t xml:space="preserve"> previo a decretar una medida de expulsión, </w:t>
      </w:r>
      <w:r w:rsidR="0091541D">
        <w:rPr>
          <w:lang w:val="es-ES"/>
        </w:rPr>
        <w:t xml:space="preserve">la que debe ser fundada, </w:t>
      </w:r>
      <w:r w:rsidRPr="00863F52">
        <w:rPr>
          <w:lang w:val="es-ES"/>
        </w:rPr>
        <w:lastRenderedPageBreak/>
        <w:t>debe tomar en consideración las siguientes circunstancias a)</w:t>
      </w:r>
      <w:r w:rsidR="0091541D">
        <w:rPr>
          <w:lang w:val="es-ES"/>
        </w:rPr>
        <w:t xml:space="preserve"> la</w:t>
      </w:r>
      <w:r w:rsidRPr="00863F52">
        <w:rPr>
          <w:lang w:val="es-ES"/>
        </w:rPr>
        <w:t xml:space="preserve"> gravedad de la infracción cometida, b) los antecedentes delictuales de la persona, c) la reiteración de infracciones migratorias, d) el período de residencia regular en el país, e) el arraigo familiar, f) el interés superior del niño, y g) las contribuciones de diversa índole que el extranjero hubiere aportado al país. </w:t>
      </w:r>
    </w:p>
    <w:p w14:paraId="622B3854" w14:textId="50F23EC7" w:rsidR="00863F52" w:rsidRPr="00863F52" w:rsidRDefault="00863F52" w:rsidP="00863F52">
      <w:pPr>
        <w:jc w:val="both"/>
        <w:rPr>
          <w:lang w:val="es-ES"/>
        </w:rPr>
      </w:pPr>
      <w:r>
        <w:rPr>
          <w:lang w:val="es-ES"/>
        </w:rPr>
        <w:t>Por otra parte, e</w:t>
      </w:r>
      <w:r w:rsidRPr="00863F52">
        <w:rPr>
          <w:lang w:val="es-ES"/>
        </w:rPr>
        <w:t>n el caso que, al afectado, no le fuere aplicable lo prescrito en los incisos segundo y tercero del artículo 91</w:t>
      </w:r>
      <w:r>
        <w:rPr>
          <w:lang w:val="es-ES"/>
        </w:rPr>
        <w:t xml:space="preserve">, esto es que la expulsión tuviese su fundamento en una resolución de </w:t>
      </w:r>
      <w:r w:rsidRPr="00863F52">
        <w:rPr>
          <w:lang w:val="es-ES"/>
        </w:rPr>
        <w:t>rechazo o revocación del permiso de residencia</w:t>
      </w:r>
      <w:r>
        <w:rPr>
          <w:lang w:val="es-ES"/>
        </w:rPr>
        <w:t xml:space="preserve"> con abandono del país</w:t>
      </w:r>
      <w:r w:rsidRPr="00863F52">
        <w:rPr>
          <w:lang w:val="es-ES"/>
        </w:rPr>
        <w:t>, antes de la dictación de la medida de expulsión, deberá ser notificado de la misma, y tendrá un plazo de diez días para designar un representante en defensa de sus derechos laborales y previsionales, y para presentar sus descargos respecto de la causal invocada.</w:t>
      </w:r>
    </w:p>
    <w:p w14:paraId="2F1CDD90" w14:textId="15F8168B" w:rsidR="00863F52" w:rsidRPr="00863F52" w:rsidRDefault="00863F52" w:rsidP="00863F52">
      <w:pPr>
        <w:jc w:val="both"/>
        <w:rPr>
          <w:lang w:val="es-ES"/>
        </w:rPr>
      </w:pPr>
      <w:r w:rsidRPr="00863F52">
        <w:rPr>
          <w:lang w:val="es-ES"/>
        </w:rPr>
        <w:t xml:space="preserve">De acuerdo </w:t>
      </w:r>
      <w:r w:rsidR="00AE7799">
        <w:rPr>
          <w:lang w:val="es-ES"/>
        </w:rPr>
        <w:t xml:space="preserve">con el </w:t>
      </w:r>
      <w:r w:rsidRPr="00863F52">
        <w:rPr>
          <w:lang w:val="es-ES"/>
        </w:rPr>
        <w:t xml:space="preserve">artículo 148, la expulsión siempre debe ser notificada personalmente por Policía, la que deberá entregarle una copia íntegra de la resolución e informarle al afectado sus derechos y obligaciones, los recursos que le asisten, la autoridad ante quien deducirlos, los plazos con que cuenta para ello, y la ubicación y horario de atención de la Corporación de </w:t>
      </w:r>
      <w:r>
        <w:rPr>
          <w:lang w:val="es-ES"/>
        </w:rPr>
        <w:t>A</w:t>
      </w:r>
      <w:r w:rsidRPr="00863F52">
        <w:rPr>
          <w:lang w:val="es-ES"/>
        </w:rPr>
        <w:t xml:space="preserve">sistencia </w:t>
      </w:r>
      <w:r>
        <w:rPr>
          <w:lang w:val="es-ES"/>
        </w:rPr>
        <w:t>J</w:t>
      </w:r>
      <w:r w:rsidRPr="00863F52">
        <w:rPr>
          <w:lang w:val="es-ES"/>
        </w:rPr>
        <w:t>udicial, que le corresponda</w:t>
      </w:r>
      <w:r w:rsidR="00AE7799">
        <w:rPr>
          <w:lang w:val="es-ES"/>
        </w:rPr>
        <w:t>,</w:t>
      </w:r>
      <w:r w:rsidRPr="00863F52">
        <w:rPr>
          <w:lang w:val="es-ES"/>
        </w:rPr>
        <w:t xml:space="preserve"> por si requiere asistencia gratuita.</w:t>
      </w:r>
    </w:p>
    <w:p w14:paraId="016C9823" w14:textId="27685FBA" w:rsidR="00863F52" w:rsidRPr="00863F52" w:rsidRDefault="00863F52" w:rsidP="00863F52">
      <w:pPr>
        <w:jc w:val="both"/>
        <w:rPr>
          <w:lang w:val="es-ES"/>
        </w:rPr>
      </w:pPr>
      <w:r>
        <w:rPr>
          <w:lang w:val="es-ES"/>
        </w:rPr>
        <w:t>Además, d</w:t>
      </w:r>
      <w:r w:rsidRPr="00863F52">
        <w:rPr>
          <w:lang w:val="es-ES"/>
        </w:rPr>
        <w:t>eberá dejarse registro de este acto por escrito, bajo la firma del afectado y del funcionario que la realizó, indicando, fecha, hora y lugar en que se practicó.</w:t>
      </w:r>
    </w:p>
    <w:p w14:paraId="4AA1E6C3" w14:textId="2281F25C" w:rsidR="00863F52" w:rsidRPr="00863F52" w:rsidRDefault="0091541D" w:rsidP="00863F52">
      <w:pPr>
        <w:jc w:val="both"/>
        <w:rPr>
          <w:lang w:val="es-ES"/>
        </w:rPr>
      </w:pPr>
      <w:r>
        <w:rPr>
          <w:lang w:val="es-ES"/>
        </w:rPr>
        <w:t xml:space="preserve">La nueva ley, también incorporó de manera explícita dos recursos judiciales, que se pueden interponer en contra de una medida de expulsión: el Recurso </w:t>
      </w:r>
      <w:r w:rsidRPr="00863F52">
        <w:rPr>
          <w:lang w:val="es-ES"/>
        </w:rPr>
        <w:t>de protección y amparo establecidos en la Constitución Política de la República</w:t>
      </w:r>
      <w:r>
        <w:rPr>
          <w:lang w:val="es-ES"/>
        </w:rPr>
        <w:t xml:space="preserve">, además del </w:t>
      </w:r>
      <w:r w:rsidR="00863F52" w:rsidRPr="00863F52">
        <w:rPr>
          <w:lang w:val="es-ES"/>
        </w:rPr>
        <w:t>Recurso judicial de reclamación el que puede interponerse por el propio afectado o por cualquier persona en su nombre, ante la Corte de Apelaciones correspondiente al domicilio del reclamante, en el plazo de 10 días corridos, (actualmente son 24 horas) contados desde la notificación de la resolución recurrida</w:t>
      </w:r>
      <w:r>
        <w:rPr>
          <w:lang w:val="es-ES"/>
        </w:rPr>
        <w:t xml:space="preserve">, el que debe fallarse de forma </w:t>
      </w:r>
      <w:r w:rsidR="00863F52" w:rsidRPr="00863F52">
        <w:rPr>
          <w:lang w:val="es-ES"/>
        </w:rPr>
        <w:t xml:space="preserve">preferente, debiendo resolverse por los Tribunales de Justicia dentro de tercero día. Su interposición suspende los efectos de la expulsión.  </w:t>
      </w:r>
    </w:p>
    <w:p w14:paraId="5BF09549" w14:textId="77777777" w:rsidR="00647B1A" w:rsidRDefault="00647B1A" w:rsidP="00246941">
      <w:pPr>
        <w:jc w:val="both"/>
      </w:pPr>
    </w:p>
    <w:p w14:paraId="49E65615" w14:textId="5259D942" w:rsidR="00246941" w:rsidRDefault="00246941" w:rsidP="00246941">
      <w:pPr>
        <w:jc w:val="both"/>
        <w:rPr>
          <w:b/>
          <w:bCs/>
        </w:rPr>
      </w:pPr>
      <w:r w:rsidRPr="00246941">
        <w:rPr>
          <w:b/>
          <w:bCs/>
        </w:rPr>
        <w:t xml:space="preserve">3.- </w:t>
      </w:r>
      <w:r w:rsidR="00DB2153">
        <w:rPr>
          <w:b/>
          <w:bCs/>
        </w:rPr>
        <w:t>Medidas que se han adoptado por la Subsecretaría del Interior y el Departamento de Extranjería y Migración para dar cumplimiento a lo ordenado por la Contraloría General de la República en materia de refugio, a propósito de una investigación especial.</w:t>
      </w:r>
    </w:p>
    <w:p w14:paraId="1D8A16CE" w14:textId="4C1EDA1D" w:rsidR="00650AF7" w:rsidRDefault="00650AF7" w:rsidP="00246941">
      <w:pPr>
        <w:jc w:val="both"/>
        <w:rPr>
          <w:b/>
          <w:bCs/>
        </w:rPr>
      </w:pPr>
      <w:r>
        <w:rPr>
          <w:b/>
          <w:bCs/>
        </w:rPr>
        <w:t>Respuesta:</w:t>
      </w:r>
    </w:p>
    <w:p w14:paraId="1E064F92" w14:textId="1D729710" w:rsidR="00DB2153" w:rsidRDefault="00DB2153" w:rsidP="00246941">
      <w:pPr>
        <w:jc w:val="both"/>
      </w:pPr>
      <w:r w:rsidRPr="0091541D">
        <w:t>Sobre este punto podemos informar que, tanto la Subsecretaría del Interior como el Departamento</w:t>
      </w:r>
      <w:r w:rsidR="009C7613" w:rsidRPr="0091541D">
        <w:t xml:space="preserve"> de Extranjería y Migración</w:t>
      </w:r>
      <w:r w:rsidR="0091541D">
        <w:t xml:space="preserve">, </w:t>
      </w:r>
      <w:r w:rsidR="00D33C43">
        <w:t xml:space="preserve">dieron cumplimiento a </w:t>
      </w:r>
      <w:r w:rsidRPr="0091541D">
        <w:t xml:space="preserve">todas las medidas ordenadas por el órgano contralor, dentro de los plazos establecidos en el </w:t>
      </w:r>
      <w:r w:rsidR="009C7613" w:rsidRPr="0091541D">
        <w:t>I</w:t>
      </w:r>
      <w:r w:rsidRPr="0091541D">
        <w:t xml:space="preserve">nforme </w:t>
      </w:r>
      <w:r w:rsidR="009C7613" w:rsidRPr="0091541D">
        <w:t xml:space="preserve">Final </w:t>
      </w:r>
      <w:r w:rsidRPr="0091541D">
        <w:t>N</w:t>
      </w:r>
      <w:r w:rsidR="00AE7799">
        <w:t xml:space="preserve">o </w:t>
      </w:r>
      <w:r w:rsidR="009C7613" w:rsidRPr="0091541D">
        <w:t>828 de fecha 1 de octubre de 2020</w:t>
      </w:r>
      <w:r w:rsidR="00365F4C">
        <w:t>.</w:t>
      </w:r>
    </w:p>
    <w:p w14:paraId="7939439E" w14:textId="24E3FF0F" w:rsidR="00365F4C" w:rsidRDefault="00365F4C" w:rsidP="00246941">
      <w:pPr>
        <w:jc w:val="both"/>
      </w:pPr>
    </w:p>
    <w:p w14:paraId="302A0594" w14:textId="6E246A64" w:rsidR="00647B1A" w:rsidRDefault="00365F4C" w:rsidP="00246941">
      <w:pPr>
        <w:jc w:val="both"/>
        <w:rPr>
          <w:b/>
          <w:bCs/>
        </w:rPr>
      </w:pPr>
      <w:r w:rsidRPr="00365F4C">
        <w:rPr>
          <w:b/>
          <w:bCs/>
        </w:rPr>
        <w:t>4.-</w:t>
      </w:r>
      <w:r>
        <w:rPr>
          <w:b/>
          <w:bCs/>
        </w:rPr>
        <w:t xml:space="preserve"> Número de solicitudes de refugio pendientes de resolución; número de solicitudes aprobadas y rechazadas entre los años 2015 y 2021.</w:t>
      </w:r>
    </w:p>
    <w:p w14:paraId="06126D27" w14:textId="133C98B0" w:rsidR="00E95D4D" w:rsidRDefault="00E95D4D" w:rsidP="00246941">
      <w:pPr>
        <w:jc w:val="both"/>
        <w:rPr>
          <w:b/>
          <w:bCs/>
        </w:rPr>
      </w:pPr>
      <w:r>
        <w:rPr>
          <w:b/>
          <w:bCs/>
        </w:rPr>
        <w:t>Respuesta:</w:t>
      </w:r>
    </w:p>
    <w:p w14:paraId="16BA5083" w14:textId="4A8D9FB4" w:rsidR="00E95D4D" w:rsidRDefault="00E95D4D" w:rsidP="00246941">
      <w:pPr>
        <w:jc w:val="both"/>
      </w:pPr>
      <w:r w:rsidRPr="004F5DF6">
        <w:lastRenderedPageBreak/>
        <w:t xml:space="preserve">Solicitudes de refugio 2015- 2021             </w:t>
      </w:r>
      <w:r w:rsidR="004F5DF6">
        <w:t xml:space="preserve">       </w:t>
      </w:r>
      <w:r w:rsidRPr="004F5DF6">
        <w:t>17.318</w:t>
      </w:r>
    </w:p>
    <w:p w14:paraId="1405CC43" w14:textId="1C00D543" w:rsidR="004F5DF6" w:rsidRDefault="004F5DF6" w:rsidP="00246941">
      <w:pPr>
        <w:jc w:val="both"/>
      </w:pPr>
      <w:r>
        <w:t>Solicitudes de refugio aprobadas 2015-2021            435</w:t>
      </w:r>
    </w:p>
    <w:p w14:paraId="00365EF4" w14:textId="3634A092" w:rsidR="004F5DF6" w:rsidRPr="004F5DF6" w:rsidRDefault="004F5DF6" w:rsidP="00246941">
      <w:pPr>
        <w:jc w:val="both"/>
      </w:pPr>
      <w:r>
        <w:t>Solicitudes de refugio rechazadas 2015-2021        4.695</w:t>
      </w:r>
    </w:p>
    <w:p w14:paraId="0371D341" w14:textId="77777777" w:rsidR="00484897" w:rsidRDefault="00484897" w:rsidP="00246941">
      <w:pPr>
        <w:jc w:val="both"/>
        <w:rPr>
          <w:b/>
          <w:bCs/>
        </w:rPr>
      </w:pPr>
    </w:p>
    <w:p w14:paraId="663B27E9" w14:textId="7989114F" w:rsidR="00616863" w:rsidRDefault="00616863" w:rsidP="00246941">
      <w:pPr>
        <w:jc w:val="both"/>
        <w:rPr>
          <w:bCs/>
        </w:rPr>
      </w:pPr>
      <w:r w:rsidRPr="00616863">
        <w:rPr>
          <w:bCs/>
        </w:rPr>
        <w:t xml:space="preserve">Para mayor información </w:t>
      </w:r>
      <w:hyperlink r:id="rId8" w:history="1">
        <w:r w:rsidRPr="00616863">
          <w:rPr>
            <w:rStyle w:val="Hyperlink"/>
            <w:bCs/>
          </w:rPr>
          <w:t>www.extranjeria.gob.cl</w:t>
        </w:r>
      </w:hyperlink>
      <w:r w:rsidRPr="00616863">
        <w:rPr>
          <w:bCs/>
        </w:rPr>
        <w:t xml:space="preserve"> </w:t>
      </w:r>
    </w:p>
    <w:p w14:paraId="1A6A0E18" w14:textId="77777777" w:rsidR="00616863" w:rsidRPr="00616863" w:rsidRDefault="00616863" w:rsidP="00246941">
      <w:pPr>
        <w:jc w:val="both"/>
        <w:rPr>
          <w:bCs/>
        </w:rPr>
      </w:pPr>
    </w:p>
    <w:p w14:paraId="55FDF02D" w14:textId="2FB665F2" w:rsidR="00365F4C" w:rsidRDefault="00365F4C" w:rsidP="00246941">
      <w:pPr>
        <w:jc w:val="both"/>
        <w:rPr>
          <w:b/>
          <w:bCs/>
        </w:rPr>
      </w:pPr>
      <w:r>
        <w:rPr>
          <w:b/>
          <w:bCs/>
        </w:rPr>
        <w:t>5.- Consulta sobre el Oficio No 7196 sobre suspensión del proceso de recepción de solicitudes de refugio, entre otros trámites migratorios en algunas Gobernaciones, y cómo se compatibiliza dicha medida con la necesidad de inmediatez de las personas que requieren protección internacional</w:t>
      </w:r>
      <w:r w:rsidR="00FA7124">
        <w:rPr>
          <w:b/>
          <w:bCs/>
        </w:rPr>
        <w:t>, especialmente con lo dispuesto en el artículo 3 de la ley 20.430</w:t>
      </w:r>
      <w:r>
        <w:rPr>
          <w:b/>
          <w:bCs/>
        </w:rPr>
        <w:t>.</w:t>
      </w:r>
    </w:p>
    <w:p w14:paraId="2F55E21A" w14:textId="0A8FBD1D" w:rsidR="00650AF7" w:rsidRDefault="00650AF7" w:rsidP="00246941">
      <w:pPr>
        <w:jc w:val="both"/>
        <w:rPr>
          <w:b/>
          <w:bCs/>
        </w:rPr>
      </w:pPr>
      <w:r>
        <w:rPr>
          <w:b/>
          <w:bCs/>
        </w:rPr>
        <w:t>Respuesta:</w:t>
      </w:r>
    </w:p>
    <w:p w14:paraId="56E9BF76" w14:textId="2486FD7A" w:rsidR="00383960" w:rsidRPr="000F3FAA" w:rsidRDefault="004A2D24" w:rsidP="00246941">
      <w:pPr>
        <w:jc w:val="both"/>
      </w:pPr>
      <w:r w:rsidRPr="000F3FAA">
        <w:t xml:space="preserve">A partir de </w:t>
      </w:r>
      <w:r w:rsidR="00D87C58" w:rsidRPr="000F3FAA">
        <w:t>l</w:t>
      </w:r>
      <w:r w:rsidRPr="000F3FAA">
        <w:t xml:space="preserve">a promulgación de la nueva ley de Migración y Extranjería, </w:t>
      </w:r>
      <w:r w:rsidR="00D87C58" w:rsidRPr="000F3FAA">
        <w:t>comenza</w:t>
      </w:r>
      <w:r w:rsidR="0042310F">
        <w:t>rá</w:t>
      </w:r>
      <w:r w:rsidR="00D87C58" w:rsidRPr="000F3FAA">
        <w:t xml:space="preserve"> a implementarse el nuevo Servicio Nacional de Migraciones, el que contará con sus respectivas Direcciones Regionales</w:t>
      </w:r>
      <w:r w:rsidR="00AE7799">
        <w:t>,</w:t>
      </w:r>
      <w:r w:rsidR="00D87C58" w:rsidRPr="000F3FAA">
        <w:t xml:space="preserve"> las que se ubicarán en las capitales regionales y serán los organismos competentes para formalizar las solicitudes de refugio. Las Gobernaciones Provinciales ya no </w:t>
      </w:r>
      <w:r w:rsidR="000F3FAA" w:rsidRPr="000F3FAA">
        <w:t>tendrán atribuciones</w:t>
      </w:r>
      <w:r w:rsidR="00D87C58" w:rsidRPr="000F3FAA">
        <w:t xml:space="preserve"> para </w:t>
      </w:r>
      <w:r w:rsidR="000F3FAA" w:rsidRPr="000F3FAA">
        <w:t>formalizar</w:t>
      </w:r>
      <w:r w:rsidR="00D87C58" w:rsidRPr="000F3FAA">
        <w:t xml:space="preserve"> estas solicitudes, ni realizar ningún trámite de carácter migratorio. </w:t>
      </w:r>
    </w:p>
    <w:p w14:paraId="67B2B9E3" w14:textId="13AF4612" w:rsidR="004A2D24" w:rsidRPr="000F3FAA" w:rsidRDefault="00383960" w:rsidP="00246941">
      <w:pPr>
        <w:jc w:val="both"/>
      </w:pPr>
      <w:r w:rsidRPr="000F3FAA">
        <w:t>Por otra parte, dependiendo de las necesidades y requerimientos de los usuarios, el Servicio, tendrá la facultad de disponer de otras dependencias en distintas zonas del país, con el objeto de brindar una adecuada y eficiente atención.</w:t>
      </w:r>
    </w:p>
    <w:p w14:paraId="3B48A439" w14:textId="6B4F97A9" w:rsidR="00383960" w:rsidRPr="000F3FAA" w:rsidRDefault="00D87C58" w:rsidP="00246941">
      <w:pPr>
        <w:jc w:val="both"/>
      </w:pPr>
      <w:r w:rsidRPr="000F3FAA">
        <w:t xml:space="preserve">El Oficio 7196 </w:t>
      </w:r>
      <w:r w:rsidR="0042310F">
        <w:t xml:space="preserve">mencionado, </w:t>
      </w:r>
      <w:r w:rsidRPr="000F3FAA">
        <w:t>suspende la recepción de solicitudes de refugio y otros trámites migratorios de Gobernaciones que</w:t>
      </w:r>
      <w:r w:rsidR="00383960" w:rsidRPr="000F3FAA">
        <w:t xml:space="preserve"> en la actualidad</w:t>
      </w:r>
      <w:r w:rsidRPr="000F3FAA">
        <w:t xml:space="preserve"> tienen una muy baja dem</w:t>
      </w:r>
      <w:r w:rsidR="00383960" w:rsidRPr="000F3FAA">
        <w:t xml:space="preserve">anda, </w:t>
      </w:r>
      <w:r w:rsidR="000F3FAA" w:rsidRPr="000F3FAA">
        <w:t>lo que</w:t>
      </w:r>
      <w:r w:rsidR="00383960" w:rsidRPr="000F3FAA">
        <w:t xml:space="preserve"> no obsta a que la persona que desee formalizar una solicitud de refugio pueda trasladarse hacia la Gobernación más cercana</w:t>
      </w:r>
      <w:r w:rsidR="00AE7799">
        <w:t>, que aún puede recibir solicitudes de asilo</w:t>
      </w:r>
      <w:r w:rsidR="00383960" w:rsidRPr="000F3FAA">
        <w:t>.</w:t>
      </w:r>
    </w:p>
    <w:p w14:paraId="67C31611" w14:textId="395B902E" w:rsidR="00DD2105" w:rsidRPr="000F3FAA" w:rsidRDefault="00383960" w:rsidP="00246941">
      <w:pPr>
        <w:jc w:val="both"/>
      </w:pPr>
      <w:r w:rsidRPr="000F3FAA">
        <w:t>Cabe agregar que, la inmediatez de la necesidad de protección, por lo general se produce o debiese producirse en la frontera, al momento del ingreso al país del extranjero, instancia en la que</w:t>
      </w:r>
      <w:r w:rsidR="0042310F">
        <w:t>,</w:t>
      </w:r>
      <w:r w:rsidRPr="000F3FAA">
        <w:t xml:space="preserve"> de conformidad con lo dispuesto en el artículo 28 de la Ley 20.430, </w:t>
      </w:r>
      <w:r w:rsidR="000F3FAA" w:rsidRPr="000F3FAA">
        <w:t xml:space="preserve">la persona </w:t>
      </w:r>
      <w:r w:rsidRPr="000F3FAA">
        <w:t xml:space="preserve">puede manifestar su intención de solicitar refugio ante la autoridad contralora, la que </w:t>
      </w:r>
      <w:r w:rsidR="00CC2BEF" w:rsidRPr="000F3FAA">
        <w:t xml:space="preserve">le entregará la información necesaria sobre el procedimiento, debiendo además remitir a la brevedad posible los antecedentes a la Secretaría </w:t>
      </w:r>
      <w:r w:rsidR="000F3FAA" w:rsidRPr="000F3FAA">
        <w:t>T</w:t>
      </w:r>
      <w:r w:rsidR="00CC2BEF" w:rsidRPr="000F3FAA">
        <w:t>écnica, de conformidad con lo establecido en el artículo 27 del mismo cuerpo legal.</w:t>
      </w:r>
    </w:p>
    <w:p w14:paraId="0A51E5D4" w14:textId="1A9C65CF" w:rsidR="00DD2105" w:rsidRPr="000F3FAA" w:rsidRDefault="00DD2105" w:rsidP="00246941">
      <w:pPr>
        <w:jc w:val="both"/>
      </w:pPr>
      <w:r w:rsidRPr="000F3FAA">
        <w:t>En este contexto, no podría existir una vulneración al principio de no devolución consagrado en el artículo 3 mencionado, ya que</w:t>
      </w:r>
      <w:r w:rsidR="0042310F">
        <w:t xml:space="preserve">, </w:t>
      </w:r>
      <w:r w:rsidRPr="000F3FAA">
        <w:t>de acuerdo con lo dispuesto en el artículo 6 inciso 4 del Reglamento de Refugio, este principio se aplica desde el momento en que el extranjero manifiest</w:t>
      </w:r>
      <w:r w:rsidR="0042310F">
        <w:t>a</w:t>
      </w:r>
      <w:r w:rsidRPr="000F3FAA">
        <w:t xml:space="preserve"> en forme oral o escrita ante la autoridad contralora de frontera, su intención de formalizar una solicitud de reconocimiento de la condición de refugiado.</w:t>
      </w:r>
    </w:p>
    <w:p w14:paraId="0E6D4D01" w14:textId="6C8D56CF" w:rsidR="00D87C58" w:rsidRPr="000F3FAA" w:rsidRDefault="00DD2105" w:rsidP="00246941">
      <w:pPr>
        <w:jc w:val="both"/>
      </w:pPr>
      <w:r w:rsidRPr="000F3FAA">
        <w:t>Por otra parte, aquellas personas que ingresan de manera clandestina</w:t>
      </w:r>
      <w:r w:rsidR="00846525" w:rsidRPr="000F3FAA">
        <w:t xml:space="preserve"> al país</w:t>
      </w:r>
      <w:r w:rsidRPr="000F3FAA">
        <w:t xml:space="preserve">, </w:t>
      </w:r>
      <w:r w:rsidR="00846525" w:rsidRPr="000F3FAA">
        <w:t>y deseen formalizar</w:t>
      </w:r>
      <w:r w:rsidR="00846525">
        <w:rPr>
          <w:b/>
          <w:bCs/>
        </w:rPr>
        <w:t xml:space="preserve"> </w:t>
      </w:r>
      <w:r w:rsidR="00846525" w:rsidRPr="000F3FAA">
        <w:t xml:space="preserve">una solicitud de refugio, </w:t>
      </w:r>
      <w:r w:rsidRPr="000F3FAA">
        <w:t>las que de conformidad con el artículo 8 de la Ley 20.430, deben concurrir ante la autoridad competen</w:t>
      </w:r>
      <w:r w:rsidR="00846525" w:rsidRPr="000F3FAA">
        <w:t xml:space="preserve">te (PDI) </w:t>
      </w:r>
      <w:r w:rsidR="00BA0B34" w:rsidRPr="000F3FAA">
        <w:t xml:space="preserve">dentro de los 10 días subsiguientes a su ingreso, alegando una razón justificada para ello, </w:t>
      </w:r>
      <w:r w:rsidR="0042310F">
        <w:t>pu</w:t>
      </w:r>
      <w:r w:rsidR="00AE7799">
        <w:t>eden</w:t>
      </w:r>
      <w:r w:rsidR="0042310F">
        <w:t xml:space="preserve"> </w:t>
      </w:r>
      <w:r w:rsidR="00BA0B34" w:rsidRPr="000F3FAA">
        <w:t xml:space="preserve">manifestar </w:t>
      </w:r>
      <w:r w:rsidR="0042310F">
        <w:t xml:space="preserve">en dicha oportunidad, </w:t>
      </w:r>
      <w:r w:rsidR="00BA0B34" w:rsidRPr="000F3FAA">
        <w:t>su necesidad de protección internacional.</w:t>
      </w:r>
    </w:p>
    <w:p w14:paraId="07392DF3" w14:textId="46554C71" w:rsidR="00BA0B34" w:rsidRPr="000F3FAA" w:rsidRDefault="00BA0B34" w:rsidP="00246941">
      <w:pPr>
        <w:jc w:val="both"/>
      </w:pPr>
      <w:r w:rsidRPr="000F3FAA">
        <w:t xml:space="preserve">Cabe agregar que, en la práctica </w:t>
      </w:r>
      <w:r w:rsidR="00AE7799">
        <w:t>casi el 50</w:t>
      </w:r>
      <w:r w:rsidR="00E66697">
        <w:t>%</w:t>
      </w:r>
      <w:r w:rsidR="00AE7799">
        <w:t xml:space="preserve"> </w:t>
      </w:r>
      <w:r w:rsidRPr="000F3FAA">
        <w:t xml:space="preserve">de </w:t>
      </w:r>
      <w:r w:rsidR="00AE7799">
        <w:t xml:space="preserve">las </w:t>
      </w:r>
      <w:r w:rsidRPr="000F3FAA">
        <w:t xml:space="preserve">solicitudes de refugio se concentra en </w:t>
      </w:r>
      <w:r w:rsidR="00AE7799">
        <w:t xml:space="preserve">la ciudad de </w:t>
      </w:r>
      <w:r w:rsidRPr="000F3FAA">
        <w:t>Santiago</w:t>
      </w:r>
      <w:r w:rsidR="00AE7799">
        <w:t xml:space="preserve">, </w:t>
      </w:r>
      <w:r w:rsidRPr="000F3FAA">
        <w:t xml:space="preserve"> pese a que la mayoría de las personas que ingresan al territorio nacional lo hacen por el norte de nuestro país, </w:t>
      </w:r>
      <w:r w:rsidR="00AE7799">
        <w:t>por los pasos fronterizos de Chacalluta</w:t>
      </w:r>
      <w:r w:rsidR="004C4A9D">
        <w:t xml:space="preserve"> en Arica y Colchane, en Iquique</w:t>
      </w:r>
      <w:r w:rsidR="00E66697">
        <w:t xml:space="preserve"> y</w:t>
      </w:r>
      <w:r w:rsidR="004C4A9D">
        <w:t xml:space="preserve"> </w:t>
      </w:r>
      <w:r w:rsidRPr="000F3FAA">
        <w:t>no solicitan refugio ni e</w:t>
      </w:r>
      <w:r w:rsidR="000F3FAA" w:rsidRPr="000F3FAA">
        <w:t>n</w:t>
      </w:r>
      <w:r w:rsidRPr="000F3FAA">
        <w:t xml:space="preserve"> la frontera, ni en la Gobernación correspondiente a la zona del lugar del ingreso, sino que se desplazan hacia Santiago, donde posteriormente solicitan refugio ante el Departamento de Extranjería y Migración.</w:t>
      </w:r>
      <w:r w:rsidR="00E66697">
        <w:t xml:space="preserve"> Podemos mencionar por ejemplo que, en el año 2021 la Gobernación de Iquique sólo recibió el 9,3</w:t>
      </w:r>
      <w:r w:rsidR="0006119E">
        <w:t>%</w:t>
      </w:r>
      <w:r w:rsidR="00E66697">
        <w:t xml:space="preserve"> de las solicitudes a nivel nacional</w:t>
      </w:r>
      <w:r w:rsidR="0006119E">
        <w:t xml:space="preserve">, </w:t>
      </w:r>
      <w:r w:rsidR="00E66697">
        <w:t>Arica 4,5</w:t>
      </w:r>
      <w:r w:rsidR="0006119E">
        <w:t>%</w:t>
      </w:r>
      <w:r w:rsidR="00E66697">
        <w:t>,</w:t>
      </w:r>
      <w:r w:rsidR="0006119E">
        <w:t xml:space="preserve"> y</w:t>
      </w:r>
      <w:r w:rsidR="00E66697">
        <w:t xml:space="preserve"> Parinacota 0,0</w:t>
      </w:r>
      <w:r w:rsidR="0006119E">
        <w:t>%.</w:t>
      </w:r>
    </w:p>
    <w:p w14:paraId="669B0AB0" w14:textId="4756B024" w:rsidR="000B4C07" w:rsidRDefault="000B4C07" w:rsidP="00246941">
      <w:pPr>
        <w:jc w:val="both"/>
      </w:pPr>
      <w:r w:rsidRPr="000F3FAA">
        <w:t>Por último</w:t>
      </w:r>
      <w:r w:rsidR="000F3FAA" w:rsidRPr="000F3FAA">
        <w:t>,</w:t>
      </w:r>
      <w:r w:rsidRPr="000F3FAA">
        <w:t xml:space="preserve"> cabe hacer presente lo dispuesto en el artículo 27 de la Ley 20.430, que establece que, los funcionarios de la Administración del Estado que tuvieran conocimiento de la presentación de una solicitud para el reconocimiento de la condición de refugiado de un extranjero, deberán ponerla en conocimiento, en el más breve plazo, de la Secretaría Técnica de la Comisión de Reconocimiento de la Condición de Refugiado.</w:t>
      </w:r>
    </w:p>
    <w:p w14:paraId="7D1CDFCE" w14:textId="67C457AE" w:rsidR="00365F4C" w:rsidRDefault="00365F4C" w:rsidP="00246941">
      <w:pPr>
        <w:jc w:val="both"/>
        <w:rPr>
          <w:b/>
          <w:bCs/>
        </w:rPr>
      </w:pPr>
      <w:r>
        <w:rPr>
          <w:b/>
          <w:bCs/>
        </w:rPr>
        <w:t>6.- Qué medidas se van a tomar respecto a las personas que ingresaron por pasos habilitados después del 18 de marzo de 2020 y se encuentran en situación irregular. Cómo se van a regularizar.</w:t>
      </w:r>
    </w:p>
    <w:p w14:paraId="7264AFC2" w14:textId="7374E378" w:rsidR="00650AF7" w:rsidRDefault="00650AF7" w:rsidP="00246941">
      <w:pPr>
        <w:jc w:val="both"/>
        <w:rPr>
          <w:b/>
          <w:bCs/>
        </w:rPr>
      </w:pPr>
      <w:r>
        <w:rPr>
          <w:b/>
          <w:bCs/>
        </w:rPr>
        <w:t>Respuesta:</w:t>
      </w:r>
    </w:p>
    <w:p w14:paraId="660B132F" w14:textId="66475E0A" w:rsidR="00365F4C" w:rsidRDefault="00604EC4" w:rsidP="00246941">
      <w:pPr>
        <w:jc w:val="both"/>
      </w:pPr>
      <w:r w:rsidRPr="000F3FAA">
        <w:t>Con respecto a esta consulta podemos informar que se deberá evaluar la situación migratoria de cada extranjero en particular y resolver conforme al mérito de los antecedentes que éste aporte y a la legislación vigente en la materia.</w:t>
      </w:r>
    </w:p>
    <w:p w14:paraId="15FAB622" w14:textId="77777777" w:rsidR="00C80DE5" w:rsidRDefault="00C80DE5" w:rsidP="00246941">
      <w:pPr>
        <w:jc w:val="both"/>
        <w:rPr>
          <w:b/>
          <w:bCs/>
        </w:rPr>
      </w:pPr>
    </w:p>
    <w:p w14:paraId="074A8DDD" w14:textId="77777777" w:rsidR="00650AF7" w:rsidRDefault="00365F4C" w:rsidP="00246941">
      <w:pPr>
        <w:jc w:val="both"/>
        <w:rPr>
          <w:b/>
          <w:bCs/>
        </w:rPr>
      </w:pPr>
      <w:r>
        <w:rPr>
          <w:b/>
          <w:bCs/>
        </w:rPr>
        <w:t>7.- Cuál es la razón de la implementación del visto de turismo para los nacionales de Haití y Venezuela.</w:t>
      </w:r>
    </w:p>
    <w:p w14:paraId="3FFABB0E" w14:textId="68404032" w:rsidR="00650AF7" w:rsidRDefault="00650AF7" w:rsidP="00246941">
      <w:pPr>
        <w:jc w:val="both"/>
        <w:rPr>
          <w:b/>
          <w:bCs/>
        </w:rPr>
      </w:pPr>
      <w:r>
        <w:rPr>
          <w:b/>
          <w:bCs/>
        </w:rPr>
        <w:t>Respuesta:</w:t>
      </w:r>
    </w:p>
    <w:p w14:paraId="16A2448E" w14:textId="523114E0" w:rsidR="00604EC4" w:rsidRDefault="00604EC4" w:rsidP="00246941">
      <w:pPr>
        <w:jc w:val="both"/>
      </w:pPr>
      <w:r w:rsidRPr="000F3FAA">
        <w:t>Las razones para la implementación de los vistos de turismo para los nacionales de Haití y Venezuela, están explicitadas en la fundamentación de los Decretos que los dispusieron.</w:t>
      </w:r>
    </w:p>
    <w:p w14:paraId="2A287F3E" w14:textId="77777777" w:rsidR="00F1261D" w:rsidRDefault="00F1261D" w:rsidP="00246941">
      <w:pPr>
        <w:jc w:val="both"/>
      </w:pPr>
    </w:p>
    <w:p w14:paraId="6CF5C34B" w14:textId="0EED0BD4" w:rsidR="00F1261D" w:rsidRDefault="00C80DE5" w:rsidP="00C80DE5">
      <w:pPr>
        <w:jc w:val="both"/>
      </w:pPr>
      <w:r w:rsidRPr="00C80DE5">
        <w:rPr>
          <w:b/>
        </w:rPr>
        <w:t>8.-</w:t>
      </w:r>
      <w:r>
        <w:rPr>
          <w:b/>
        </w:rPr>
        <w:t xml:space="preserve">  </w:t>
      </w:r>
      <w:r w:rsidR="00F1261D">
        <w:rPr>
          <w:b/>
        </w:rPr>
        <w:t>Acceso de los migrantes en situación regular e irregular al proceso de vacunación COVID-19</w:t>
      </w:r>
    </w:p>
    <w:p w14:paraId="36EB7325" w14:textId="77777777" w:rsidR="00F1261D" w:rsidRPr="00F1261D" w:rsidRDefault="00F1261D" w:rsidP="00C80DE5">
      <w:pPr>
        <w:jc w:val="both"/>
        <w:rPr>
          <w:b/>
        </w:rPr>
      </w:pPr>
      <w:r w:rsidRPr="00F1261D">
        <w:rPr>
          <w:b/>
        </w:rPr>
        <w:t>Respuesta:</w:t>
      </w:r>
    </w:p>
    <w:p w14:paraId="0C62B546" w14:textId="01AD35F3" w:rsidR="00C80DE5" w:rsidRPr="00F1261D" w:rsidRDefault="00F1261D" w:rsidP="00C80DE5">
      <w:pPr>
        <w:jc w:val="both"/>
      </w:pPr>
      <w:r>
        <w:t>O</w:t>
      </w:r>
      <w:r w:rsidR="00C80DE5" w:rsidRPr="00F1261D">
        <w:t>RIENTACION</w:t>
      </w:r>
      <w:r w:rsidR="00A326A1" w:rsidRPr="00F1261D">
        <w:t xml:space="preserve">ES PARA EL ABORDAJE INTEGRAL DE </w:t>
      </w:r>
      <w:r w:rsidR="00C80DE5" w:rsidRPr="00F1261D">
        <w:t>PREVENCI</w:t>
      </w:r>
      <w:r w:rsidR="00A326A1" w:rsidRPr="00F1261D">
        <w:t xml:space="preserve">ÓN Y PROMOCIÓN DE LA SALUD PARA </w:t>
      </w:r>
      <w:r w:rsidR="00C80DE5" w:rsidRPr="00F1261D">
        <w:t>POBLACIÓN MIGRANT</w:t>
      </w:r>
      <w:r w:rsidR="00A326A1" w:rsidRPr="00F1261D">
        <w:t xml:space="preserve">E EN EL CONTEXTO DEL COVID – 19  </w:t>
      </w:r>
      <w:r w:rsidR="00C80DE5" w:rsidRPr="00F1261D">
        <w:t>2021</w:t>
      </w:r>
    </w:p>
    <w:p w14:paraId="263D999A" w14:textId="77777777" w:rsidR="00C80DE5" w:rsidRPr="00F1261D" w:rsidRDefault="00C80DE5" w:rsidP="00C80DE5">
      <w:pPr>
        <w:jc w:val="both"/>
      </w:pPr>
      <w:r w:rsidRPr="00F1261D">
        <w:t>ANTECEDENTES</w:t>
      </w:r>
    </w:p>
    <w:p w14:paraId="4CC64689" w14:textId="2B4DA1C2" w:rsidR="00C80DE5" w:rsidRPr="00F1261D" w:rsidRDefault="00C80DE5" w:rsidP="00C80DE5">
      <w:pPr>
        <w:jc w:val="both"/>
      </w:pPr>
      <w:r w:rsidRPr="00F1261D">
        <w:t>La situación migratoria en general y particularmente la migración irregula</w:t>
      </w:r>
      <w:r w:rsidR="00A326A1" w:rsidRPr="00F1261D">
        <w:t xml:space="preserve">r, se considera un determinante </w:t>
      </w:r>
      <w:r w:rsidRPr="00F1261D">
        <w:t>social de la salud, pues, dependiendo de las condiciones en las que ésta se r</w:t>
      </w:r>
      <w:r w:rsidR="00A326A1" w:rsidRPr="00F1261D">
        <w:t xml:space="preserve">ealice, contribuye a afectar la </w:t>
      </w:r>
      <w:r w:rsidRPr="00F1261D">
        <w:t>salud. Lo anterior depende, entre otras cosas, de su carácter de voluntaria</w:t>
      </w:r>
      <w:r w:rsidR="00A326A1" w:rsidRPr="00F1261D">
        <w:t xml:space="preserve"> o forzada, del género, el país </w:t>
      </w:r>
      <w:r w:rsidRPr="00F1261D">
        <w:t>de origen y destino, estando algunos grupos específicos, en mayor situación de vulnerabilidad social y</w:t>
      </w:r>
      <w:r w:rsidR="00A326A1" w:rsidRPr="00F1261D">
        <w:t xml:space="preserve"> </w:t>
      </w:r>
      <w:r w:rsidRPr="00F1261D">
        <w:t>enfrentándose, por ejemplo, a barreras de acceso a la atención de salud de tipo financiera, administrativa,</w:t>
      </w:r>
      <w:r w:rsidR="00A326A1" w:rsidRPr="00F1261D">
        <w:t xml:space="preserve"> </w:t>
      </w:r>
      <w:r w:rsidRPr="00F1261D">
        <w:t>de discriminación y por otro lado estas personas pueden no contar con información suficiente sobre su</w:t>
      </w:r>
      <w:r w:rsidR="00A326A1" w:rsidRPr="00F1261D">
        <w:t xml:space="preserve"> </w:t>
      </w:r>
      <w:r w:rsidRPr="00F1261D">
        <w:t>derecho a la salud ni acerca del funcionamiento del sistema.</w:t>
      </w:r>
    </w:p>
    <w:p w14:paraId="4C7DA3CB" w14:textId="31A66B29" w:rsidR="00C80DE5" w:rsidRPr="00F1261D" w:rsidRDefault="00C80DE5" w:rsidP="00C80DE5">
      <w:pPr>
        <w:jc w:val="both"/>
      </w:pPr>
      <w:r w:rsidRPr="00F1261D">
        <w:t>En el contexto de crisis sanitaria global, en la mayoría de los países la</w:t>
      </w:r>
      <w:r w:rsidR="00A326A1" w:rsidRPr="00F1261D">
        <w:t xml:space="preserve">s personas afectadas por crisis </w:t>
      </w:r>
      <w:r w:rsidRPr="00F1261D">
        <w:t>humanitarias, en particular los grupos de migrantes y/o refugiados, a menud</w:t>
      </w:r>
      <w:r w:rsidR="00A326A1" w:rsidRPr="00F1261D">
        <w:t xml:space="preserve">o se enfrentan a estos desafíos </w:t>
      </w:r>
      <w:r w:rsidRPr="00F1261D">
        <w:t xml:space="preserve">y vulnerabilidades específicas que se deben tener en cuenta al planificar las </w:t>
      </w:r>
      <w:r w:rsidR="00A326A1" w:rsidRPr="00F1261D">
        <w:t xml:space="preserve">líneas de acción de preparación </w:t>
      </w:r>
      <w:r w:rsidRPr="00F1261D">
        <w:t>y respuesta a la pandemia por COVID-19 (1). En el mundo, además, existe un</w:t>
      </w:r>
      <w:r w:rsidR="00A326A1" w:rsidRPr="00F1261D">
        <w:t xml:space="preserve">a sólida justificación desde un </w:t>
      </w:r>
      <w:r w:rsidRPr="00F1261D">
        <w:t>enfoque de salud pública, para extender las medidas de prevención y at</w:t>
      </w:r>
      <w:r w:rsidR="00A326A1" w:rsidRPr="00F1261D">
        <w:t xml:space="preserve">ención a todos los grupos de la </w:t>
      </w:r>
      <w:r w:rsidRPr="00F1261D">
        <w:t>sociedad sin exclusión alguna, independientemente de su estado migrat</w:t>
      </w:r>
      <w:r w:rsidR="00A326A1" w:rsidRPr="00F1261D">
        <w:t xml:space="preserve">orio, su género o especificidad </w:t>
      </w:r>
      <w:r w:rsidRPr="00F1261D">
        <w:t>cultural (2).</w:t>
      </w:r>
    </w:p>
    <w:p w14:paraId="343C7ECD" w14:textId="79DA6F52" w:rsidR="00C80DE5" w:rsidRPr="00F1261D" w:rsidRDefault="00C80DE5" w:rsidP="00C80DE5">
      <w:pPr>
        <w:jc w:val="both"/>
      </w:pPr>
      <w:r w:rsidRPr="00F1261D">
        <w:t>Existe consenso en la comunidad internacional sobre el reconoc</w:t>
      </w:r>
      <w:r w:rsidR="00A326A1" w:rsidRPr="00F1261D">
        <w:t xml:space="preserve">imiento de la migración como un </w:t>
      </w:r>
      <w:r w:rsidRPr="00F1261D">
        <w:t>determinante social de la salud (3), en el cual las variables como el</w:t>
      </w:r>
      <w:r w:rsidR="00A326A1" w:rsidRPr="00F1261D">
        <w:t xml:space="preserve"> nivel socioeconómico, el nivel </w:t>
      </w:r>
      <w:r w:rsidRPr="00F1261D">
        <w:t>educacional, las condiciones laborales, hacinamiento y habitabilidad, la c</w:t>
      </w:r>
      <w:r w:rsidR="00A326A1" w:rsidRPr="00F1261D">
        <w:t xml:space="preserve">alidad de recursos básicos como </w:t>
      </w:r>
      <w:r w:rsidRPr="00F1261D">
        <w:t>el agua y diversos servicios sanitarios a los que acceden los migrantes, jun</w:t>
      </w:r>
      <w:r w:rsidR="00A326A1" w:rsidRPr="00F1261D">
        <w:t xml:space="preserve">to a factores de riesgo como la </w:t>
      </w:r>
      <w:r w:rsidRPr="00F1261D">
        <w:t>mal nutrición o estilos de vida no saludables, afectan e impactan en sus res</w:t>
      </w:r>
      <w:r w:rsidR="00A326A1" w:rsidRPr="00F1261D">
        <w:t xml:space="preserve">ultados de salud, especialmente </w:t>
      </w:r>
      <w:r w:rsidRPr="00F1261D">
        <w:t>en contextos de emergencia sanitaria global.</w:t>
      </w:r>
    </w:p>
    <w:p w14:paraId="3767B80F" w14:textId="6754FB7D" w:rsidR="00C80DE5" w:rsidRPr="00F1261D" w:rsidRDefault="00C80DE5" w:rsidP="00C80DE5">
      <w:pPr>
        <w:jc w:val="both"/>
      </w:pPr>
      <w:r w:rsidRPr="00F1261D">
        <w:t>En consecuencia, existe una especial preocupación por garantizar en iguales</w:t>
      </w:r>
      <w:r w:rsidR="00A326A1" w:rsidRPr="00F1261D">
        <w:t xml:space="preserve"> condiciones que los nacionales </w:t>
      </w:r>
      <w:r w:rsidRPr="00F1261D">
        <w:t>el adecuado acceso a la Red de Atención de Salud, frente al actual conte</w:t>
      </w:r>
      <w:r w:rsidR="00A326A1" w:rsidRPr="00F1261D">
        <w:t xml:space="preserve">xto epidemiológico que enfrenta </w:t>
      </w:r>
      <w:r w:rsidRPr="00F1261D">
        <w:t>el país producto del nuevo coronavirus, conocido actualmente como C</w:t>
      </w:r>
      <w:r w:rsidR="00A326A1" w:rsidRPr="00F1261D">
        <w:t xml:space="preserve">OVID-19, infección respiratoria </w:t>
      </w:r>
      <w:r w:rsidRPr="00F1261D">
        <w:t>producida por el virus severe acute respiratory syndrome coronavi</w:t>
      </w:r>
      <w:r w:rsidR="00A326A1" w:rsidRPr="00F1261D">
        <w:t xml:space="preserve">rus 2 (SARS-CoV-2) que se puede </w:t>
      </w:r>
      <w:r w:rsidRPr="00F1261D">
        <w:t>propagar de persona a persona. El virus que causa el COVID-19 es un n</w:t>
      </w:r>
      <w:r w:rsidR="00A326A1" w:rsidRPr="00F1261D">
        <w:t xml:space="preserve">uevo tipo de coronavirus que se </w:t>
      </w:r>
      <w:r w:rsidRPr="00F1261D">
        <w:t>identificó por primera vez durante la investigación de un brote en Wuhan, China (4).</w:t>
      </w:r>
    </w:p>
    <w:p w14:paraId="081E7ABB" w14:textId="3EAF5E89" w:rsidR="00C80DE5" w:rsidRPr="00F1261D" w:rsidRDefault="00C80DE5" w:rsidP="00C80DE5">
      <w:pPr>
        <w:jc w:val="both"/>
      </w:pPr>
      <w:r w:rsidRPr="00F1261D">
        <w:t>Para mayor información clínica, epidemiológica y de procedimient</w:t>
      </w:r>
      <w:r w:rsidR="00A326A1" w:rsidRPr="00F1261D">
        <w:t xml:space="preserve">os generales sobre el COVID-19, </w:t>
      </w:r>
      <w:r w:rsidRPr="00F1261D">
        <w:t xml:space="preserve">acceder a documentos oficiales en </w:t>
      </w:r>
      <w:hyperlink r:id="rId9" w:history="1">
        <w:r w:rsidR="00A326A1" w:rsidRPr="00F1261D">
          <w:rPr>
            <w:rStyle w:val="Hyperlink"/>
          </w:rPr>
          <w:t>https://www.gob.cl/coronavirus/</w:t>
        </w:r>
      </w:hyperlink>
      <w:r w:rsidR="00A326A1" w:rsidRPr="00F1261D">
        <w:t xml:space="preserve"> </w:t>
      </w:r>
    </w:p>
    <w:p w14:paraId="6C0139EF" w14:textId="099EFFF9" w:rsidR="00C80DE5" w:rsidRPr="00F1261D" w:rsidRDefault="00C80DE5" w:rsidP="00C80DE5">
      <w:pPr>
        <w:jc w:val="both"/>
      </w:pPr>
      <w:r w:rsidRPr="00F1261D">
        <w:t>Orientaciones para el abordaje integ</w:t>
      </w:r>
      <w:r w:rsidR="00A326A1" w:rsidRPr="00F1261D">
        <w:t xml:space="preserve">ral de prevención y promoción </w:t>
      </w:r>
      <w:r w:rsidRPr="00F1261D">
        <w:t>de la salud para población migrante en el contexto del COVID – 19</w:t>
      </w:r>
    </w:p>
    <w:p w14:paraId="06186B5B" w14:textId="77777777" w:rsidR="00C80DE5" w:rsidRPr="00F1261D" w:rsidRDefault="00C80DE5" w:rsidP="00C80DE5">
      <w:pPr>
        <w:jc w:val="both"/>
      </w:pPr>
      <w:r w:rsidRPr="00F1261D">
        <w:t>OBJETIVOS</w:t>
      </w:r>
    </w:p>
    <w:p w14:paraId="304D1BFF" w14:textId="3BFCA126" w:rsidR="00C80DE5" w:rsidRPr="00F1261D" w:rsidRDefault="00C80DE5" w:rsidP="00C80DE5">
      <w:pPr>
        <w:jc w:val="both"/>
      </w:pPr>
      <w:r w:rsidRPr="00F1261D">
        <w:t>* Asegurar el acceso igualitario a la atención de salud pa</w:t>
      </w:r>
      <w:r w:rsidR="00A326A1" w:rsidRPr="00F1261D">
        <w:t xml:space="preserve">ra grupos de población migrante </w:t>
      </w:r>
      <w:r w:rsidRPr="00F1261D">
        <w:t>en condiciones de mayor vulnerabilidad, reforzando en l</w:t>
      </w:r>
      <w:r w:rsidR="00A326A1" w:rsidRPr="00F1261D">
        <w:t xml:space="preserve">os equipos de salud de atención </w:t>
      </w:r>
      <w:r w:rsidRPr="00F1261D">
        <w:t>primaria (APS), hospitales y FONASA, las acciones que permit</w:t>
      </w:r>
      <w:r w:rsidR="00A326A1" w:rsidRPr="00F1261D">
        <w:t xml:space="preserve">an disminuir barreras de acceso </w:t>
      </w:r>
      <w:r w:rsidRPr="00F1261D">
        <w:t>administrativas, culturales e idiomáticas en el marco del COVID-19.</w:t>
      </w:r>
    </w:p>
    <w:p w14:paraId="552CC7C9" w14:textId="3B53600B" w:rsidR="00C80DE5" w:rsidRPr="00F1261D" w:rsidRDefault="00C80DE5" w:rsidP="00C80DE5">
      <w:pPr>
        <w:jc w:val="both"/>
      </w:pPr>
      <w:r w:rsidRPr="00F1261D">
        <w:t>* Entregar orientaciones a los equipos de salud de APS, Hospit</w:t>
      </w:r>
      <w:r w:rsidR="00A326A1" w:rsidRPr="00F1261D">
        <w:t xml:space="preserve">ales, FONASA, SEREMI de Salud y </w:t>
      </w:r>
      <w:r w:rsidRPr="00F1261D">
        <w:t xml:space="preserve">Servicios de Salud, para fortalecer la comunicación y difusión </w:t>
      </w:r>
      <w:r w:rsidR="00A326A1" w:rsidRPr="00F1261D">
        <w:t xml:space="preserve">de las acciones orientadas a la </w:t>
      </w:r>
      <w:r w:rsidRPr="00F1261D">
        <w:t>prevención y detección oportuna del COVID-19 en poblaci</w:t>
      </w:r>
      <w:r w:rsidR="00A326A1" w:rsidRPr="00F1261D">
        <w:t xml:space="preserve">ón migrante, especialmente para </w:t>
      </w:r>
      <w:r w:rsidRPr="00F1261D">
        <w:t>aquellos que se encuentren en situación más precaria.</w:t>
      </w:r>
    </w:p>
    <w:p w14:paraId="08985905" w14:textId="77777777" w:rsidR="00A326A1" w:rsidRPr="00F1261D" w:rsidRDefault="00A326A1" w:rsidP="00C80DE5">
      <w:pPr>
        <w:jc w:val="both"/>
      </w:pPr>
    </w:p>
    <w:p w14:paraId="579BD22E" w14:textId="77777777" w:rsidR="00A326A1" w:rsidRPr="00F1261D" w:rsidRDefault="00A326A1" w:rsidP="00C80DE5">
      <w:pPr>
        <w:jc w:val="both"/>
      </w:pPr>
    </w:p>
    <w:p w14:paraId="0FDB25DA" w14:textId="77777777" w:rsidR="00A326A1" w:rsidRPr="00F1261D" w:rsidRDefault="00A326A1" w:rsidP="00C80DE5">
      <w:pPr>
        <w:jc w:val="both"/>
      </w:pPr>
    </w:p>
    <w:p w14:paraId="31F94150" w14:textId="77777777" w:rsidR="00C80DE5" w:rsidRPr="00F1261D" w:rsidRDefault="00C80DE5" w:rsidP="00C80DE5">
      <w:pPr>
        <w:jc w:val="both"/>
      </w:pPr>
      <w:r w:rsidRPr="00F1261D">
        <w:t>ALCANCE</w:t>
      </w:r>
    </w:p>
    <w:p w14:paraId="616E3053" w14:textId="75E80DA2" w:rsidR="00C80DE5" w:rsidRPr="00F1261D" w:rsidRDefault="00C80DE5" w:rsidP="00C80DE5">
      <w:pPr>
        <w:jc w:val="both"/>
      </w:pPr>
      <w:r w:rsidRPr="00F1261D">
        <w:t>El alcance de este reforzamiento de recomendaciones, abarca las acciones a s</w:t>
      </w:r>
      <w:r w:rsidR="00A326A1" w:rsidRPr="00F1261D">
        <w:t xml:space="preserve">eguir por parte de funcionarios </w:t>
      </w:r>
      <w:r w:rsidRPr="00F1261D">
        <w:t>y funcionarias de salud para la atención de población migrante en:</w:t>
      </w:r>
    </w:p>
    <w:p w14:paraId="5B40C800" w14:textId="77777777" w:rsidR="00C80DE5" w:rsidRPr="00F1261D" w:rsidRDefault="00C80DE5" w:rsidP="00C80DE5">
      <w:pPr>
        <w:jc w:val="both"/>
      </w:pPr>
      <w:r w:rsidRPr="00F1261D">
        <w:t>- Hospitales;</w:t>
      </w:r>
    </w:p>
    <w:p w14:paraId="5F459EC2" w14:textId="77777777" w:rsidR="00C80DE5" w:rsidRPr="00F1261D" w:rsidRDefault="00C80DE5" w:rsidP="00C80DE5">
      <w:pPr>
        <w:jc w:val="both"/>
      </w:pPr>
      <w:r w:rsidRPr="00F1261D">
        <w:t>- Atención Primaria de Salud;</w:t>
      </w:r>
    </w:p>
    <w:p w14:paraId="0CE874DC" w14:textId="77777777" w:rsidR="00C80DE5" w:rsidRPr="00F1261D" w:rsidRDefault="00C80DE5" w:rsidP="00C80DE5">
      <w:pPr>
        <w:jc w:val="both"/>
      </w:pPr>
      <w:r w:rsidRPr="00F1261D">
        <w:t>- Oficinas de FONASA;</w:t>
      </w:r>
    </w:p>
    <w:p w14:paraId="4CD7E37A" w14:textId="77777777" w:rsidR="00C80DE5" w:rsidRPr="00F1261D" w:rsidRDefault="00C80DE5" w:rsidP="00C80DE5">
      <w:pPr>
        <w:jc w:val="both"/>
      </w:pPr>
      <w:r w:rsidRPr="00F1261D">
        <w:t>- SEREMI de Salud</w:t>
      </w:r>
    </w:p>
    <w:p w14:paraId="113EAB12" w14:textId="77777777" w:rsidR="00C80DE5" w:rsidRPr="00F1261D" w:rsidRDefault="00C80DE5" w:rsidP="00C80DE5">
      <w:pPr>
        <w:jc w:val="both"/>
      </w:pPr>
      <w:r w:rsidRPr="00F1261D">
        <w:t>- Servicios de Salud</w:t>
      </w:r>
    </w:p>
    <w:p w14:paraId="2C358CA9" w14:textId="77777777" w:rsidR="00C80DE5" w:rsidRPr="00F1261D" w:rsidRDefault="00C80DE5" w:rsidP="00C80DE5">
      <w:pPr>
        <w:jc w:val="both"/>
      </w:pPr>
      <w:r w:rsidRPr="00F1261D">
        <w:t>- Población Migrante.</w:t>
      </w:r>
    </w:p>
    <w:p w14:paraId="625FF616" w14:textId="77777777" w:rsidR="00A326A1" w:rsidRPr="00F1261D" w:rsidRDefault="00A326A1" w:rsidP="00C80DE5">
      <w:pPr>
        <w:jc w:val="both"/>
      </w:pPr>
    </w:p>
    <w:p w14:paraId="1D61EEF0" w14:textId="77777777" w:rsidR="00C80DE5" w:rsidRPr="00F1261D" w:rsidRDefault="00C80DE5" w:rsidP="00C80DE5">
      <w:pPr>
        <w:jc w:val="both"/>
      </w:pPr>
      <w:r w:rsidRPr="00F1261D">
        <w:t>MARCO LEGAL</w:t>
      </w:r>
    </w:p>
    <w:p w14:paraId="511821DD" w14:textId="77777777" w:rsidR="00C80DE5" w:rsidRPr="00F1261D" w:rsidRDefault="00C80DE5" w:rsidP="00C80DE5">
      <w:pPr>
        <w:jc w:val="both"/>
      </w:pPr>
      <w:r w:rsidRPr="00F1261D">
        <w:t>MARCO JURÍDICO INTERNACIONAL</w:t>
      </w:r>
    </w:p>
    <w:p w14:paraId="4E78D564" w14:textId="2655E8AD" w:rsidR="00C80DE5" w:rsidRPr="00F1261D" w:rsidRDefault="00C80DE5" w:rsidP="00C80DE5">
      <w:pPr>
        <w:jc w:val="both"/>
      </w:pPr>
      <w:r w:rsidRPr="00F1261D">
        <w:t>Se reconoce, desde un enfoque de determinantes sociales y derechos hum</w:t>
      </w:r>
      <w:r w:rsidR="00A326A1" w:rsidRPr="00F1261D">
        <w:t xml:space="preserve">anos en salud, que la población </w:t>
      </w:r>
      <w:r w:rsidRPr="00F1261D">
        <w:t>migrante constituye un grupo vulnerable y con factores de riesgo particulare</w:t>
      </w:r>
      <w:r w:rsidR="00A326A1" w:rsidRPr="00F1261D">
        <w:t xml:space="preserve">s e identificables, considerada </w:t>
      </w:r>
      <w:r w:rsidRPr="00F1261D">
        <w:t>en la agenda de foros intergubernamentales traduciéndose en una serie de</w:t>
      </w:r>
      <w:r w:rsidR="00A326A1" w:rsidRPr="00F1261D">
        <w:t xml:space="preserve"> resoluciones, tanto de la OMS, </w:t>
      </w:r>
      <w:r w:rsidRPr="00F1261D">
        <w:t>como de otros organismos internacionales, dentro de los cuales destacan:</w:t>
      </w:r>
    </w:p>
    <w:p w14:paraId="0C9F38E5" w14:textId="77777777" w:rsidR="00C80DE5" w:rsidRPr="00F1261D" w:rsidRDefault="00C80DE5" w:rsidP="00C80DE5">
      <w:pPr>
        <w:jc w:val="both"/>
      </w:pPr>
      <w:r w:rsidRPr="00F1261D">
        <w:t>1. Pacto Internacional sobre Derechos Económicos, Sociales y Culturales de Naciones Unidas (5).</w:t>
      </w:r>
    </w:p>
    <w:p w14:paraId="53565B51" w14:textId="77777777" w:rsidR="00C80DE5" w:rsidRPr="00F1261D" w:rsidRDefault="00C80DE5" w:rsidP="00C80DE5">
      <w:pPr>
        <w:jc w:val="both"/>
      </w:pPr>
      <w:r w:rsidRPr="00F1261D">
        <w:t>2. Declaración Universal de Derechos Humanos, artículo 25, párrafo 1 (6).</w:t>
      </w:r>
    </w:p>
    <w:p w14:paraId="40AF1C1B" w14:textId="6ED8DD86" w:rsidR="00C80DE5" w:rsidRPr="00F1261D" w:rsidRDefault="00C80DE5" w:rsidP="00C80DE5">
      <w:pPr>
        <w:jc w:val="both"/>
      </w:pPr>
      <w:r w:rsidRPr="00F1261D">
        <w:t>3. Convención Internacional sobre la Eliminación de todas</w:t>
      </w:r>
      <w:r w:rsidR="00A326A1" w:rsidRPr="00F1261D">
        <w:t xml:space="preserve"> las Formas de Discriminación </w:t>
      </w:r>
      <w:r w:rsidRPr="00F1261D">
        <w:t>Racial, de 1965, artículo 5, apartado e) inciso iv) (7).</w:t>
      </w:r>
    </w:p>
    <w:p w14:paraId="64AF9EA9" w14:textId="0B2AC25A" w:rsidR="00C80DE5" w:rsidRPr="00F1261D" w:rsidRDefault="00C80DE5" w:rsidP="00C80DE5">
      <w:pPr>
        <w:jc w:val="both"/>
      </w:pPr>
      <w:r w:rsidRPr="00F1261D">
        <w:t>4. Convención sobre la eliminación de todas las formas de dis</w:t>
      </w:r>
      <w:r w:rsidR="00A326A1" w:rsidRPr="00F1261D">
        <w:t xml:space="preserve">criminación contra la mujer, de </w:t>
      </w:r>
      <w:r w:rsidRPr="00F1261D">
        <w:t>1979, artículo 11 y el artículo 12, párrafo 1, apartado f) (8).</w:t>
      </w:r>
    </w:p>
    <w:p w14:paraId="40669EFF" w14:textId="77777777" w:rsidR="00C80DE5" w:rsidRPr="00F1261D" w:rsidRDefault="00C80DE5" w:rsidP="00C80DE5">
      <w:pPr>
        <w:jc w:val="both"/>
      </w:pPr>
      <w:r w:rsidRPr="00F1261D">
        <w:t>5. Convención sobre los Derechos del Niño y Niña, de 1989, artículo 24 (9).</w:t>
      </w:r>
    </w:p>
    <w:p w14:paraId="2F73BB9E" w14:textId="10F912C3" w:rsidR="00C80DE5" w:rsidRPr="00F1261D" w:rsidRDefault="00C80DE5" w:rsidP="00C80DE5">
      <w:pPr>
        <w:jc w:val="both"/>
      </w:pPr>
      <w:r w:rsidRPr="00F1261D">
        <w:t>6. Protocolo adicional a la Convención Americana sobre</w:t>
      </w:r>
      <w:r w:rsidR="00A326A1" w:rsidRPr="00F1261D">
        <w:t xml:space="preserve"> Derechos Humanos en Materia de </w:t>
      </w:r>
      <w:r w:rsidRPr="00F1261D">
        <w:t>Derechos Económicos, Sociales y Cult</w:t>
      </w:r>
      <w:r w:rsidR="00A326A1" w:rsidRPr="00F1261D">
        <w:t xml:space="preserve">urales, de 1988 (Art. 10) (10). </w:t>
      </w:r>
      <w:r w:rsidRPr="00F1261D">
        <w:t>Orientaciones para el abordaje integra</w:t>
      </w:r>
      <w:r w:rsidR="00A326A1" w:rsidRPr="00F1261D">
        <w:t xml:space="preserve">l de prevención y promoción 4 </w:t>
      </w:r>
      <w:r w:rsidRPr="00F1261D">
        <w:t>de la salud para población migrante en el contexto del COVID – 19</w:t>
      </w:r>
    </w:p>
    <w:p w14:paraId="175E015C" w14:textId="0AB7D220" w:rsidR="00C80DE5" w:rsidRPr="00F1261D" w:rsidRDefault="00C80DE5" w:rsidP="00C80DE5">
      <w:pPr>
        <w:jc w:val="both"/>
      </w:pPr>
      <w:r w:rsidRPr="00F1261D">
        <w:t>7. Convenio Nº 155 de la OIT sobre seguridad y salud de los t</w:t>
      </w:r>
      <w:r w:rsidR="00A326A1" w:rsidRPr="00F1261D">
        <w:t xml:space="preserve">rabajadores y medio ambiente de </w:t>
      </w:r>
      <w:r w:rsidRPr="00F1261D">
        <w:t>trabajo (1981) (11).</w:t>
      </w:r>
    </w:p>
    <w:p w14:paraId="0C66D242" w14:textId="77777777" w:rsidR="00C80DE5" w:rsidRPr="00F1261D" w:rsidRDefault="00C80DE5" w:rsidP="00C80DE5">
      <w:pPr>
        <w:jc w:val="both"/>
      </w:pPr>
      <w:r w:rsidRPr="00F1261D">
        <w:t>8. Convenio Nº 161 de la OIT sobre los servicios de salud en el trabajo (1985) (12).</w:t>
      </w:r>
    </w:p>
    <w:p w14:paraId="5F9CEB6B" w14:textId="77777777" w:rsidR="00C80DE5" w:rsidRPr="00F1261D" w:rsidRDefault="00C80DE5" w:rsidP="00C80DE5">
      <w:pPr>
        <w:jc w:val="both"/>
      </w:pPr>
      <w:r w:rsidRPr="00F1261D">
        <w:t>9. Resolución de la OMS N° WHA61.17 de Salud de migrantes del 2008 (13).</w:t>
      </w:r>
    </w:p>
    <w:p w14:paraId="22003F9D" w14:textId="77777777" w:rsidR="00C80DE5" w:rsidRPr="00F1261D" w:rsidRDefault="00C80DE5" w:rsidP="00C80DE5">
      <w:pPr>
        <w:jc w:val="both"/>
      </w:pPr>
      <w:r w:rsidRPr="00F1261D">
        <w:t>10. Resolución CD55/11, del 55° Consejo Directivo de la OPS del 2016 (14).</w:t>
      </w:r>
    </w:p>
    <w:p w14:paraId="3DA1EDD6" w14:textId="7830F487" w:rsidR="00C80DE5" w:rsidRPr="00F1261D" w:rsidRDefault="00C80DE5" w:rsidP="00C80DE5">
      <w:pPr>
        <w:jc w:val="both"/>
      </w:pPr>
      <w:r w:rsidRPr="00F1261D">
        <w:t>11. Plan Andino para Salud de Migrantes aprobado en abril de 2019, me</w:t>
      </w:r>
      <w:r w:rsidR="00A326A1" w:rsidRPr="00F1261D">
        <w:t xml:space="preserve">diante Resolución </w:t>
      </w:r>
      <w:r w:rsidRPr="00F1261D">
        <w:t>Extraordinaria XXXII, por todos los ministros de salud de la región andina (15).</w:t>
      </w:r>
    </w:p>
    <w:p w14:paraId="65257FD2" w14:textId="0BA61C55" w:rsidR="00C80DE5" w:rsidRPr="00F1261D" w:rsidRDefault="00C80DE5" w:rsidP="00C80DE5">
      <w:pPr>
        <w:jc w:val="both"/>
      </w:pPr>
      <w:r w:rsidRPr="00F1261D">
        <w:t>12. Plan de Acción Mundial de la OMS sobre la promoción de l</w:t>
      </w:r>
      <w:r w:rsidR="00A326A1" w:rsidRPr="00F1261D">
        <w:t xml:space="preserve">a salud de los refugiados y los </w:t>
      </w:r>
      <w:r w:rsidRPr="00F1261D">
        <w:t>migrantes 2019-2023. Aprobado en mayo de 2019, en la 72ª Asamblea Mundial de la Salud.</w:t>
      </w:r>
    </w:p>
    <w:p w14:paraId="7E99948F" w14:textId="77777777" w:rsidR="00A326A1" w:rsidRPr="00F1261D" w:rsidRDefault="00A326A1" w:rsidP="00C80DE5">
      <w:pPr>
        <w:jc w:val="both"/>
      </w:pPr>
    </w:p>
    <w:p w14:paraId="6AA58B01" w14:textId="77777777" w:rsidR="00C80DE5" w:rsidRPr="00F1261D" w:rsidRDefault="00C80DE5" w:rsidP="00C80DE5">
      <w:pPr>
        <w:jc w:val="both"/>
      </w:pPr>
      <w:r w:rsidRPr="00F1261D">
        <w:t>MARCO JURÍDICO NACIONAL</w:t>
      </w:r>
    </w:p>
    <w:p w14:paraId="0828C888" w14:textId="23F7DBCF" w:rsidR="00C80DE5" w:rsidRPr="00F1261D" w:rsidRDefault="00C80DE5" w:rsidP="00C80DE5">
      <w:pPr>
        <w:jc w:val="both"/>
      </w:pPr>
      <w:r w:rsidRPr="00F1261D">
        <w:t>A nivel nacional, también existen importantes avances en cuanto a la adec</w:t>
      </w:r>
      <w:r w:rsidR="00A326A1" w:rsidRPr="00F1261D">
        <w:t xml:space="preserve">uación de normas, reglamentos y </w:t>
      </w:r>
      <w:r w:rsidRPr="00F1261D">
        <w:t>otros instrumentos, que han permitido una armonización respecto al marco jurídico internacional de derech</w:t>
      </w:r>
      <w:r w:rsidR="00A326A1" w:rsidRPr="00F1261D">
        <w:t xml:space="preserve">os </w:t>
      </w:r>
      <w:r w:rsidRPr="00F1261D">
        <w:t>humanos y las orientaciones de la OMS respecto a la salud de las personas migrantes. Entre ellas se encuentran:</w:t>
      </w:r>
    </w:p>
    <w:p w14:paraId="1242C5C7" w14:textId="45237463" w:rsidR="00C80DE5" w:rsidRPr="00F1261D" w:rsidRDefault="00C80DE5" w:rsidP="00C80DE5">
      <w:pPr>
        <w:jc w:val="both"/>
      </w:pPr>
      <w:r w:rsidRPr="00F1261D">
        <w:t>1. Política de Salud de Migrantes Internacionales, Resol.</w:t>
      </w:r>
      <w:r w:rsidR="00A326A1" w:rsidRPr="00F1261D">
        <w:t xml:space="preserve"> Ex. N°1308 del 30.10.2017 cuyo </w:t>
      </w:r>
      <w:r w:rsidRPr="00F1261D">
        <w:t>propósito es contribuir al máximo estado de salud de los</w:t>
      </w:r>
      <w:r w:rsidR="00A326A1" w:rsidRPr="00F1261D">
        <w:t xml:space="preserve"> migrantes Internacionales, con </w:t>
      </w:r>
      <w:r w:rsidRPr="00F1261D">
        <w:t>equidad, enmarcado en el enfoque de derechos humanos.</w:t>
      </w:r>
    </w:p>
    <w:p w14:paraId="1A6918C4" w14:textId="1430928B" w:rsidR="00C80DE5" w:rsidRPr="00F1261D" w:rsidRDefault="00C80DE5" w:rsidP="00C80DE5">
      <w:pPr>
        <w:jc w:val="both"/>
      </w:pPr>
      <w:r w:rsidRPr="00F1261D">
        <w:t>2. La Ley N°20.584 de 2012, que regula los derechos y debe</w:t>
      </w:r>
      <w:r w:rsidR="00A326A1" w:rsidRPr="00F1261D">
        <w:t xml:space="preserve">res de las personas en relación </w:t>
      </w:r>
      <w:r w:rsidRPr="00F1261D">
        <w:t xml:space="preserve">con acciones vinculadas a su atención de salud, y que vela </w:t>
      </w:r>
      <w:r w:rsidR="00A326A1" w:rsidRPr="00F1261D">
        <w:t xml:space="preserve">entre otros por el derecho a la </w:t>
      </w:r>
      <w:r w:rsidRPr="00F1261D">
        <w:t>información, la confidencialidad de los datos, la autonomía y el trato digno de los pacientes.</w:t>
      </w:r>
    </w:p>
    <w:p w14:paraId="4C83BB8C" w14:textId="5BF45110" w:rsidR="00C80DE5" w:rsidRPr="00F1261D" w:rsidRDefault="00C80DE5" w:rsidP="00C80DE5">
      <w:pPr>
        <w:jc w:val="both"/>
      </w:pPr>
      <w:r w:rsidRPr="00F1261D">
        <w:t>3. La Constitución Política de la República, en su artículo 19, asegura a todas las personas “</w:t>
      </w:r>
      <w:r w:rsidR="00A326A1" w:rsidRPr="00F1261D">
        <w:t xml:space="preserve">El </w:t>
      </w:r>
      <w:r w:rsidRPr="00F1261D">
        <w:t>derecho a la protección de la salud. El Estado protege el libre e ig</w:t>
      </w:r>
      <w:r w:rsidR="00A326A1" w:rsidRPr="00F1261D">
        <w:t xml:space="preserve">ualitario acceso a las acciones </w:t>
      </w:r>
      <w:r w:rsidRPr="00F1261D">
        <w:t>de promoción, protección y recuperación de la salud y de rehabilitación del individuo”.</w:t>
      </w:r>
    </w:p>
    <w:p w14:paraId="4DCD0F55" w14:textId="5491FACC" w:rsidR="00C80DE5" w:rsidRPr="00F1261D" w:rsidRDefault="00C80DE5" w:rsidP="00C80DE5">
      <w:pPr>
        <w:jc w:val="both"/>
      </w:pPr>
      <w:r w:rsidRPr="00F1261D">
        <w:t>4. El Decreto Supremo Nº 110 de 2004, del Ministerio de Salud, fi</w:t>
      </w:r>
      <w:r w:rsidR="00A326A1" w:rsidRPr="00F1261D">
        <w:t xml:space="preserve">ja las circunstancias y </w:t>
      </w:r>
      <w:r w:rsidRPr="00F1261D">
        <w:t>mecanismos para acreditar a las personas como carentes de rec</w:t>
      </w:r>
      <w:r w:rsidR="00A326A1" w:rsidRPr="00F1261D">
        <w:t xml:space="preserve">ursos o indigentes – Tramo A de </w:t>
      </w:r>
      <w:r w:rsidRPr="00F1261D">
        <w:t>FONASA –. Esta norma fue modificada por el decreto supremo N</w:t>
      </w:r>
      <w:r w:rsidR="00A326A1" w:rsidRPr="00F1261D">
        <w:t xml:space="preserve">° 67 de 2015, del Ministerio de </w:t>
      </w:r>
      <w:r w:rsidRPr="00F1261D">
        <w:t>Salud, el que incorporó una cuarta circunstancia de carencia de</w:t>
      </w:r>
      <w:r w:rsidR="00A326A1" w:rsidRPr="00F1261D">
        <w:t xml:space="preserve"> recursos consistente en: “(4º) </w:t>
      </w:r>
      <w:r w:rsidRPr="00F1261D">
        <w:t>Tratarse de una persona inmigrante que carece de documento</w:t>
      </w:r>
      <w:r w:rsidR="00A326A1" w:rsidRPr="00F1261D">
        <w:t xml:space="preserve">s o permisos de residencia, que </w:t>
      </w:r>
      <w:r w:rsidRPr="00F1261D">
        <w:t>suscribe un documento declarando su carencia de recursos”, p</w:t>
      </w:r>
      <w:r w:rsidR="00A326A1" w:rsidRPr="00F1261D">
        <w:t xml:space="preserve">ermitiendo así que las personas </w:t>
      </w:r>
      <w:r w:rsidRPr="00F1261D">
        <w:t>en dicha circunstancia, puedan ser consideradas beneficiarias</w:t>
      </w:r>
      <w:r w:rsidR="00A326A1" w:rsidRPr="00F1261D">
        <w:t xml:space="preserve"> del Régimen de Prestaciones de </w:t>
      </w:r>
      <w:r w:rsidRPr="00F1261D">
        <w:t>Salud, de acuerdo con lo dispuesto en el artículo 136, letra e</w:t>
      </w:r>
      <w:r w:rsidR="00A326A1" w:rsidRPr="00F1261D">
        <w:t xml:space="preserve">) del Decreto con Fuerza de Ley </w:t>
      </w:r>
      <w:r w:rsidRPr="00F1261D">
        <w:t>Nº1, de 2005, del Ministerio de Salud. Es decir, si un inmigran</w:t>
      </w:r>
      <w:r w:rsidR="00A326A1" w:rsidRPr="00F1261D">
        <w:t xml:space="preserve">te carece de residencia regular </w:t>
      </w:r>
      <w:r w:rsidRPr="00F1261D">
        <w:t>o visa, su situación irregular no constituye un obstáculo p</w:t>
      </w:r>
      <w:r w:rsidR="00A326A1" w:rsidRPr="00F1261D">
        <w:t xml:space="preserve">ara acceder a FONASA en calidad </w:t>
      </w:r>
      <w:r w:rsidRPr="00F1261D">
        <w:t>de indigente o carente de recursos, de la misma forma como un nacional (16).</w:t>
      </w:r>
    </w:p>
    <w:p w14:paraId="344301FF" w14:textId="0D647547" w:rsidR="00C80DE5" w:rsidRPr="00F1261D" w:rsidRDefault="00C80DE5" w:rsidP="00C80DE5">
      <w:pPr>
        <w:jc w:val="both"/>
      </w:pPr>
      <w:r w:rsidRPr="00F1261D">
        <w:t>3. Circular N° A15/04 de 13 de junio de 2016, imparte instr</w:t>
      </w:r>
      <w:r w:rsidR="00A326A1" w:rsidRPr="00F1261D">
        <w:t xml:space="preserve">ucciones para la implementación </w:t>
      </w:r>
      <w:r w:rsidRPr="00F1261D">
        <w:t>del Decreto Supremo N° 67, -que agrega la circunstancia d</w:t>
      </w:r>
      <w:r w:rsidR="00A326A1" w:rsidRPr="00F1261D">
        <w:t xml:space="preserve">e calificación de carencia Nº4- </w:t>
      </w:r>
      <w:r w:rsidRPr="00F1261D">
        <w:t xml:space="preserve">y establece todas las vías de acceso al Sistema Público de </w:t>
      </w:r>
      <w:r w:rsidR="00A326A1" w:rsidRPr="00F1261D">
        <w:t xml:space="preserve">Salud de las personas migrantes </w:t>
      </w:r>
      <w:r w:rsidRPr="00F1261D">
        <w:t>internacionales (17).</w:t>
      </w:r>
    </w:p>
    <w:p w14:paraId="46CF3F31" w14:textId="2E09B1C6" w:rsidR="00C80DE5" w:rsidRPr="00F1261D" w:rsidRDefault="00C80DE5" w:rsidP="00C80DE5">
      <w:pPr>
        <w:jc w:val="both"/>
      </w:pPr>
      <w:r w:rsidRPr="00F1261D">
        <w:t xml:space="preserve">4. Artículo 10 de la Ley 18.469 que regula el ejercicio </w:t>
      </w:r>
      <w:r w:rsidR="00A326A1" w:rsidRPr="00F1261D">
        <w:t xml:space="preserve">del derecho constitucional a la </w:t>
      </w:r>
      <w:r w:rsidRPr="00F1261D">
        <w:t>protección de la salud y crea un régimen de prestaciones de salud. En dicho artículo,</w:t>
      </w:r>
      <w:r w:rsidR="00A326A1" w:rsidRPr="00F1261D">
        <w:t xml:space="preserve"> se </w:t>
      </w:r>
      <w:r w:rsidRPr="00F1261D">
        <w:t>establece en el caso de las y los extranjeros, que, con independen</w:t>
      </w:r>
      <w:r w:rsidR="00A326A1" w:rsidRPr="00F1261D">
        <w:t xml:space="preserve">cia de su situación migratoria, </w:t>
      </w:r>
      <w:r w:rsidRPr="00F1261D">
        <w:t>tienen derecho a recibir todas las prestaciones de salud pública de dicho régimen, incluidas las</w:t>
      </w:r>
      <w:r w:rsidR="00A326A1" w:rsidRPr="00F1261D">
        <w:t xml:space="preserve"> </w:t>
      </w:r>
      <w:r w:rsidRPr="00F1261D">
        <w:t>acciones de promoción, protección y otras relativas a las personas o al medio ambiente, que se</w:t>
      </w:r>
      <w:r w:rsidR="00A326A1" w:rsidRPr="00F1261D">
        <w:t xml:space="preserve"> </w:t>
      </w:r>
      <w:r w:rsidRPr="00F1261D">
        <w:t>determinen en los programas y planes que fije el Ministerio de Salud (18).</w:t>
      </w:r>
    </w:p>
    <w:p w14:paraId="78F1BFA0" w14:textId="4D99EE55" w:rsidR="00C80DE5" w:rsidRPr="00F1261D" w:rsidRDefault="00C80DE5" w:rsidP="00C80DE5">
      <w:pPr>
        <w:jc w:val="both"/>
      </w:pPr>
      <w:r w:rsidRPr="00F1261D">
        <w:t xml:space="preserve">5. Artículo 11° de la Ley 18.469 que regula el ejercicio del derecho constitucional a </w:t>
      </w:r>
      <w:r w:rsidR="00A326A1" w:rsidRPr="00F1261D">
        <w:t xml:space="preserve">la </w:t>
      </w:r>
      <w:r w:rsidRPr="00F1261D">
        <w:t xml:space="preserve">protección de la salud y crea un régimen de prestaciones </w:t>
      </w:r>
      <w:r w:rsidR="00A326A1" w:rsidRPr="00F1261D">
        <w:t xml:space="preserve">de salud. En dicho artículo, se </w:t>
      </w:r>
      <w:r w:rsidRPr="00F1261D">
        <w:t xml:space="preserve">establece que las y los extranjeros, con independencia de </w:t>
      </w:r>
      <w:r w:rsidR="00A326A1" w:rsidRPr="00F1261D">
        <w:t xml:space="preserve">su situación migratoria, tienen </w:t>
      </w:r>
      <w:r w:rsidRPr="00F1261D">
        <w:t>derecho a atención de salud en caso de urgencia vital, sea en establecimie</w:t>
      </w:r>
      <w:r w:rsidR="00A326A1" w:rsidRPr="00F1261D">
        <w:t xml:space="preserve">ntos públicos o </w:t>
      </w:r>
      <w:r w:rsidRPr="00F1261D">
        <w:t>privados (18).</w:t>
      </w:r>
    </w:p>
    <w:p w14:paraId="1A3A4E60" w14:textId="517B9882" w:rsidR="00C80DE5" w:rsidRPr="00F1261D" w:rsidRDefault="00C80DE5" w:rsidP="00C80DE5">
      <w:pPr>
        <w:jc w:val="both"/>
      </w:pPr>
      <w:r w:rsidRPr="00F1261D">
        <w:t xml:space="preserve">De acuerdo a la normativa establecida, siempre es importante recordar el </w:t>
      </w:r>
      <w:r w:rsidR="00A326A1" w:rsidRPr="00F1261D">
        <w:t xml:space="preserve">principio rector que el derecho </w:t>
      </w:r>
      <w:r w:rsidRPr="00F1261D">
        <w:t xml:space="preserve">a la atención de salud está por sobre todo acto administrativo. El requisito </w:t>
      </w:r>
      <w:r w:rsidR="00A326A1" w:rsidRPr="00F1261D">
        <w:t>de un RUN para el ingreso a los</w:t>
      </w:r>
      <w:r w:rsidRPr="00F1261D">
        <w:t>diversos sistemas de registros, no debe ser motivo para interrumpir o negar las atenciones de salud.</w:t>
      </w:r>
    </w:p>
    <w:p w14:paraId="0D96A6EB" w14:textId="77777777" w:rsidR="00A326A1" w:rsidRPr="00F1261D" w:rsidRDefault="00A326A1" w:rsidP="00C80DE5">
      <w:pPr>
        <w:jc w:val="both"/>
      </w:pPr>
    </w:p>
    <w:p w14:paraId="49DD72DF" w14:textId="77777777" w:rsidR="00C80DE5" w:rsidRPr="00F1261D" w:rsidRDefault="00C80DE5" w:rsidP="00C80DE5">
      <w:pPr>
        <w:jc w:val="both"/>
      </w:pPr>
      <w:r w:rsidRPr="00F1261D">
        <w:t>ORIENTACIONES GENERALES PARA FUNCIONARIOS DE LA RED DE ATENCIÓN</w:t>
      </w:r>
    </w:p>
    <w:p w14:paraId="74D8192F" w14:textId="4276077A" w:rsidR="00C80DE5" w:rsidRPr="00F1261D" w:rsidRDefault="00C80DE5" w:rsidP="00C80DE5">
      <w:pPr>
        <w:jc w:val="both"/>
      </w:pPr>
      <w:r w:rsidRPr="00F1261D">
        <w:t>Es importante especificar que el acceso oportuno a la atención médica,</w:t>
      </w:r>
      <w:r w:rsidR="00A326A1" w:rsidRPr="00F1261D">
        <w:t xml:space="preserve"> permite mejorar la efectividad </w:t>
      </w:r>
      <w:r w:rsidRPr="00F1261D">
        <w:t>de las medidas de control de la propagación del COVID-19. En consecue</w:t>
      </w:r>
      <w:r w:rsidR="00A326A1" w:rsidRPr="00F1261D">
        <w:t xml:space="preserve">ncia, es trascendental asegurar </w:t>
      </w:r>
      <w:r w:rsidRPr="00F1261D">
        <w:t>la atención de las personas, su familia y comunidad, independiente d</w:t>
      </w:r>
      <w:r w:rsidR="00A326A1" w:rsidRPr="00F1261D">
        <w:t xml:space="preserve">e su situación migratoria y sin </w:t>
      </w:r>
      <w:r w:rsidRPr="00F1261D">
        <w:t>discriminación, garantizando el acceso a toda la población, para el logr</w:t>
      </w:r>
      <w:r w:rsidR="00A326A1" w:rsidRPr="00F1261D">
        <w:t xml:space="preserve">o de los objetivos que permitan </w:t>
      </w:r>
      <w:r w:rsidRPr="00F1261D">
        <w:t>controlar el contagio y evitar la sobredemanda de los centros de urgencia.</w:t>
      </w:r>
    </w:p>
    <w:p w14:paraId="214B0A8D" w14:textId="77777777" w:rsidR="00C80DE5" w:rsidRPr="00F1261D" w:rsidRDefault="00C80DE5" w:rsidP="00C80DE5">
      <w:pPr>
        <w:jc w:val="both"/>
      </w:pPr>
      <w:r w:rsidRPr="00F1261D">
        <w:t>En este contexto, se recomienda lo siguiente:</w:t>
      </w:r>
    </w:p>
    <w:p w14:paraId="55AAE71B" w14:textId="39A32010" w:rsidR="00C80DE5" w:rsidRPr="00F1261D" w:rsidRDefault="00C80DE5" w:rsidP="00C80DE5">
      <w:pPr>
        <w:jc w:val="both"/>
      </w:pPr>
      <w:r w:rsidRPr="00F1261D">
        <w:t xml:space="preserve">* Que los funcionarios/as de salud, durante los estudios de contacto o en la atención </w:t>
      </w:r>
      <w:r w:rsidR="00A326A1" w:rsidRPr="00F1261D">
        <w:t xml:space="preserve">clínica por casos </w:t>
      </w:r>
      <w:r w:rsidRPr="00F1261D">
        <w:t>de sospecha, expliquen claramente, tanto a la persona afectada,</w:t>
      </w:r>
      <w:r w:rsidR="00A326A1" w:rsidRPr="00F1261D">
        <w:t xml:space="preserve"> como al grupo familiar, que el </w:t>
      </w:r>
      <w:r w:rsidRPr="00F1261D">
        <w:t>sistema de salud chileno atiende a toda la población, incluidos los mi</w:t>
      </w:r>
      <w:r w:rsidR="00A326A1" w:rsidRPr="00F1261D">
        <w:t xml:space="preserve">grantes en situación irregular, </w:t>
      </w:r>
      <w:r w:rsidRPr="00F1261D">
        <w:t>y que su información migratoria será resguardada, dado que no condic</w:t>
      </w:r>
      <w:r w:rsidR="00A326A1" w:rsidRPr="00F1261D">
        <w:t xml:space="preserve">iona el acceso a la atención de </w:t>
      </w:r>
      <w:r w:rsidRPr="00F1261D">
        <w:t>salud ni limita la estrategia de Residencias Sanitarias establecida por la autoridad correspondiente.</w:t>
      </w:r>
    </w:p>
    <w:p w14:paraId="4BA92BFF" w14:textId="3305B8D3" w:rsidR="00C80DE5" w:rsidRPr="00F1261D" w:rsidRDefault="00C80DE5" w:rsidP="00C80DE5">
      <w:pPr>
        <w:jc w:val="both"/>
      </w:pPr>
      <w:r w:rsidRPr="00F1261D">
        <w:t>* Disminuir brechas de información de la población migrante. Promover y reforzar la información</w:t>
      </w:r>
      <w:r w:rsidR="00A326A1" w:rsidRPr="00F1261D">
        <w:t xml:space="preserve"> </w:t>
      </w:r>
      <w:r w:rsidRPr="00F1261D">
        <w:t>sobre los derechos y formas de acceso a la atención adecuada y opor</w:t>
      </w:r>
      <w:r w:rsidR="00A326A1" w:rsidRPr="00F1261D">
        <w:t xml:space="preserve">tuna de las personas migrantes, </w:t>
      </w:r>
      <w:r w:rsidRPr="00F1261D">
        <w:t>para disminuir su desconocimiento en el contexto de la emergencia por COVID-19.</w:t>
      </w:r>
    </w:p>
    <w:p w14:paraId="2C55E66C" w14:textId="451AB0F2" w:rsidR="00C80DE5" w:rsidRPr="00F1261D" w:rsidRDefault="00C80DE5" w:rsidP="00C80DE5">
      <w:pPr>
        <w:jc w:val="both"/>
      </w:pPr>
      <w:r w:rsidRPr="00F1261D">
        <w:t xml:space="preserve">* Disponer el acceso a acciones de protección de salud mental </w:t>
      </w:r>
      <w:r w:rsidR="00A326A1" w:rsidRPr="00F1261D">
        <w:t xml:space="preserve">y apoyo psicosocial para grupos </w:t>
      </w:r>
      <w:r w:rsidRPr="00F1261D">
        <w:t>específicos en mayor vulnerabilidad psicosocial durante la pandemia.</w:t>
      </w:r>
    </w:p>
    <w:p w14:paraId="3A72C3FC" w14:textId="240AB7FB" w:rsidR="00C80DE5" w:rsidRPr="00F1261D" w:rsidRDefault="00C80DE5" w:rsidP="00C80DE5">
      <w:pPr>
        <w:jc w:val="both"/>
      </w:pPr>
      <w:r w:rsidRPr="00F1261D">
        <w:t>* Educación sanitaria y campañas de comunicación a las perso</w:t>
      </w:r>
      <w:r w:rsidR="00A326A1" w:rsidRPr="00F1261D">
        <w:t xml:space="preserve">nas migrantes y la comunidad en </w:t>
      </w:r>
      <w:r w:rsidRPr="00F1261D">
        <w:t>general sobre derechos, riesgos sanitarios y funcionamiento del si</w:t>
      </w:r>
      <w:r w:rsidR="00A326A1" w:rsidRPr="00F1261D">
        <w:t xml:space="preserve">stema de salud, desde una mayor </w:t>
      </w:r>
      <w:r w:rsidRPr="00F1261D">
        <w:t>pertinencia cultural e idiomática, promoviendo que los mensajes y es</w:t>
      </w:r>
      <w:r w:rsidR="00A326A1" w:rsidRPr="00F1261D">
        <w:t xml:space="preserve">trategias de prevención lleguen </w:t>
      </w:r>
      <w:r w:rsidRPr="00F1261D">
        <w:t>efectivamente a todos los grupos de la población.</w:t>
      </w:r>
    </w:p>
    <w:p w14:paraId="2283C5BD" w14:textId="66B39DB8" w:rsidR="00C80DE5" w:rsidRPr="00F1261D" w:rsidRDefault="00C80DE5" w:rsidP="00C80DE5">
      <w:pPr>
        <w:jc w:val="both"/>
      </w:pPr>
      <w:r w:rsidRPr="00F1261D">
        <w:t>* Reforzar la articulación de acciones entre los distintos niveles e i</w:t>
      </w:r>
      <w:r w:rsidR="00A326A1" w:rsidRPr="00F1261D">
        <w:t xml:space="preserve">nstituciones en el nivel local, </w:t>
      </w:r>
      <w:r w:rsidRPr="00F1261D">
        <w:t>apoyándose en los referentes de migración de los Servicios de Salud, APS, Hospitales y SEREMI,</w:t>
      </w:r>
      <w:r w:rsidR="00A326A1" w:rsidRPr="00F1261D">
        <w:t xml:space="preserve"> </w:t>
      </w:r>
      <w:r w:rsidRPr="00F1261D">
        <w:t>respecto a la población migrante y otros grupos en situación de vulnerab</w:t>
      </w:r>
      <w:r w:rsidR="00A326A1" w:rsidRPr="00F1261D">
        <w:t xml:space="preserve">ilidad, con el fin de disminuir </w:t>
      </w:r>
      <w:r w:rsidRPr="00F1261D">
        <w:t>brechas de acceso a los servicios y activar redes de apoyo, especialment</w:t>
      </w:r>
      <w:r w:rsidR="00A326A1" w:rsidRPr="00F1261D">
        <w:t xml:space="preserve">e a niños, niñas y adolescentes </w:t>
      </w:r>
      <w:r w:rsidRPr="00F1261D">
        <w:t>cuyas madres, padres y/o cuidadores sean confirmados con COVID-19</w:t>
      </w:r>
      <w:r w:rsidR="00A326A1" w:rsidRPr="00F1261D">
        <w:t xml:space="preserve"> y se encuentren hospitalizados </w:t>
      </w:r>
      <w:r w:rsidRPr="00F1261D">
        <w:t>y/o hayan sido derivados a residencias sanitarias para cuarentena efectiva.</w:t>
      </w:r>
    </w:p>
    <w:p w14:paraId="72194DF4" w14:textId="393FE9B9" w:rsidR="00C80DE5" w:rsidRPr="00F1261D" w:rsidRDefault="00C80DE5" w:rsidP="00C80DE5">
      <w:pPr>
        <w:jc w:val="both"/>
      </w:pPr>
      <w:r w:rsidRPr="00F1261D">
        <w:t>* Disposición de servicios y estrategias de mediación intercultu</w:t>
      </w:r>
      <w:r w:rsidR="00A326A1" w:rsidRPr="00F1261D">
        <w:t xml:space="preserve">ral en el sistema de salud. Los </w:t>
      </w:r>
      <w:r w:rsidRPr="00F1261D">
        <w:t>mediadores interculturales son una estrategia para dotar de pertinencia cultural al sistema de salud.</w:t>
      </w:r>
    </w:p>
    <w:p w14:paraId="0E0E579A" w14:textId="32BE8E6E" w:rsidR="00C80DE5" w:rsidRPr="00F1261D" w:rsidRDefault="00C80DE5" w:rsidP="00C80DE5">
      <w:pPr>
        <w:jc w:val="both"/>
      </w:pPr>
      <w:r w:rsidRPr="00F1261D">
        <w:t>Estos mediadores tienen que ser capacitados en COVID-19, con el ob</w:t>
      </w:r>
      <w:r w:rsidR="00A326A1" w:rsidRPr="00F1261D">
        <w:t xml:space="preserve">jetivo que ayuden a informar de </w:t>
      </w:r>
      <w:r w:rsidRPr="00F1261D">
        <w:t>mejor forma a grupos con barreras idiomáticas.</w:t>
      </w:r>
    </w:p>
    <w:p w14:paraId="0FDF3AC1" w14:textId="6F7D05A2" w:rsidR="00C80DE5" w:rsidRPr="00F1261D" w:rsidRDefault="00C80DE5" w:rsidP="00C80DE5">
      <w:pPr>
        <w:jc w:val="both"/>
      </w:pPr>
      <w:r w:rsidRPr="00F1261D">
        <w:t>* Reforzar entre los equipos de salud y personal administrativo, e</w:t>
      </w:r>
      <w:r w:rsidR="00A326A1" w:rsidRPr="00F1261D">
        <w:t xml:space="preserve">l conocimiento y aplicación del </w:t>
      </w:r>
      <w:r w:rsidRPr="00F1261D">
        <w:t>Decreto Supremo N° 67 de 2015 y la importancia de brindar acceso a la</w:t>
      </w:r>
      <w:r w:rsidR="00A326A1" w:rsidRPr="00F1261D">
        <w:t xml:space="preserve"> atención de salud en población </w:t>
      </w:r>
      <w:r w:rsidRPr="00F1261D">
        <w:t>migrante internacional (folletos informativos con mecanismos claros para tod</w:t>
      </w:r>
      <w:r w:rsidR="00A326A1" w:rsidRPr="00F1261D">
        <w:t xml:space="preserve">os los trabajadores de </w:t>
      </w:r>
      <w:r w:rsidRPr="00F1261D">
        <w:t>los centros de salud primario, secundario y terciario adheridos a la red asistencial (16).</w:t>
      </w:r>
    </w:p>
    <w:p w14:paraId="66E6B99C" w14:textId="1F3ADDCE" w:rsidR="00C80DE5" w:rsidRPr="00F1261D" w:rsidRDefault="00C80DE5" w:rsidP="00C80DE5">
      <w:pPr>
        <w:jc w:val="both"/>
      </w:pPr>
      <w:r w:rsidRPr="00F1261D">
        <w:t xml:space="preserve">* Potenciar a los equipos de Salud Mental para la implementación </w:t>
      </w:r>
      <w:r w:rsidR="00A326A1" w:rsidRPr="00F1261D">
        <w:t xml:space="preserve">de intervenciones psicosociales </w:t>
      </w:r>
      <w:r w:rsidRPr="00F1261D">
        <w:t xml:space="preserve">y de bienestar individual y familiar para personas migrantes </w:t>
      </w:r>
      <w:r w:rsidR="00A326A1" w:rsidRPr="00F1261D">
        <w:t xml:space="preserve">internacionales afectadas en el </w:t>
      </w:r>
      <w:r w:rsidRPr="00F1261D">
        <w:t>contexto de pandemia por COVID-19, tomando en consideración algu</w:t>
      </w:r>
      <w:r w:rsidR="00A326A1" w:rsidRPr="00F1261D">
        <w:t xml:space="preserve">nas especificidades tales como: </w:t>
      </w:r>
      <w:r w:rsidRPr="00F1261D">
        <w:t>duelo migratorio, pérdida de redes significativas de apoyo, experiencia</w:t>
      </w:r>
      <w:r w:rsidR="00A326A1" w:rsidRPr="00F1261D">
        <w:t xml:space="preserve"> migratoria y riesgos asociados </w:t>
      </w:r>
      <w:r w:rsidRPr="00F1261D">
        <w:t>en contexto de pandemia, situación de cuidado de niños, niñas y adolescentes, entre otros.</w:t>
      </w:r>
    </w:p>
    <w:p w14:paraId="74C8C1DC" w14:textId="77777777" w:rsidR="00A326A1" w:rsidRPr="00F1261D" w:rsidRDefault="00A326A1" w:rsidP="00C80DE5">
      <w:pPr>
        <w:jc w:val="both"/>
      </w:pPr>
    </w:p>
    <w:p w14:paraId="78F9B02E" w14:textId="77637DAC" w:rsidR="00C80DE5" w:rsidRPr="00F1261D" w:rsidRDefault="00A326A1" w:rsidP="00C80DE5">
      <w:pPr>
        <w:jc w:val="both"/>
      </w:pPr>
      <w:r w:rsidRPr="00F1261D">
        <w:t>D</w:t>
      </w:r>
      <w:r w:rsidR="00C80DE5" w:rsidRPr="00F1261D">
        <w:t>ISPOSICIONES Y RECOMENDACIONES GENERALE</w:t>
      </w:r>
      <w:r w:rsidRPr="00F1261D">
        <w:t xml:space="preserve">S </w:t>
      </w:r>
      <w:r w:rsidR="00C80DE5" w:rsidRPr="00F1261D">
        <w:t>DE CARÁCTER ADMINISTRATIVO</w:t>
      </w:r>
    </w:p>
    <w:p w14:paraId="3AF15B70" w14:textId="289D06ED" w:rsidR="00C80DE5" w:rsidRPr="00F1261D" w:rsidRDefault="00C80DE5" w:rsidP="00C80DE5">
      <w:pPr>
        <w:jc w:val="both"/>
      </w:pPr>
      <w:r w:rsidRPr="00F1261D">
        <w:t>En el contexto de la emergencia sanitaria por COVID-19 en Chile, es n</w:t>
      </w:r>
      <w:r w:rsidR="00A326A1" w:rsidRPr="00F1261D">
        <w:t xml:space="preserve">ecesario abordar algunos grupos </w:t>
      </w:r>
      <w:r w:rsidRPr="00F1261D">
        <w:t xml:space="preserve">específicos y con un mayor énfasis en las estrategias de prevención del </w:t>
      </w:r>
      <w:r w:rsidR="00A326A1" w:rsidRPr="00F1261D">
        <w:t xml:space="preserve">COVID-19 y de acceso al sistema </w:t>
      </w:r>
      <w:r w:rsidRPr="00F1261D">
        <w:t>de salud. Frente a esto, se refuerza el marco normativo nacional que señ</w:t>
      </w:r>
      <w:r w:rsidR="00A326A1" w:rsidRPr="00F1261D">
        <w:t xml:space="preserve">ala que las personas migrantes, </w:t>
      </w:r>
      <w:r w:rsidRPr="00F1261D">
        <w:t>independiente de su situación migratoria, tienen acceso a la atención de s</w:t>
      </w:r>
      <w:r w:rsidR="00A326A1" w:rsidRPr="00F1261D">
        <w:t xml:space="preserve">alud en iguales condiciones que </w:t>
      </w:r>
      <w:r w:rsidRPr="00F1261D">
        <w:t>los nacionales.</w:t>
      </w:r>
    </w:p>
    <w:p w14:paraId="584DB7F8" w14:textId="77777777" w:rsidR="00C80DE5" w:rsidRPr="00F1261D" w:rsidRDefault="00C80DE5" w:rsidP="00C80DE5">
      <w:pPr>
        <w:jc w:val="both"/>
      </w:pPr>
      <w:r w:rsidRPr="00F1261D">
        <w:t>Por tanto, las orientaciones administrativas son las siguientes:</w:t>
      </w:r>
    </w:p>
    <w:p w14:paraId="044B1CAE" w14:textId="77ACE915" w:rsidR="00C80DE5" w:rsidRPr="00F1261D" w:rsidRDefault="00C80DE5" w:rsidP="00C80DE5">
      <w:pPr>
        <w:jc w:val="both"/>
      </w:pPr>
      <w:r w:rsidRPr="00F1261D">
        <w:t>* A FONASA, como asegurador, le corresponde garantizar el acceso</w:t>
      </w:r>
      <w:r w:rsidR="00A326A1" w:rsidRPr="00F1261D">
        <w:t xml:space="preserve"> y financiamiento al Régimen de </w:t>
      </w:r>
      <w:r w:rsidRPr="00F1261D">
        <w:t>Prestaciones de Salud referidas a la Ley 18.469 (18) por parte de la pob</w:t>
      </w:r>
      <w:r w:rsidR="00A326A1" w:rsidRPr="00F1261D">
        <w:t xml:space="preserve">lación migrante, de acuerdo con </w:t>
      </w:r>
      <w:r w:rsidRPr="00F1261D">
        <w:t>los requisitos exigidos a este grupo de la población, en igualdad de condiciones a los nacidos en Chile.</w:t>
      </w:r>
    </w:p>
    <w:p w14:paraId="6EC4ECF0" w14:textId="44B60401" w:rsidR="00C80DE5" w:rsidRPr="00F1261D" w:rsidRDefault="00C80DE5" w:rsidP="00C80DE5">
      <w:pPr>
        <w:jc w:val="both"/>
      </w:pPr>
      <w:r w:rsidRPr="00F1261D">
        <w:t>* En el caso de las personas en situación migratoria irregular, entrega</w:t>
      </w:r>
      <w:r w:rsidR="00A326A1" w:rsidRPr="00F1261D">
        <w:t xml:space="preserve">r el número provisorio (NIP) de </w:t>
      </w:r>
      <w:r w:rsidRPr="00F1261D">
        <w:t>acuerdo a los protocolos vigentes y de manera oportuna.</w:t>
      </w:r>
    </w:p>
    <w:p w14:paraId="3CA0465F" w14:textId="3DA577E5" w:rsidR="00C80DE5" w:rsidRPr="00F1261D" w:rsidRDefault="00C80DE5" w:rsidP="00C80DE5">
      <w:pPr>
        <w:jc w:val="both"/>
      </w:pPr>
      <w:r w:rsidRPr="00F1261D">
        <w:t>* A los establecimientos hospitalarios, les corresponde brindar ate</w:t>
      </w:r>
      <w:r w:rsidR="00A326A1" w:rsidRPr="00F1261D">
        <w:t xml:space="preserve">nción con pertinencia cultural, </w:t>
      </w:r>
      <w:r w:rsidRPr="00F1261D">
        <w:t>reduciendo barreras de acceso, desarrollando acciones de capaci</w:t>
      </w:r>
      <w:r w:rsidR="00A326A1" w:rsidRPr="00F1261D">
        <w:t xml:space="preserve">tación de sus funcionarios, con </w:t>
      </w:r>
      <w:r w:rsidRPr="00F1261D">
        <w:t>el fin de entregar atenciones pertinentes y oportunas, según lo establecido en la Ley 18.469 (18),</w:t>
      </w:r>
      <w:r w:rsidR="00A326A1" w:rsidRPr="00F1261D">
        <w:t xml:space="preserve"> </w:t>
      </w:r>
      <w:r w:rsidRPr="00F1261D">
        <w:t>específicamente en lo referente a su Artículo 11° respecto a este grupo de la población.</w:t>
      </w:r>
    </w:p>
    <w:p w14:paraId="4B581C46" w14:textId="7B4AFFA4" w:rsidR="00C80DE5" w:rsidRPr="00F1261D" w:rsidRDefault="00C80DE5" w:rsidP="00C80DE5">
      <w:pPr>
        <w:jc w:val="both"/>
      </w:pPr>
      <w:r w:rsidRPr="00F1261D">
        <w:t>* Evitar cobros por las prestaciones de salud, incluida las prueb</w:t>
      </w:r>
      <w:r w:rsidR="00A326A1" w:rsidRPr="00F1261D">
        <w:t xml:space="preserve">as de confirmación de COVID-19, </w:t>
      </w:r>
      <w:r w:rsidRPr="00F1261D">
        <w:t>en consonancia con el Decreto Supremo Nº 110 de 2004 y el D</w:t>
      </w:r>
      <w:r w:rsidR="00A326A1" w:rsidRPr="00F1261D">
        <w:t xml:space="preserve">ecreto Supremo N° 67 de 2015 el </w:t>
      </w:r>
      <w:r w:rsidRPr="00F1261D">
        <w:t>Ministerio de Salud (16), para de esta forma, asegurar los diagnóstic</w:t>
      </w:r>
      <w:r w:rsidR="00A326A1" w:rsidRPr="00F1261D">
        <w:t xml:space="preserve">os oportunos y evitar una mayor </w:t>
      </w:r>
      <w:r w:rsidRPr="00F1261D">
        <w:t>propagación entre población de mayor vulneración social que viva e</w:t>
      </w:r>
      <w:r w:rsidR="00A326A1" w:rsidRPr="00F1261D">
        <w:t xml:space="preserve">n contextos de hacinamiento. El </w:t>
      </w:r>
      <w:r w:rsidRPr="00F1261D">
        <w:t>riesgo de que las personas migrantes no asistan a consultas médica</w:t>
      </w:r>
      <w:r w:rsidR="00A326A1" w:rsidRPr="00F1261D">
        <w:t xml:space="preserve">s o a actividades de pesquisa y </w:t>
      </w:r>
      <w:r w:rsidRPr="00F1261D">
        <w:t>control, aumenta frente a barreras administrativas de tipo económico y/o de antecedentes migratorios.</w:t>
      </w:r>
    </w:p>
    <w:p w14:paraId="0B8A1873" w14:textId="1CADA0E7" w:rsidR="00C80DE5" w:rsidRPr="00F1261D" w:rsidRDefault="00C80DE5" w:rsidP="00C80DE5">
      <w:pPr>
        <w:jc w:val="both"/>
      </w:pPr>
      <w:r w:rsidRPr="00F1261D">
        <w:t>* La Superintendencia de Salud, velará por el resguardo de los derec</w:t>
      </w:r>
      <w:r w:rsidR="00A326A1" w:rsidRPr="00F1261D">
        <w:t xml:space="preserve">hos reconocidos a las personas </w:t>
      </w:r>
      <w:r w:rsidRPr="00F1261D">
        <w:t>extranjeras y/o migrantes en materia de protección de salud, por part</w:t>
      </w:r>
      <w:r w:rsidR="00A326A1" w:rsidRPr="00F1261D">
        <w:t xml:space="preserve">e de las instituciones de salud </w:t>
      </w:r>
      <w:r w:rsidRPr="00F1261D">
        <w:t>previsional, FONASA y prestadores médicos sujetos a su fiscalización, c</w:t>
      </w:r>
      <w:r w:rsidR="00A326A1" w:rsidRPr="00F1261D">
        <w:t xml:space="preserve">onforme a la normativa vigente, </w:t>
      </w:r>
      <w:r w:rsidRPr="00F1261D">
        <w:t>proporcionándoles orientación para realizar reclamos cuando corresponda y/o sea requerida para ello.</w:t>
      </w:r>
    </w:p>
    <w:p w14:paraId="3357D33A" w14:textId="6F0A08E1" w:rsidR="00C80DE5" w:rsidRPr="00F1261D" w:rsidRDefault="00C80DE5" w:rsidP="00C80DE5">
      <w:pPr>
        <w:jc w:val="both"/>
      </w:pPr>
      <w:r w:rsidRPr="00F1261D">
        <w:t>Estas disposiciones consideran, tanto al personal clínico como al área ad</w:t>
      </w:r>
      <w:r w:rsidR="00A326A1" w:rsidRPr="00F1261D">
        <w:t xml:space="preserve">ministrativa y de servicios. Se </w:t>
      </w:r>
      <w:r w:rsidRPr="00F1261D">
        <w:t>considera, especialmente necesario capacitar a los profesionales del Se</w:t>
      </w:r>
      <w:r w:rsidR="00A326A1" w:rsidRPr="00F1261D">
        <w:t xml:space="preserve">rvicio de Orientación Medico </w:t>
      </w:r>
      <w:r w:rsidRPr="00F1261D">
        <w:t>Estadístico (SOME), como a funcionarios que resguardan los establecimient</w:t>
      </w:r>
      <w:r w:rsidR="00A326A1" w:rsidRPr="00F1261D">
        <w:t xml:space="preserve">os de salud, pues son ellos los </w:t>
      </w:r>
      <w:r w:rsidRPr="00F1261D">
        <w:t>primeros que tienen contacto con las personas que consultan o requieren asistencia.</w:t>
      </w:r>
    </w:p>
    <w:p w14:paraId="354F2AF1" w14:textId="6F03A0B0" w:rsidR="00C80DE5" w:rsidRPr="00F1261D" w:rsidRDefault="00C80DE5" w:rsidP="00C80DE5">
      <w:pPr>
        <w:jc w:val="both"/>
      </w:pPr>
    </w:p>
    <w:p w14:paraId="392F363E" w14:textId="77777777" w:rsidR="00C80DE5" w:rsidRPr="00F1261D" w:rsidRDefault="00C80DE5" w:rsidP="00C80DE5">
      <w:pPr>
        <w:jc w:val="both"/>
      </w:pPr>
      <w:r w:rsidRPr="00F1261D">
        <w:t>DISPOSICIONES COMUNICACIONALES GENERALES CON PERTINENCIA INTERCULTURAL</w:t>
      </w:r>
    </w:p>
    <w:p w14:paraId="4BD65209" w14:textId="3A7962E1" w:rsidR="00C80DE5" w:rsidRPr="00F1261D" w:rsidRDefault="00C80DE5" w:rsidP="00C80DE5">
      <w:pPr>
        <w:jc w:val="both"/>
      </w:pPr>
      <w:r w:rsidRPr="00F1261D">
        <w:t>Se debe desarrollar acciones de comunicación y difusión orientadas a dismi</w:t>
      </w:r>
      <w:r w:rsidR="00A326A1" w:rsidRPr="00F1261D">
        <w:t xml:space="preserve">nuir la estigmatización de esta </w:t>
      </w:r>
      <w:r w:rsidRPr="00F1261D">
        <w:t>población, aportando información fidedigna y oportuna respecto al impac</w:t>
      </w:r>
      <w:r w:rsidR="00A326A1" w:rsidRPr="00F1261D">
        <w:t xml:space="preserve">to real del COVID-19 y acceso a </w:t>
      </w:r>
      <w:r w:rsidRPr="00F1261D">
        <w:t>la Red de Atención de Salud, con estrategias pertinentes culturalmente y en idiomas como el Creolé.</w:t>
      </w:r>
    </w:p>
    <w:p w14:paraId="6A1587BF" w14:textId="4D5E888B" w:rsidR="00C80DE5" w:rsidRPr="00F1261D" w:rsidRDefault="00C80DE5" w:rsidP="00C80DE5">
      <w:pPr>
        <w:jc w:val="both"/>
      </w:pPr>
      <w:r w:rsidRPr="00F1261D">
        <w:t>De acuerdo con las recomendaciones internacionales de Agencia de la O</w:t>
      </w:r>
      <w:r w:rsidR="00A326A1" w:rsidRPr="00F1261D">
        <w:t xml:space="preserve">NU para los Refugiados (ACNHUR) </w:t>
      </w:r>
      <w:r w:rsidRPr="00F1261D">
        <w:t>(19) y el Organismo Internacional para las Migración (OIM) (2), es fundamental incorporar a la socieda</w:t>
      </w:r>
      <w:r w:rsidR="00A326A1" w:rsidRPr="00F1261D">
        <w:t xml:space="preserve">d </w:t>
      </w:r>
      <w:r w:rsidRPr="00F1261D">
        <w:t xml:space="preserve">civil y a los mismos migrantes en los planes de difusión para la prevención </w:t>
      </w:r>
      <w:r w:rsidR="00A326A1" w:rsidRPr="00F1261D">
        <w:t xml:space="preserve">de la propagación del COVID-19, </w:t>
      </w:r>
      <w:r w:rsidRPr="00F1261D">
        <w:t>fortaleciendo la cohesión a través de procesos consultivos, redes soci</w:t>
      </w:r>
      <w:r w:rsidR="00A326A1" w:rsidRPr="00F1261D">
        <w:t xml:space="preserve">ales y enfoques positivos de la </w:t>
      </w:r>
      <w:r w:rsidRPr="00F1261D">
        <w:t>migración. Al ser la salud una construcción colectiva, deben desarroll</w:t>
      </w:r>
      <w:r w:rsidR="00A326A1" w:rsidRPr="00F1261D">
        <w:t xml:space="preserve">arse acciones que disminuyan la </w:t>
      </w:r>
      <w:r w:rsidRPr="00F1261D">
        <w:t>xenofobia y la estigmatización que generan vulnerabilidad, para aportar a l</w:t>
      </w:r>
      <w:r w:rsidR="00A326A1" w:rsidRPr="00F1261D">
        <w:t xml:space="preserve">a integración de esta población </w:t>
      </w:r>
      <w:r w:rsidRPr="00F1261D">
        <w:t>en la Red de Atención de Salud, y con esto, prevenir el brote en poblaciones de mayor vulne</w:t>
      </w:r>
      <w:r w:rsidR="00A326A1" w:rsidRPr="00F1261D">
        <w:t xml:space="preserve">rabilidad social, </w:t>
      </w:r>
      <w:r w:rsidRPr="00F1261D">
        <w:t>entendiendo que aplanar la curva de contagio, depende de la inclusión de t</w:t>
      </w:r>
      <w:r w:rsidR="00A326A1" w:rsidRPr="00F1261D">
        <w:t xml:space="preserve">odos los grupos de la población </w:t>
      </w:r>
      <w:r w:rsidRPr="00F1261D">
        <w:t>en las estrategias de salud.</w:t>
      </w:r>
    </w:p>
    <w:p w14:paraId="5705A80A" w14:textId="77777777" w:rsidR="00C80DE5" w:rsidRPr="00F1261D" w:rsidRDefault="00C80DE5" w:rsidP="00C80DE5">
      <w:pPr>
        <w:jc w:val="both"/>
      </w:pPr>
      <w:r w:rsidRPr="00F1261D">
        <w:t>Frente a esto, las recomendaciones son las siguientes</w:t>
      </w:r>
    </w:p>
    <w:p w14:paraId="6C87E826" w14:textId="618B8B15" w:rsidR="00C80DE5" w:rsidRPr="00F1261D" w:rsidRDefault="00C80DE5" w:rsidP="00C80DE5">
      <w:pPr>
        <w:jc w:val="both"/>
      </w:pPr>
      <w:r w:rsidRPr="00F1261D">
        <w:t>* Informar y asegurar el acceso a la atención de personas migrant</w:t>
      </w:r>
      <w:r w:rsidR="00A326A1" w:rsidRPr="00F1261D">
        <w:t xml:space="preserve">es internacionales, en especial </w:t>
      </w:r>
      <w:r w:rsidRPr="00F1261D">
        <w:t>aquellas en mayor situación de vulnerabilidad social de acuerdo a la normativa vigente.</w:t>
      </w:r>
    </w:p>
    <w:p w14:paraId="3E39AF86" w14:textId="47B9C563" w:rsidR="00C80DE5" w:rsidRPr="00F1261D" w:rsidRDefault="00C80DE5" w:rsidP="00C80DE5">
      <w:pPr>
        <w:jc w:val="both"/>
      </w:pPr>
      <w:r w:rsidRPr="00F1261D">
        <w:t>* Inclusión de la población migrante en todos los mensajes comun</w:t>
      </w:r>
      <w:r w:rsidR="00A326A1" w:rsidRPr="00F1261D">
        <w:t xml:space="preserve">icacionales sobre la prevención </w:t>
      </w:r>
      <w:r w:rsidRPr="00F1261D">
        <w:t>del COVID-19, desde la pertinencia cultural e idiomática, disminuyen</w:t>
      </w:r>
      <w:r w:rsidR="00A326A1" w:rsidRPr="00F1261D">
        <w:t xml:space="preserve">do con esto la desinformación y </w:t>
      </w:r>
      <w:r w:rsidRPr="00F1261D">
        <w:t>aumentando el acceso a diagnósticos oportunos, utilizando los canales</w:t>
      </w:r>
      <w:r w:rsidR="00A326A1" w:rsidRPr="00F1261D">
        <w:t xml:space="preserve"> de comunicación más utilizados </w:t>
      </w:r>
      <w:r w:rsidRPr="00F1261D">
        <w:t>por esta población.</w:t>
      </w:r>
    </w:p>
    <w:p w14:paraId="2BFC4D3C" w14:textId="5B028B3C" w:rsidR="00C80DE5" w:rsidRPr="00F1261D" w:rsidRDefault="00C80DE5" w:rsidP="00C80DE5">
      <w:pPr>
        <w:jc w:val="both"/>
      </w:pPr>
      <w:r w:rsidRPr="00F1261D">
        <w:t>* Desarrollar acciones de prevención y promoción de la salud di</w:t>
      </w:r>
      <w:r w:rsidR="00A326A1" w:rsidRPr="00F1261D">
        <w:t xml:space="preserve">rigidas a la población migrante </w:t>
      </w:r>
      <w:r w:rsidRPr="00F1261D">
        <w:t>en el contexto del COVID-19, incluyendo riesgos laborales, ambientale</w:t>
      </w:r>
      <w:r w:rsidR="00A326A1" w:rsidRPr="00F1261D">
        <w:t xml:space="preserve">s y de emergencias y desastres, </w:t>
      </w:r>
      <w:r w:rsidRPr="00F1261D">
        <w:t>orientadas a desarrollar estrategias de comunicación a través de r</w:t>
      </w:r>
      <w:r w:rsidR="00A326A1" w:rsidRPr="00F1261D">
        <w:t xml:space="preserve">eferentes de migrantes en todos </w:t>
      </w:r>
      <w:r w:rsidRPr="00F1261D">
        <w:t>los niveles, mediadores y sociedad civil, como, por ejemplo, con líderes</w:t>
      </w:r>
      <w:r w:rsidR="00A326A1" w:rsidRPr="00F1261D">
        <w:t xml:space="preserve"> de iglesias, organizaciones de </w:t>
      </w:r>
      <w:r w:rsidRPr="00F1261D">
        <w:t>migrantes, ONG, juntas barriales, entre otras.</w:t>
      </w:r>
    </w:p>
    <w:p w14:paraId="736EA2A9" w14:textId="6C735F4F" w:rsidR="00C80DE5" w:rsidRPr="00F1261D" w:rsidRDefault="00C80DE5" w:rsidP="00C80DE5">
      <w:pPr>
        <w:jc w:val="both"/>
      </w:pPr>
      <w:r w:rsidRPr="00F1261D">
        <w:t>* Evitar toda forma de lenguaje que genere discriminación y rechaz</w:t>
      </w:r>
      <w:r w:rsidR="00A326A1" w:rsidRPr="00F1261D">
        <w:t xml:space="preserve">o por parte de Los funcionarios </w:t>
      </w:r>
      <w:r w:rsidRPr="00F1261D">
        <w:t>de la salud y la sociedad civil en general hacia poblaciones migran</w:t>
      </w:r>
      <w:r w:rsidR="00A326A1" w:rsidRPr="00F1261D">
        <w:t xml:space="preserve">tes internacionales. Cuando sea </w:t>
      </w:r>
      <w:r w:rsidRPr="00F1261D">
        <w:t>necesario, hacer mención a personas en situación irregular (no ocupar la</w:t>
      </w:r>
      <w:r w:rsidR="00A326A1" w:rsidRPr="00F1261D">
        <w:t xml:space="preserve"> palabra “ilegal”) y establecer </w:t>
      </w:r>
      <w:r w:rsidRPr="00F1261D">
        <w:t>medidas de regulación de las acciones comunicativas, limitando</w:t>
      </w:r>
      <w:r w:rsidR="00A326A1" w:rsidRPr="00F1261D">
        <w:t xml:space="preserve"> el uso de lenguaje inapropiado </w:t>
      </w:r>
      <w:r w:rsidRPr="00F1261D">
        <w:t>o la sobreexposición de estos grupos, especialmente de aque</w:t>
      </w:r>
      <w:r w:rsidR="00A326A1" w:rsidRPr="00F1261D">
        <w:t xml:space="preserve">llos que puedan enfrentar mayor </w:t>
      </w:r>
      <w:r w:rsidRPr="00F1261D">
        <w:t>vulnerabilidad social.</w:t>
      </w:r>
    </w:p>
    <w:p w14:paraId="53DC4F4B" w14:textId="211C3BDC" w:rsidR="00C80DE5" w:rsidRPr="00F1261D" w:rsidRDefault="00C80DE5" w:rsidP="00C80DE5">
      <w:pPr>
        <w:jc w:val="both"/>
      </w:pPr>
      <w:bookmarkStart w:id="0" w:name="_GoBack"/>
      <w:bookmarkEnd w:id="0"/>
      <w:permStart w:id="500108942" w:edGrp="everyone"/>
      <w:permEnd w:id="500108942"/>
    </w:p>
    <w:p w14:paraId="592C0A4F" w14:textId="77777777" w:rsidR="0076346B" w:rsidRPr="00F1261D" w:rsidRDefault="0076346B" w:rsidP="00246941">
      <w:pPr>
        <w:jc w:val="both"/>
      </w:pPr>
    </w:p>
    <w:p w14:paraId="2B4E20C1" w14:textId="77777777" w:rsidR="00246941" w:rsidRPr="000F3FAA" w:rsidRDefault="00246941" w:rsidP="00246941">
      <w:pPr>
        <w:jc w:val="both"/>
      </w:pPr>
    </w:p>
    <w:sectPr w:rsidR="00246941" w:rsidRPr="000F3FA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D76CF"/>
    <w:multiLevelType w:val="hybridMultilevel"/>
    <w:tmpl w:val="4BC087DC"/>
    <w:lvl w:ilvl="0" w:tplc="A908210A">
      <w:start w:val="1"/>
      <w:numFmt w:val="lowerLetter"/>
      <w:lvlText w:val="%1)"/>
      <w:lvlJc w:val="left"/>
      <w:pPr>
        <w:ind w:left="1854" w:hanging="360"/>
      </w:pPr>
      <w:rPr>
        <w:rFonts w:asciiTheme="minorHAnsi" w:eastAsiaTheme="minorHAnsi" w:hAnsiTheme="minorHAnsi" w:cstheme="minorBidi"/>
      </w:rPr>
    </w:lvl>
    <w:lvl w:ilvl="1" w:tplc="340A0019">
      <w:start w:val="1"/>
      <w:numFmt w:val="lowerLetter"/>
      <w:lvlText w:val="%2."/>
      <w:lvlJc w:val="left"/>
      <w:pPr>
        <w:ind w:left="2574" w:hanging="360"/>
      </w:pPr>
    </w:lvl>
    <w:lvl w:ilvl="2" w:tplc="340A001B">
      <w:start w:val="1"/>
      <w:numFmt w:val="lowerRoman"/>
      <w:lvlText w:val="%3."/>
      <w:lvlJc w:val="right"/>
      <w:pPr>
        <w:ind w:left="3294" w:hanging="180"/>
      </w:pPr>
    </w:lvl>
    <w:lvl w:ilvl="3" w:tplc="340A000F">
      <w:start w:val="1"/>
      <w:numFmt w:val="decimal"/>
      <w:lvlText w:val="%4."/>
      <w:lvlJc w:val="left"/>
      <w:pPr>
        <w:ind w:left="4014" w:hanging="360"/>
      </w:pPr>
    </w:lvl>
    <w:lvl w:ilvl="4" w:tplc="340A0019">
      <w:start w:val="1"/>
      <w:numFmt w:val="lowerLetter"/>
      <w:lvlText w:val="%5."/>
      <w:lvlJc w:val="left"/>
      <w:pPr>
        <w:ind w:left="4734" w:hanging="360"/>
      </w:pPr>
    </w:lvl>
    <w:lvl w:ilvl="5" w:tplc="340A001B">
      <w:start w:val="1"/>
      <w:numFmt w:val="lowerRoman"/>
      <w:lvlText w:val="%6."/>
      <w:lvlJc w:val="right"/>
      <w:pPr>
        <w:ind w:left="5454" w:hanging="180"/>
      </w:pPr>
    </w:lvl>
    <w:lvl w:ilvl="6" w:tplc="340A000F">
      <w:start w:val="1"/>
      <w:numFmt w:val="decimal"/>
      <w:lvlText w:val="%7."/>
      <w:lvlJc w:val="left"/>
      <w:pPr>
        <w:ind w:left="6174" w:hanging="360"/>
      </w:pPr>
    </w:lvl>
    <w:lvl w:ilvl="7" w:tplc="340A0019">
      <w:start w:val="1"/>
      <w:numFmt w:val="lowerLetter"/>
      <w:lvlText w:val="%8."/>
      <w:lvlJc w:val="left"/>
      <w:pPr>
        <w:ind w:left="6894" w:hanging="360"/>
      </w:pPr>
    </w:lvl>
    <w:lvl w:ilvl="8" w:tplc="340A001B">
      <w:start w:val="1"/>
      <w:numFmt w:val="lowerRoman"/>
      <w:lvlText w:val="%9."/>
      <w:lvlJc w:val="right"/>
      <w:pPr>
        <w:ind w:left="7614" w:hanging="180"/>
      </w:pPr>
    </w:lvl>
  </w:abstractNum>
  <w:abstractNum w:abstractNumId="1" w15:restartNumberingAfterBreak="0">
    <w:nsid w:val="3F2412AE"/>
    <w:multiLevelType w:val="hybridMultilevel"/>
    <w:tmpl w:val="E95E6B6A"/>
    <w:lvl w:ilvl="0" w:tplc="41B4E50E">
      <w:start w:val="1"/>
      <w:numFmt w:val="decimal"/>
      <w:lvlText w:val="%1."/>
      <w:lvlJc w:val="left"/>
      <w:pPr>
        <w:ind w:left="1494" w:hanging="360"/>
      </w:pPr>
    </w:lvl>
    <w:lvl w:ilvl="1" w:tplc="340A0019">
      <w:start w:val="1"/>
      <w:numFmt w:val="lowerLetter"/>
      <w:lvlText w:val="%2."/>
      <w:lvlJc w:val="left"/>
      <w:pPr>
        <w:ind w:left="2214" w:hanging="360"/>
      </w:pPr>
    </w:lvl>
    <w:lvl w:ilvl="2" w:tplc="340A001B">
      <w:start w:val="1"/>
      <w:numFmt w:val="lowerRoman"/>
      <w:lvlText w:val="%3."/>
      <w:lvlJc w:val="right"/>
      <w:pPr>
        <w:ind w:left="2934" w:hanging="180"/>
      </w:pPr>
    </w:lvl>
    <w:lvl w:ilvl="3" w:tplc="340A000F">
      <w:start w:val="1"/>
      <w:numFmt w:val="decimal"/>
      <w:lvlText w:val="%4."/>
      <w:lvlJc w:val="left"/>
      <w:pPr>
        <w:ind w:left="3654" w:hanging="360"/>
      </w:pPr>
    </w:lvl>
    <w:lvl w:ilvl="4" w:tplc="340A0019">
      <w:start w:val="1"/>
      <w:numFmt w:val="lowerLetter"/>
      <w:lvlText w:val="%5."/>
      <w:lvlJc w:val="left"/>
      <w:pPr>
        <w:ind w:left="4374" w:hanging="360"/>
      </w:pPr>
    </w:lvl>
    <w:lvl w:ilvl="5" w:tplc="340A001B">
      <w:start w:val="1"/>
      <w:numFmt w:val="lowerRoman"/>
      <w:lvlText w:val="%6."/>
      <w:lvlJc w:val="right"/>
      <w:pPr>
        <w:ind w:left="5094" w:hanging="180"/>
      </w:pPr>
    </w:lvl>
    <w:lvl w:ilvl="6" w:tplc="340A000F">
      <w:start w:val="1"/>
      <w:numFmt w:val="decimal"/>
      <w:lvlText w:val="%7."/>
      <w:lvlJc w:val="left"/>
      <w:pPr>
        <w:ind w:left="5814" w:hanging="360"/>
      </w:pPr>
    </w:lvl>
    <w:lvl w:ilvl="7" w:tplc="340A0019">
      <w:start w:val="1"/>
      <w:numFmt w:val="lowerLetter"/>
      <w:lvlText w:val="%8."/>
      <w:lvlJc w:val="left"/>
      <w:pPr>
        <w:ind w:left="6534" w:hanging="360"/>
      </w:pPr>
    </w:lvl>
    <w:lvl w:ilvl="8" w:tplc="340A001B">
      <w:start w:val="1"/>
      <w:numFmt w:val="lowerRoman"/>
      <w:lvlText w:val="%9."/>
      <w:lvlJc w:val="right"/>
      <w:pPr>
        <w:ind w:left="725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cumentProtection w:edit="readOnly" w:formatting="1" w:enforcement="1" w:cryptProviderType="rsaAES" w:cryptAlgorithmClass="hash" w:cryptAlgorithmType="typeAny" w:cryptAlgorithmSid="14" w:cryptSpinCount="100000" w:hash="ifj9y9jQdytKQAkPTWAQiX9ouAaBy9amu/qJ8O6WHFAS5HfK8RPyFBUzkl+kxfi0WhzEPhOc6NrXyos56t8Aig==" w:salt="/BjhOCxamyn+VZXIRRG1VA=="/>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5E6"/>
    <w:rsid w:val="0006119E"/>
    <w:rsid w:val="000B4C07"/>
    <w:rsid w:val="000F3FAA"/>
    <w:rsid w:val="00192646"/>
    <w:rsid w:val="00193BD4"/>
    <w:rsid w:val="00246941"/>
    <w:rsid w:val="0030752C"/>
    <w:rsid w:val="0036092D"/>
    <w:rsid w:val="00365F4C"/>
    <w:rsid w:val="00380977"/>
    <w:rsid w:val="00383960"/>
    <w:rsid w:val="003A16DF"/>
    <w:rsid w:val="0042310F"/>
    <w:rsid w:val="00484897"/>
    <w:rsid w:val="004A2D24"/>
    <w:rsid w:val="004B68A4"/>
    <w:rsid w:val="004C4A9D"/>
    <w:rsid w:val="004F5DF6"/>
    <w:rsid w:val="005D65E6"/>
    <w:rsid w:val="00604EC4"/>
    <w:rsid w:val="00616863"/>
    <w:rsid w:val="0062232A"/>
    <w:rsid w:val="00647B1A"/>
    <w:rsid w:val="00650AF7"/>
    <w:rsid w:val="0076346B"/>
    <w:rsid w:val="00846525"/>
    <w:rsid w:val="00863F52"/>
    <w:rsid w:val="008F3E5F"/>
    <w:rsid w:val="0091541D"/>
    <w:rsid w:val="0094138E"/>
    <w:rsid w:val="009C7613"/>
    <w:rsid w:val="00A2191F"/>
    <w:rsid w:val="00A326A1"/>
    <w:rsid w:val="00AE7799"/>
    <w:rsid w:val="00B365D8"/>
    <w:rsid w:val="00B6337F"/>
    <w:rsid w:val="00BA0B34"/>
    <w:rsid w:val="00C80DE5"/>
    <w:rsid w:val="00CC2BEF"/>
    <w:rsid w:val="00D33C43"/>
    <w:rsid w:val="00D87C58"/>
    <w:rsid w:val="00DB2153"/>
    <w:rsid w:val="00DD2105"/>
    <w:rsid w:val="00E66697"/>
    <w:rsid w:val="00E95D4D"/>
    <w:rsid w:val="00F06B70"/>
    <w:rsid w:val="00F1261D"/>
    <w:rsid w:val="00FA7124"/>
    <w:rsid w:val="00FC3BF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109F"/>
  <w15:docId w15:val="{13B98E1B-1CA3-4CFB-815E-EF92EA1FC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F52"/>
    <w:pPr>
      <w:ind w:left="720"/>
      <w:contextualSpacing/>
    </w:pPr>
  </w:style>
  <w:style w:type="character" w:styleId="Hyperlink">
    <w:name w:val="Hyperlink"/>
    <w:basedOn w:val="DefaultParagraphFont"/>
    <w:uiPriority w:val="99"/>
    <w:unhideWhenUsed/>
    <w:rsid w:val="00A326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95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tranjeria.gob.c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b.cl/coronaviru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4C118488CC6C4EAC30C86354CABBE3" ma:contentTypeVersion="0" ma:contentTypeDescription="Create a new document." ma:contentTypeScope="" ma:versionID="5c079507d8b601253a0d915aab48bd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F6F2A5-5BA2-49A1-976F-FFE58F9546CB}">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E917E9C-AB31-47AE-9E9E-BEA873A25D59}">
  <ds:schemaRefs>
    <ds:schemaRef ds:uri="http://schemas.microsoft.com/sharepoint/v3/contenttype/forms"/>
  </ds:schemaRefs>
</ds:datastoreItem>
</file>

<file path=customXml/itemProps3.xml><?xml version="1.0" encoding="utf-8"?>
<ds:datastoreItem xmlns:ds="http://schemas.openxmlformats.org/officeDocument/2006/customXml" ds:itemID="{9BFF61D9-32BE-4F07-B1F9-7D056A28B720}"/>
</file>

<file path=docProps/app.xml><?xml version="1.0" encoding="utf-8"?>
<Properties xmlns="http://schemas.openxmlformats.org/officeDocument/2006/extended-properties" xmlns:vt="http://schemas.openxmlformats.org/officeDocument/2006/docPropsVTypes">
  <Template>Normal.dotm</Template>
  <TotalTime>0</TotalTime>
  <Pages>11</Pages>
  <Words>4451</Words>
  <Characters>25377</Characters>
  <Application>Microsoft Office Word</Application>
  <DocSecurity>8</DocSecurity>
  <Lines>211</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Pablo Paez</dc:creator>
  <cp:lastModifiedBy>Fleche Isabelle</cp:lastModifiedBy>
  <cp:revision>3</cp:revision>
  <dcterms:created xsi:type="dcterms:W3CDTF">2021-04-13T16:20:00Z</dcterms:created>
  <dcterms:modified xsi:type="dcterms:W3CDTF">2021-04-19T08:59:00Z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0x010100D04C118488CC6C4EAC30C86354CABBE3</vt:lpwstr>
  </property>
</Properties>
</file>