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D9566" w14:textId="6B543654" w:rsidR="00052C09" w:rsidRDefault="00052C09" w:rsidP="0085140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Pr>
          <w:lang w:val="es-ES_tradnl" w:eastAsia="zh-CN"/>
        </w:rPr>
        <w:t>A/74/256</w:t>
      </w:r>
      <w:bookmarkStart w:id="0" w:name="_GoBack"/>
      <w:bookmarkEnd w:id="0"/>
    </w:p>
    <w:p w14:paraId="36434BC4" w14:textId="7E0ACF3F" w:rsidR="00C52E23" w:rsidRPr="00A277F9" w:rsidRDefault="00C52E23" w:rsidP="0085140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Anexo III</w:t>
      </w:r>
    </w:p>
    <w:p w14:paraId="223C9CDB" w14:textId="77777777" w:rsidR="00851409" w:rsidRPr="00A277F9" w:rsidRDefault="00851409" w:rsidP="00851409">
      <w:pPr>
        <w:pStyle w:val="SingleTxt"/>
        <w:spacing w:after="0" w:line="120" w:lineRule="exact"/>
        <w:rPr>
          <w:sz w:val="10"/>
          <w:lang w:val="es-ES_tradnl" w:eastAsia="zh-CN"/>
        </w:rPr>
      </w:pPr>
    </w:p>
    <w:p w14:paraId="4EBE76FE" w14:textId="63D29F78" w:rsidR="00C52E23" w:rsidRPr="00A277F9" w:rsidRDefault="00C52E23" w:rsidP="0085140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2190" w:hanging="1267"/>
        <w:rPr>
          <w:lang w:val="es-ES_tradnl" w:eastAsia="zh-CN"/>
        </w:rPr>
      </w:pPr>
      <w:r w:rsidRPr="00A277F9">
        <w:rPr>
          <w:lang w:val="es-ES_tradnl" w:eastAsia="zh-CN"/>
        </w:rPr>
        <w:tab/>
      </w:r>
      <w:r w:rsidRPr="00A277F9">
        <w:rPr>
          <w:lang w:val="es-ES_tradnl" w:eastAsia="zh-CN"/>
        </w:rPr>
        <w:tab/>
        <w:t>Documento de posición de las Presidencias de los órganos creados en virtud de tratados de derechos humanos sobre el futuro del sistema de órganos de tratados</w:t>
      </w:r>
    </w:p>
    <w:p w14:paraId="43FD9693" w14:textId="039C9DC2" w:rsidR="00851409" w:rsidRPr="00A277F9" w:rsidRDefault="00851409" w:rsidP="00851409">
      <w:pPr>
        <w:pStyle w:val="SingleTxt"/>
        <w:spacing w:after="0" w:line="120" w:lineRule="exact"/>
        <w:rPr>
          <w:sz w:val="10"/>
          <w:lang w:val="es-ES_tradnl" w:eastAsia="zh-CN"/>
        </w:rPr>
      </w:pPr>
    </w:p>
    <w:p w14:paraId="2A5CE0B6" w14:textId="77777777" w:rsidR="00851409" w:rsidRPr="00A277F9" w:rsidRDefault="00851409" w:rsidP="00851409">
      <w:pPr>
        <w:pStyle w:val="SingleTxt"/>
        <w:spacing w:after="0" w:line="120" w:lineRule="exact"/>
        <w:rPr>
          <w:sz w:val="10"/>
          <w:lang w:val="es-ES_tradnl" w:eastAsia="zh-CN"/>
        </w:rPr>
      </w:pPr>
    </w:p>
    <w:p w14:paraId="7BE7D17A" w14:textId="0A5A445F" w:rsidR="00C52E23" w:rsidRPr="00A277F9" w:rsidRDefault="00C52E23" w:rsidP="0085140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Introducción</w:t>
      </w:r>
    </w:p>
    <w:p w14:paraId="29930D17" w14:textId="77777777" w:rsidR="00851409" w:rsidRPr="00A277F9" w:rsidRDefault="00851409" w:rsidP="00851409">
      <w:pPr>
        <w:pStyle w:val="SingleTxt"/>
        <w:spacing w:after="0" w:line="120" w:lineRule="exact"/>
        <w:rPr>
          <w:sz w:val="10"/>
          <w:lang w:val="es-ES_tradnl" w:eastAsia="zh-CN"/>
        </w:rPr>
      </w:pPr>
    </w:p>
    <w:p w14:paraId="431123F1" w14:textId="77777777" w:rsidR="00851409" w:rsidRPr="00A277F9" w:rsidRDefault="00851409" w:rsidP="00851409">
      <w:pPr>
        <w:pStyle w:val="SingleTxt"/>
        <w:spacing w:after="0" w:line="120" w:lineRule="exact"/>
        <w:rPr>
          <w:sz w:val="10"/>
          <w:lang w:val="es-ES_tradnl" w:eastAsia="zh-CN"/>
        </w:rPr>
      </w:pPr>
    </w:p>
    <w:p w14:paraId="075C220C" w14:textId="49AFA5DE"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El presente documento de posición, que contiene la postura acordada entre las Presidencias de diez órganos creados en virtud de tratados de derechos humanos presentes en la 31ª reunión de las Presidencias de órganos de tratados, se basa en los logros alcanzados en virtud de la resolución </w:t>
      </w:r>
      <w:hyperlink r:id="rId7" w:history="1">
        <w:r w:rsidR="00C52E23" w:rsidRPr="00A277F9">
          <w:rPr>
            <w:rStyle w:val="Hyperlink"/>
            <w:lang w:val="es-ES_tradnl" w:eastAsia="zh-CN"/>
          </w:rPr>
          <w:t>68/268</w:t>
        </w:r>
      </w:hyperlink>
      <w:r w:rsidR="00C52E23" w:rsidRPr="00A277F9">
        <w:rPr>
          <w:lang w:val="es-ES_tradnl" w:eastAsia="zh-CN"/>
        </w:rPr>
        <w:t xml:space="preserve"> de la Asamblea General, incluida su fórmula de financiación, a fin de seguir fortaleciendo el sistema de órganos de tratados. Consideramos que esta posición es realista y asequible. Además, de acuerdo con los mandatos de los tratados, en el documento se abordan las cuestiones fundamentales planteadas por los Estados miembros y otros interesados, así como las ideas que están surgiendo entre ellos, en relación con el funcionamiento eficaz y eficiente del sistema de órganos de tratados.</w:t>
      </w:r>
    </w:p>
    <w:p w14:paraId="7492C90C" w14:textId="204184E7"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Para preparar el documento de posición se celebraron consultas entre todos los órganos de tratados relativas a elementos clave del sistema que forman dichos órganos, varias de las cuales tomaron la forma de talleres internacionales y debates entre las Presidencias celebrados durante varios años. El principio rector que ha sustentado este proceso ha sido el aumento de la protección de los titulares de derechos mediante el fortalecimiento de la aplicación de los tratados.</w:t>
      </w:r>
    </w:p>
    <w:p w14:paraId="3E37D562" w14:textId="0C945043"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Las Presidencias acuerdan recomendar a sus Comités las propuestas que se recogen en el documento de posición. Dichas propuestas podrían aplicarse en un período de uno a dos años, siempre que cuenten con el apoyo de los Comités, la Oficina del Alto Comisionado de las Naciones Unidas para los Derechos Humanos y otros departamentos pertinentes de la Secretaría.</w:t>
      </w:r>
    </w:p>
    <w:p w14:paraId="62B79452" w14:textId="77777777" w:rsidR="00851409" w:rsidRPr="00A277F9" w:rsidRDefault="00851409" w:rsidP="00851409">
      <w:pPr>
        <w:pStyle w:val="SingleTxt"/>
        <w:spacing w:after="0" w:line="120" w:lineRule="exact"/>
        <w:rPr>
          <w:sz w:val="10"/>
          <w:lang w:val="es-ES_tradnl" w:eastAsia="zh-CN"/>
        </w:rPr>
      </w:pPr>
    </w:p>
    <w:p w14:paraId="258695A9" w14:textId="77777777" w:rsidR="00851409" w:rsidRPr="00A277F9" w:rsidRDefault="00851409" w:rsidP="00851409">
      <w:pPr>
        <w:pStyle w:val="SingleTxt"/>
        <w:spacing w:after="0" w:line="120" w:lineRule="exact"/>
        <w:rPr>
          <w:sz w:val="10"/>
          <w:lang w:val="es-ES_tradnl" w:eastAsia="zh-CN"/>
        </w:rPr>
      </w:pPr>
    </w:p>
    <w:p w14:paraId="7F01EC89" w14:textId="37C1EBFA" w:rsidR="00C52E23" w:rsidRPr="00A277F9" w:rsidRDefault="00C52E23" w:rsidP="0085140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Armonización general de los métodos de trabajo</w:t>
      </w:r>
    </w:p>
    <w:p w14:paraId="1EE9B582" w14:textId="77777777" w:rsidR="00851409" w:rsidRPr="00A277F9" w:rsidRDefault="00851409" w:rsidP="00851409">
      <w:pPr>
        <w:pStyle w:val="SingleTxt"/>
        <w:spacing w:after="0" w:line="120" w:lineRule="exact"/>
        <w:rPr>
          <w:sz w:val="10"/>
          <w:lang w:val="es-ES_tradnl" w:eastAsia="zh-CN"/>
        </w:rPr>
      </w:pPr>
    </w:p>
    <w:p w14:paraId="1992C9A2" w14:textId="77777777" w:rsidR="00851409" w:rsidRPr="00A277F9" w:rsidRDefault="00851409" w:rsidP="00851409">
      <w:pPr>
        <w:pStyle w:val="SingleTxt"/>
        <w:spacing w:after="0" w:line="120" w:lineRule="exact"/>
        <w:rPr>
          <w:sz w:val="10"/>
          <w:lang w:val="es-ES_tradnl" w:eastAsia="zh-CN"/>
        </w:rPr>
      </w:pPr>
    </w:p>
    <w:p w14:paraId="07DC3F1B" w14:textId="06E4FB8B" w:rsidR="00C52E23" w:rsidRPr="00A277F9" w:rsidRDefault="00C52E23" w:rsidP="0085140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Procedimiento simplificado de presentación de informes</w:t>
      </w:r>
    </w:p>
    <w:p w14:paraId="5E600A27" w14:textId="77777777" w:rsidR="00851409" w:rsidRPr="00A277F9" w:rsidRDefault="00851409" w:rsidP="00851409">
      <w:pPr>
        <w:pStyle w:val="SingleTxt"/>
        <w:spacing w:after="0" w:line="120" w:lineRule="exact"/>
        <w:rPr>
          <w:sz w:val="10"/>
          <w:lang w:val="es-ES_tradnl" w:eastAsia="zh-CN"/>
        </w:rPr>
      </w:pPr>
    </w:p>
    <w:p w14:paraId="276DA1B0" w14:textId="257258F4"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Todos los órganos creados en virtud de tratados acuerdan ofrecer a todos los Estados partes procedimientos simplificados de presentación para los informes periódicos y pueden hacerlo en el caso de los informes iniciales. Todos los órganos de tratados que ofrezcan tales procedimientos para los informes iniciales elaborarán una lista normalizada de cuestiones previa a la presentación de informes.</w:t>
      </w:r>
    </w:p>
    <w:p w14:paraId="4A43493A" w14:textId="77777777" w:rsidR="00851409" w:rsidRPr="00A277F9" w:rsidRDefault="00851409" w:rsidP="00851409">
      <w:pPr>
        <w:pStyle w:val="SingleTxt"/>
        <w:spacing w:after="0" w:line="120" w:lineRule="exact"/>
        <w:rPr>
          <w:i/>
          <w:sz w:val="10"/>
          <w:lang w:val="es-ES_tradnl" w:eastAsia="zh-CN"/>
        </w:rPr>
      </w:pPr>
    </w:p>
    <w:p w14:paraId="33E09D3A" w14:textId="2ECB59DD"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Reducción de solapamientos innecesarios</w:t>
      </w:r>
    </w:p>
    <w:p w14:paraId="192F38B0" w14:textId="77777777" w:rsidR="00851409" w:rsidRPr="00A277F9" w:rsidRDefault="00851409" w:rsidP="00851409">
      <w:pPr>
        <w:pStyle w:val="SingleTxt"/>
        <w:spacing w:after="0" w:line="120" w:lineRule="exact"/>
        <w:rPr>
          <w:sz w:val="10"/>
          <w:lang w:val="es-ES_tradnl" w:eastAsia="zh-CN"/>
        </w:rPr>
      </w:pPr>
    </w:p>
    <w:p w14:paraId="4AFC8E11" w14:textId="439E72AE"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Todos los órganos de tratados coordinarán su lista de cuestiones previa a la presentación de informes para garantizar que sus diálogos con los Estados partes sean amplios y no planteen cuestiones sustancialmente similares en el mismo período de tiempo. La lista de cuestiones previa a la presentación de informes se limitará a entre 25 y 30 preguntas.</w:t>
      </w:r>
    </w:p>
    <w:p w14:paraId="6148447E" w14:textId="77777777" w:rsidR="00851409" w:rsidRPr="00A277F9" w:rsidRDefault="00851409" w:rsidP="00851409">
      <w:pPr>
        <w:pStyle w:val="SingleTxt"/>
        <w:spacing w:after="0" w:line="120" w:lineRule="exact"/>
        <w:rPr>
          <w:i/>
          <w:sz w:val="10"/>
          <w:lang w:val="es-ES_tradnl" w:eastAsia="zh-CN"/>
        </w:rPr>
      </w:pPr>
    </w:p>
    <w:p w14:paraId="55E2ED67" w14:textId="30A266A3"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Interacción con las partes interesadas</w:t>
      </w:r>
    </w:p>
    <w:p w14:paraId="27134108" w14:textId="77777777" w:rsidR="00851409" w:rsidRPr="00A277F9" w:rsidRDefault="00851409" w:rsidP="00851409">
      <w:pPr>
        <w:pStyle w:val="SingleTxt"/>
        <w:spacing w:after="0" w:line="120" w:lineRule="exact"/>
        <w:rPr>
          <w:sz w:val="10"/>
          <w:lang w:val="es-ES_tradnl" w:eastAsia="zh-CN"/>
        </w:rPr>
      </w:pPr>
    </w:p>
    <w:p w14:paraId="7DBA7057" w14:textId="28B29810"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En la actualidad, todos los órganos de tratados reciben informes paralelos y celebran reuniones privadas con las partes interesadas, incluidas las instituciones nacionales de derechos humanos, los mecanismos nacionales de prevención, las </w:t>
      </w:r>
      <w:r w:rsidR="00C52E23" w:rsidRPr="00A277F9">
        <w:rPr>
          <w:lang w:val="es-ES_tradnl" w:eastAsia="zh-CN"/>
        </w:rPr>
        <w:lastRenderedPageBreak/>
        <w:t>organizaciones no gubernamentales y otras entidades. En el contexto de los procedimientos de presentación de informes, se armonizarán los formatos sugeridos de los informes paralelos, así como el plazo para su presentación y la programación de las reuniones privadas; estas pueden desarrollarse por videoconferencia, si es necesario.</w:t>
      </w:r>
    </w:p>
    <w:p w14:paraId="690538A4" w14:textId="77777777" w:rsidR="00851409" w:rsidRPr="00A277F9" w:rsidRDefault="00851409" w:rsidP="00851409">
      <w:pPr>
        <w:pStyle w:val="SingleTxt"/>
        <w:spacing w:after="0" w:line="120" w:lineRule="exact"/>
        <w:rPr>
          <w:i/>
          <w:sz w:val="10"/>
          <w:lang w:val="es-ES_tradnl" w:eastAsia="zh-CN"/>
        </w:rPr>
      </w:pPr>
    </w:p>
    <w:p w14:paraId="7474B755" w14:textId="66807494"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Ciclo de presentación de informes</w:t>
      </w:r>
    </w:p>
    <w:p w14:paraId="1F96318D" w14:textId="77777777" w:rsidR="00851409" w:rsidRPr="00A277F9" w:rsidRDefault="00851409" w:rsidP="00851409">
      <w:pPr>
        <w:pStyle w:val="SingleTxt"/>
        <w:spacing w:after="0" w:line="120" w:lineRule="exact"/>
        <w:rPr>
          <w:sz w:val="10"/>
          <w:lang w:val="es-ES_tradnl" w:eastAsia="zh-CN"/>
        </w:rPr>
      </w:pPr>
    </w:p>
    <w:p w14:paraId="3CAA304A" w14:textId="5FF7B0E8"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Los Comités de los Pactos (Comité de Derechos Económicos, Sociales y Culturales y Comité de Derechos Humanos) examinarán a los países en ciclos de ocho años y sincronizarán el calendario de sus exámenes.</w:t>
      </w:r>
    </w:p>
    <w:p w14:paraId="680B5CD3" w14:textId="3C4AA772"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Los Comités de las Convenciones examinarán los países en ciclos de cuatro años, a menos que las disposiciones de una convención particular dispongan otra cosa.</w:t>
      </w:r>
    </w:p>
    <w:p w14:paraId="7463D541" w14:textId="77777777" w:rsidR="00851409" w:rsidRPr="00A277F9" w:rsidRDefault="00851409" w:rsidP="00851409">
      <w:pPr>
        <w:pStyle w:val="SingleTxt"/>
        <w:spacing w:after="0" w:line="120" w:lineRule="exact"/>
        <w:rPr>
          <w:i/>
          <w:sz w:val="10"/>
          <w:lang w:val="es-ES_tradnl" w:eastAsia="zh-CN"/>
        </w:rPr>
      </w:pPr>
    </w:p>
    <w:p w14:paraId="16F4F19B" w14:textId="1706A139"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Programación de los exámenes</w:t>
      </w:r>
    </w:p>
    <w:p w14:paraId="541D29E0" w14:textId="77777777" w:rsidR="00851409" w:rsidRPr="00A277F9" w:rsidRDefault="00851409" w:rsidP="00851409">
      <w:pPr>
        <w:pStyle w:val="SingleTxt"/>
        <w:spacing w:after="0" w:line="120" w:lineRule="exact"/>
        <w:rPr>
          <w:sz w:val="10"/>
          <w:lang w:val="es-ES_tradnl" w:eastAsia="zh-CN"/>
        </w:rPr>
      </w:pPr>
    </w:p>
    <w:p w14:paraId="4DE590D0" w14:textId="7DDC61D2"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Todos los órganos de tratados programarán los exámenes con los Estados partes de conformidad con el ciclo de presentación de informes. El examen se llevará a cabo según lo previsto, independientemente de si se ha presentado o no un informe (es decir, de si se trata de un examen en ausencia de un informe). Esto garantizará la regularidad de los exámenes conforme a lo previsto en los tratados. </w:t>
      </w:r>
    </w:p>
    <w:p w14:paraId="7AF15CAB" w14:textId="0AA1A144"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Los órganos de tratados velarán por que, en caso de que varios de ellos hayan programado sus exámenes de un mismo Estado parte en un plazo relativamente breve, se modifique el calendario de los exámenes en cuestión para garantizar que transcurra un período adecuado entre los exámenes de los Comités de las Convenciones. Los Comités de los Pactos tal vez deseen realizar exámenes consecutivos.</w:t>
      </w:r>
    </w:p>
    <w:p w14:paraId="228B4432" w14:textId="77777777" w:rsidR="00851409" w:rsidRPr="00A277F9" w:rsidRDefault="00851409" w:rsidP="00851409">
      <w:pPr>
        <w:pStyle w:val="SingleTxt"/>
        <w:spacing w:after="0" w:line="120" w:lineRule="exact"/>
        <w:rPr>
          <w:i/>
          <w:sz w:val="10"/>
          <w:lang w:val="es-ES_tradnl" w:eastAsia="zh-CN"/>
        </w:rPr>
      </w:pPr>
    </w:p>
    <w:p w14:paraId="187CF58C" w14:textId="75B4576F"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Informes</w:t>
      </w:r>
    </w:p>
    <w:p w14:paraId="22C85724" w14:textId="77777777" w:rsidR="00851409" w:rsidRPr="00A277F9" w:rsidRDefault="00851409" w:rsidP="00851409">
      <w:pPr>
        <w:pStyle w:val="SingleTxt"/>
        <w:spacing w:after="0" w:line="120" w:lineRule="exact"/>
        <w:rPr>
          <w:sz w:val="10"/>
          <w:lang w:val="es-ES_tradnl" w:eastAsia="zh-CN"/>
        </w:rPr>
      </w:pPr>
    </w:p>
    <w:p w14:paraId="0CE4C538" w14:textId="7AC3C948"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Se podrá presentar un único informe consolidado a los Comités de ambos Pactos si eligen ofrecer esta opción a los Estados partes. Los Comités de las Convenciones tal vez deseen seguir recibiendo informes separados para no diluir el enfoque específico de cada Convención. </w:t>
      </w:r>
    </w:p>
    <w:p w14:paraId="5DC251A8" w14:textId="77777777" w:rsidR="00851409" w:rsidRPr="00A277F9" w:rsidRDefault="00851409" w:rsidP="00851409">
      <w:pPr>
        <w:pStyle w:val="SingleTxt"/>
        <w:spacing w:after="0" w:line="120" w:lineRule="exact"/>
        <w:rPr>
          <w:i/>
          <w:sz w:val="10"/>
          <w:lang w:val="es-ES_tradnl" w:eastAsia="zh-CN"/>
        </w:rPr>
      </w:pPr>
    </w:p>
    <w:p w14:paraId="3F6EA227" w14:textId="440DBAC1"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Formato de los diálogos en Ginebra</w:t>
      </w:r>
    </w:p>
    <w:p w14:paraId="224C00A3" w14:textId="77777777" w:rsidR="00851409" w:rsidRPr="00A277F9" w:rsidRDefault="00851409" w:rsidP="00851409">
      <w:pPr>
        <w:pStyle w:val="SingleTxt"/>
        <w:spacing w:after="0" w:line="120" w:lineRule="exact"/>
        <w:rPr>
          <w:sz w:val="10"/>
          <w:lang w:val="es-ES_tradnl" w:eastAsia="zh-CN"/>
        </w:rPr>
      </w:pPr>
    </w:p>
    <w:p w14:paraId="124F7D79" w14:textId="58C14256"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Todos los órganos de tratados acuerdan seguir el mismo formato general para el examen de los informes durante sus períodos de sesiones de Ginebra, es decir, 6 horas en total, distribuidas en dos sesiones dentro de un período de 24 horas. Además, el Estado interesado puede proporcionar respuestas por escrito en un plazo de 48 horas a partir de la conclusión del diálogo oral, si es necesario y apropiado. En casos excepcionales el diálogo podrá realizarse por videoconferencia.</w:t>
      </w:r>
    </w:p>
    <w:p w14:paraId="609B160D" w14:textId="77777777" w:rsidR="00851409" w:rsidRPr="00A277F9" w:rsidRDefault="00851409" w:rsidP="00851409">
      <w:pPr>
        <w:pStyle w:val="SingleTxt"/>
        <w:spacing w:after="0" w:line="120" w:lineRule="exact"/>
        <w:rPr>
          <w:i/>
          <w:sz w:val="10"/>
          <w:lang w:val="es-ES_tradnl" w:eastAsia="zh-CN"/>
        </w:rPr>
      </w:pPr>
    </w:p>
    <w:p w14:paraId="0E8D537E" w14:textId="091AB4E9"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Formato de las observaciones finales</w:t>
      </w:r>
    </w:p>
    <w:p w14:paraId="65652121" w14:textId="77777777" w:rsidR="00851409" w:rsidRPr="00A277F9" w:rsidRDefault="00851409" w:rsidP="00851409">
      <w:pPr>
        <w:pStyle w:val="SingleTxt"/>
        <w:spacing w:after="0" w:line="120" w:lineRule="exact"/>
        <w:rPr>
          <w:sz w:val="10"/>
          <w:lang w:val="es-ES_tradnl" w:eastAsia="zh-CN"/>
        </w:rPr>
      </w:pPr>
    </w:p>
    <w:p w14:paraId="5EC8B5A7" w14:textId="727B02F9"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Los órganos de tratados convienen en que las observaciones finales seguirán la misma metodología armonizada que hicieron suya las Presidencias en las observaciones finales de su reunión de 2014 (véase </w:t>
      </w:r>
      <w:hyperlink r:id="rId8" w:history="1">
        <w:r w:rsidR="00C52E23" w:rsidRPr="00A277F9">
          <w:rPr>
            <w:rStyle w:val="Hyperlink"/>
            <w:lang w:val="es-ES_tradnl" w:eastAsia="zh-CN"/>
          </w:rPr>
          <w:t>HRI/MC/2014/2</w:t>
        </w:r>
      </w:hyperlink>
      <w:r w:rsidR="00C52E23" w:rsidRPr="00A277F9">
        <w:rPr>
          <w:lang w:val="es-ES_tradnl" w:eastAsia="zh-CN"/>
        </w:rPr>
        <w:t>) a fin de garantizar que sean breves, pertinentes y concretas, tengan un orden de prioridades y logren un equilibrio entre los objetivos y prioridades inmediatos con aquellos a más largo plazo.</w:t>
      </w:r>
    </w:p>
    <w:p w14:paraId="2CBF34E5" w14:textId="77777777" w:rsidR="00851409" w:rsidRPr="00A277F9" w:rsidRDefault="00851409" w:rsidP="00851409">
      <w:pPr>
        <w:pStyle w:val="SingleTxt"/>
        <w:spacing w:after="0" w:line="120" w:lineRule="exact"/>
        <w:rPr>
          <w:i/>
          <w:sz w:val="10"/>
          <w:lang w:val="es-ES_tradnl" w:eastAsia="zh-CN"/>
        </w:rPr>
      </w:pPr>
    </w:p>
    <w:p w14:paraId="54EDC04D" w14:textId="0F61E242" w:rsidR="00C52E23" w:rsidRPr="00A277F9" w:rsidRDefault="00C52E23" w:rsidP="0085140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Procedimiento de seguimiento</w:t>
      </w:r>
    </w:p>
    <w:p w14:paraId="44F563D8" w14:textId="77777777" w:rsidR="00851409" w:rsidRPr="00A277F9" w:rsidRDefault="00851409" w:rsidP="00851409">
      <w:pPr>
        <w:pStyle w:val="SingleTxt"/>
        <w:spacing w:after="0" w:line="120" w:lineRule="exact"/>
        <w:rPr>
          <w:sz w:val="10"/>
          <w:lang w:val="es-ES_tradnl" w:eastAsia="zh-CN"/>
        </w:rPr>
      </w:pPr>
    </w:p>
    <w:p w14:paraId="3FF734BF" w14:textId="15042C77"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Todos los órganos de tratados que se ocupan del seguimiento de observaciones finales respetarán el proceso previamente aprobado por las Presidencias de los procedimientos de los órganos creados en virtud de tratados de derechos humanos </w:t>
      </w:r>
      <w:r w:rsidR="00C52E23" w:rsidRPr="00A277F9">
        <w:rPr>
          <w:lang w:val="es-ES_tradnl" w:eastAsia="zh-CN"/>
        </w:rPr>
        <w:lastRenderedPageBreak/>
        <w:t>para dar seguimiento a las observaciones, decisiones y dictámenes (véase HRC/MC/2018/4); cada Comité seleccionará un máximo de cuatro recomendaciones urgentes a partir de las observaciones finales, y se pedirá al Estado parte que responda al seguimiento dentro de un período determinado a partir de la fecha del examen.</w:t>
      </w:r>
    </w:p>
    <w:p w14:paraId="65884D0E" w14:textId="77777777" w:rsidR="00851409" w:rsidRPr="00A277F9" w:rsidRDefault="00851409" w:rsidP="00851409">
      <w:pPr>
        <w:pStyle w:val="SingleTxt"/>
        <w:spacing w:after="0" w:line="120" w:lineRule="exact"/>
        <w:rPr>
          <w:sz w:val="10"/>
          <w:lang w:val="es-ES_tradnl" w:eastAsia="zh-CN"/>
        </w:rPr>
      </w:pPr>
    </w:p>
    <w:p w14:paraId="09AF5703" w14:textId="5C2A8049" w:rsidR="00C52E23" w:rsidRPr="00A277F9" w:rsidRDefault="00C52E23" w:rsidP="0085140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Capacidad de examen de los órganos de tratados</w:t>
      </w:r>
    </w:p>
    <w:p w14:paraId="7547BF2B" w14:textId="77777777" w:rsidR="00851409" w:rsidRPr="00A277F9" w:rsidRDefault="00851409" w:rsidP="00851409">
      <w:pPr>
        <w:pStyle w:val="SingleTxt"/>
        <w:spacing w:after="0" w:line="120" w:lineRule="exact"/>
        <w:rPr>
          <w:sz w:val="10"/>
          <w:lang w:val="es-ES_tradnl" w:eastAsia="zh-CN"/>
        </w:rPr>
      </w:pPr>
    </w:p>
    <w:p w14:paraId="26A9B67A" w14:textId="5C7DD6B2"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Los órganos de tratados consideran que no se puede esperar que los miembros de los Comités contribuyan más de tres meses al año de su tiempo (es decir, un máximo de tres períodos de sesiones de cuatro semanas cada uno). En consecuencia, para aumentar la capacidad de los órganos de tratados hacen falta cambios en los métodos de trabajo.</w:t>
      </w:r>
    </w:p>
    <w:p w14:paraId="57CA3C7D" w14:textId="62A25117"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Todos los órganos de tratados acuerdan aumentar su capacidad para examinar los informes de los Estados partes y las denuncias individuales, por ejemplo, trabajando en salas, grupos de trabajo o equipos en los países. De esta manera será más fácil hacer frente a la necesidad de examinar hasta 50 informes al año, en el caso de los Comités de las Convenciones, y 25 informes al año, para los Comités de los Pactos.</w:t>
      </w:r>
    </w:p>
    <w:p w14:paraId="134410CB" w14:textId="77777777" w:rsidR="00851409" w:rsidRPr="00A277F9" w:rsidRDefault="00851409" w:rsidP="00851409">
      <w:pPr>
        <w:pStyle w:val="SingleTxt"/>
        <w:spacing w:after="0" w:line="120" w:lineRule="exact"/>
        <w:rPr>
          <w:sz w:val="10"/>
          <w:lang w:val="es-ES_tradnl" w:eastAsia="zh-CN"/>
        </w:rPr>
      </w:pPr>
    </w:p>
    <w:p w14:paraId="047F5CE8" w14:textId="080DC4D0" w:rsidR="00C52E23" w:rsidRPr="00A277F9" w:rsidRDefault="00C52E23" w:rsidP="0085140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Exámenes en la región</w:t>
      </w:r>
    </w:p>
    <w:p w14:paraId="328B7902" w14:textId="77777777" w:rsidR="00851409" w:rsidRPr="00A277F9" w:rsidRDefault="00851409" w:rsidP="00851409">
      <w:pPr>
        <w:pStyle w:val="SingleTxt"/>
        <w:spacing w:after="0" w:line="120" w:lineRule="exact"/>
        <w:rPr>
          <w:sz w:val="10"/>
          <w:lang w:val="es-ES_tradnl" w:eastAsia="zh-CN"/>
        </w:rPr>
      </w:pPr>
    </w:p>
    <w:p w14:paraId="251BED6D" w14:textId="2BAE04B7"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 xml:space="preserve">Todos los órganos de tratados están de acuerdo en que celebrar diálogos con los Estados partes acerca de sus informes a nivel regional redunda en grandes beneficios, y que los Comités que lo deseen deberían ofrecer esta opción con carácter experimental a los Estados, con miras a su aplicación permanente. Podría ser una única delegación la que se encargara de dirigir esos diálogos, mientras que sería el Comité en su totalidad el que aprobara las observaciones finales. </w:t>
      </w:r>
    </w:p>
    <w:p w14:paraId="302D1612" w14:textId="77777777" w:rsidR="00851409" w:rsidRPr="00A277F9" w:rsidRDefault="00851409" w:rsidP="00851409">
      <w:pPr>
        <w:pStyle w:val="SingleTxt"/>
        <w:spacing w:after="0" w:line="120" w:lineRule="exact"/>
        <w:rPr>
          <w:sz w:val="10"/>
          <w:lang w:val="es-ES_tradnl" w:eastAsia="zh-CN"/>
        </w:rPr>
      </w:pPr>
    </w:p>
    <w:p w14:paraId="3B702A77" w14:textId="4DF7A2CB" w:rsidR="00C52E23" w:rsidRPr="00A277F9" w:rsidRDefault="00C52E23" w:rsidP="0085140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eastAsia="zh-CN"/>
        </w:rPr>
      </w:pPr>
      <w:r w:rsidRPr="00A277F9">
        <w:rPr>
          <w:lang w:val="es-ES_tradnl" w:eastAsia="zh-CN"/>
        </w:rPr>
        <w:tab/>
      </w:r>
      <w:r w:rsidRPr="00A277F9">
        <w:rPr>
          <w:lang w:val="es-ES_tradnl" w:eastAsia="zh-CN"/>
        </w:rPr>
        <w:tab/>
        <w:t>Conclusión</w:t>
      </w:r>
    </w:p>
    <w:p w14:paraId="438F8F88" w14:textId="77777777" w:rsidR="00851409" w:rsidRPr="00A277F9" w:rsidRDefault="00851409" w:rsidP="00851409">
      <w:pPr>
        <w:pStyle w:val="SingleTxt"/>
        <w:spacing w:after="0" w:line="120" w:lineRule="exact"/>
        <w:rPr>
          <w:sz w:val="10"/>
          <w:lang w:val="es-ES_tradnl" w:eastAsia="zh-CN"/>
        </w:rPr>
      </w:pPr>
    </w:p>
    <w:p w14:paraId="5919F617" w14:textId="75823FC7"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Las Presidencias de los órganos de tratados acuerdan armonizar los procedimientos y los métodos de trabajo como se ha indicado más arriba. Las Presidencias consideran que estas propuestas, que tienen por objeto centrar, coordinar y racionalizar el proceso de presentación de informes y los diálogos, facilitarán una mayor interacción entre los Estados partes y otros interesados, de una parte, y los órganos de tratados, de otra.</w:t>
      </w:r>
    </w:p>
    <w:p w14:paraId="5402A88C" w14:textId="20D59A4C" w:rsidR="00C52E23" w:rsidRPr="00A277F9" w:rsidRDefault="00851409" w:rsidP="00C52E23">
      <w:pPr>
        <w:pStyle w:val="SingleTxt"/>
        <w:rPr>
          <w:lang w:val="es-ES_tradnl" w:eastAsia="zh-CN"/>
        </w:rPr>
      </w:pPr>
      <w:r w:rsidRPr="00A277F9">
        <w:rPr>
          <w:lang w:val="es-ES_tradnl" w:eastAsia="zh-CN"/>
        </w:rPr>
        <w:tab/>
      </w:r>
      <w:r w:rsidR="00C52E23" w:rsidRPr="00A277F9">
        <w:rPr>
          <w:lang w:val="es-ES_tradnl" w:eastAsia="zh-CN"/>
        </w:rPr>
        <w:t>La introducción de un calendario coordinado de exámenes de los países, con arreglo a ciclos fijos, en ausencia de un informe, de ser necesario, se llevará a cabo por etapas a fin de garantizar la continuación de los exámenes periódicos de todos los Estados partes.</w:t>
      </w:r>
    </w:p>
    <w:p w14:paraId="642CE878" w14:textId="6B87AA47" w:rsidR="00236B04" w:rsidRPr="00A277F9" w:rsidRDefault="00851409" w:rsidP="00C52E23">
      <w:pPr>
        <w:pStyle w:val="SingleTxt"/>
        <w:rPr>
          <w:lang w:val="es-ES_tradnl" w:eastAsia="zh-CN"/>
        </w:rPr>
      </w:pPr>
      <w:r w:rsidRPr="00A277F9">
        <w:rPr>
          <w:noProof/>
          <w:w w:val="100"/>
          <w:lang w:val="en-GB" w:eastAsia="en-GB"/>
        </w:rPr>
        <mc:AlternateContent>
          <mc:Choice Requires="wps">
            <w:drawing>
              <wp:anchor distT="0" distB="0" distL="114300" distR="114300" simplePos="0" relativeHeight="251660288" behindDoc="0" locked="0" layoutInCell="1" allowOverlap="1" wp14:anchorId="4E9C457A" wp14:editId="7DCCA7A1">
                <wp:simplePos x="0" y="0"/>
                <wp:positionH relativeFrom="column">
                  <wp:posOffset>2669540</wp:posOffset>
                </wp:positionH>
                <wp:positionV relativeFrom="paragraph">
                  <wp:posOffset>304800</wp:posOffset>
                </wp:positionV>
                <wp:extent cx="9144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40000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236B04" w:rsidRPr="00A277F9" w:rsidSect="00335CE6">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200" w:bottom="1152" w:left="1200" w:header="432" w:footer="50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436F8" w14:textId="77777777" w:rsidR="0071256C" w:rsidRDefault="0071256C" w:rsidP="00556720">
      <w:r>
        <w:separator/>
      </w:r>
    </w:p>
  </w:endnote>
  <w:endnote w:type="continuationSeparator" w:id="0">
    <w:p w14:paraId="3A8A4B02" w14:textId="77777777" w:rsidR="0071256C" w:rsidRDefault="0071256C" w:rsidP="0055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71256C" w14:paraId="1273BFA6" w14:textId="77777777" w:rsidTr="00AF165F">
      <w:tc>
        <w:tcPr>
          <w:tcW w:w="4920" w:type="dxa"/>
          <w:shd w:val="clear" w:color="auto" w:fill="auto"/>
        </w:tcPr>
        <w:p w14:paraId="687F6138" w14:textId="7EBAE7D8" w:rsidR="0071256C" w:rsidRPr="00AF165F" w:rsidRDefault="0071256C" w:rsidP="00AF165F">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DF01D8">
            <w:rPr>
              <w:b w:val="0"/>
              <w:color w:val="000000"/>
              <w:w w:val="103"/>
              <w:sz w:val="14"/>
            </w:rPr>
            <w:t>19-13025</w:t>
          </w:r>
          <w:r>
            <w:rPr>
              <w:b w:val="0"/>
              <w:color w:val="000000"/>
              <w:w w:val="103"/>
              <w:sz w:val="14"/>
            </w:rPr>
            <w:fldChar w:fldCharType="end"/>
          </w:r>
        </w:p>
      </w:tc>
      <w:tc>
        <w:tcPr>
          <w:tcW w:w="4920" w:type="dxa"/>
          <w:shd w:val="clear" w:color="auto" w:fill="auto"/>
        </w:tcPr>
        <w:p w14:paraId="79C194BB" w14:textId="40DB9E7D" w:rsidR="0071256C" w:rsidRPr="00AF165F" w:rsidRDefault="0071256C" w:rsidP="00AF165F">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052C09">
            <w:rPr>
              <w:color w:val="000000"/>
              <w:w w:val="103"/>
            </w:rPr>
            <w:t>2</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052C09">
            <w:rPr>
              <w:color w:val="000000"/>
              <w:w w:val="103"/>
            </w:rPr>
            <w:t>3</w:t>
          </w:r>
          <w:r>
            <w:rPr>
              <w:color w:val="000000"/>
              <w:w w:val="103"/>
            </w:rPr>
            <w:fldChar w:fldCharType="end"/>
          </w:r>
        </w:p>
      </w:tc>
    </w:tr>
  </w:tbl>
  <w:p w14:paraId="7D8C0490" w14:textId="77777777" w:rsidR="0071256C" w:rsidRPr="00AF165F" w:rsidRDefault="0071256C" w:rsidP="00AF16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71256C" w14:paraId="0D0DBF88" w14:textId="77777777" w:rsidTr="00AF165F">
      <w:tc>
        <w:tcPr>
          <w:tcW w:w="4920" w:type="dxa"/>
          <w:shd w:val="clear" w:color="auto" w:fill="auto"/>
        </w:tcPr>
        <w:p w14:paraId="07BF13F1" w14:textId="2AF802A1" w:rsidR="0071256C" w:rsidRPr="00AF165F" w:rsidRDefault="0071256C" w:rsidP="00AF165F">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052C09">
            <w:rPr>
              <w:color w:val="000000"/>
              <w:w w:val="103"/>
            </w:rPr>
            <w:t>1</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052C09">
            <w:rPr>
              <w:color w:val="000000"/>
              <w:w w:val="103"/>
            </w:rPr>
            <w:t>3</w:t>
          </w:r>
          <w:r>
            <w:rPr>
              <w:color w:val="000000"/>
              <w:w w:val="103"/>
            </w:rPr>
            <w:fldChar w:fldCharType="end"/>
          </w:r>
        </w:p>
      </w:tc>
      <w:tc>
        <w:tcPr>
          <w:tcW w:w="4920" w:type="dxa"/>
          <w:shd w:val="clear" w:color="auto" w:fill="auto"/>
        </w:tcPr>
        <w:p w14:paraId="486CB2A2" w14:textId="0BC949DB" w:rsidR="0071256C" w:rsidRPr="00AF165F" w:rsidRDefault="0071256C" w:rsidP="00AF165F">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DF01D8">
            <w:rPr>
              <w:b w:val="0"/>
              <w:color w:val="000000"/>
              <w:w w:val="103"/>
              <w:sz w:val="14"/>
            </w:rPr>
            <w:t>19-13025</w:t>
          </w:r>
          <w:r>
            <w:rPr>
              <w:b w:val="0"/>
              <w:color w:val="000000"/>
              <w:w w:val="103"/>
              <w:sz w:val="14"/>
            </w:rPr>
            <w:fldChar w:fldCharType="end"/>
          </w:r>
        </w:p>
      </w:tc>
    </w:tr>
  </w:tbl>
  <w:p w14:paraId="63796D3E" w14:textId="77777777" w:rsidR="0071256C" w:rsidRPr="00AF165F" w:rsidRDefault="0071256C" w:rsidP="00AF16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E2FC2" w14:textId="77777777" w:rsidR="0071256C" w:rsidRPr="00AF165F" w:rsidRDefault="0071256C" w:rsidP="00AF165F">
    <w:pPr>
      <w:pStyle w:val="Footer"/>
      <w:spacing w:line="120" w:lineRule="exact"/>
      <w:rPr>
        <w:b w:val="0"/>
        <w:sz w:val="10"/>
      </w:rPr>
    </w:pPr>
    <w:r>
      <w:rPr>
        <w:b w:val="0"/>
        <w:sz w:val="10"/>
        <w:lang w:val="en-GB" w:eastAsia="en-GB"/>
      </w:rPr>
      <w:drawing>
        <wp:anchor distT="0" distB="0" distL="114300" distR="114300" simplePos="0" relativeHeight="251658240" behindDoc="0" locked="0" layoutInCell="1" allowOverlap="1" wp14:anchorId="0BD53220" wp14:editId="0CF09C84">
          <wp:simplePos x="0" y="0"/>
          <wp:positionH relativeFrom="column">
            <wp:posOffset>5568315</wp:posOffset>
          </wp:positionH>
          <wp:positionV relativeFrom="paragraph">
            <wp:posOffset>-283210</wp:posOffset>
          </wp:positionV>
          <wp:extent cx="694690" cy="694690"/>
          <wp:effectExtent l="0" t="0" r="0" b="0"/>
          <wp:wrapNone/>
          <wp:docPr id="7" name="Picture 7" descr="https://undocs.org/m2/QRCode2.ashx?DS=A/74/256&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2.ashx?DS=A/74/256&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3830"/>
      <w:gridCol w:w="4920"/>
    </w:tblGrid>
    <w:tr w:rsidR="0071256C" w14:paraId="7823F33D" w14:textId="77777777" w:rsidTr="00AF165F">
      <w:tc>
        <w:tcPr>
          <w:tcW w:w="3830" w:type="dxa"/>
          <w:shd w:val="clear" w:color="auto" w:fill="auto"/>
        </w:tcPr>
        <w:p w14:paraId="1E8B065C" w14:textId="2B7B03B5" w:rsidR="0071256C" w:rsidRDefault="0071256C" w:rsidP="00AF165F">
          <w:pPr>
            <w:pStyle w:val="ReleaseDate"/>
          </w:pPr>
          <w:r>
            <w:t>19-13025 (S)    220819    270819</w:t>
          </w:r>
        </w:p>
        <w:p w14:paraId="567FCBF1" w14:textId="77777777" w:rsidR="0071256C" w:rsidRPr="00AF165F" w:rsidRDefault="0071256C" w:rsidP="00AF165F">
          <w:pPr>
            <w:pStyle w:val="Footer"/>
            <w:spacing w:before="80" w:line="210" w:lineRule="exact"/>
            <w:rPr>
              <w:rFonts w:ascii="Barcode 3 of 9 by request" w:hAnsi="Barcode 3 of 9 by request"/>
              <w:b w:val="0"/>
              <w:sz w:val="24"/>
              <w:lang w:val="es-ES"/>
            </w:rPr>
          </w:pPr>
          <w:r>
            <w:rPr>
              <w:rFonts w:ascii="Barcode 3 of 9 by request" w:hAnsi="Barcode 3 of 9 by request"/>
              <w:sz w:val="24"/>
              <w:lang w:val="es-ES"/>
            </w:rPr>
            <w:t>*1913025*</w:t>
          </w:r>
        </w:p>
      </w:tc>
      <w:tc>
        <w:tcPr>
          <w:tcW w:w="4920" w:type="dxa"/>
          <w:shd w:val="clear" w:color="auto" w:fill="auto"/>
        </w:tcPr>
        <w:p w14:paraId="7FBFB231" w14:textId="77777777" w:rsidR="0071256C" w:rsidRDefault="0071256C" w:rsidP="00AF165F">
          <w:pPr>
            <w:pStyle w:val="Footer"/>
            <w:jc w:val="right"/>
            <w:rPr>
              <w:b w:val="0"/>
              <w:sz w:val="20"/>
            </w:rPr>
          </w:pPr>
          <w:r>
            <w:rPr>
              <w:b w:val="0"/>
              <w:sz w:val="20"/>
              <w:lang w:val="en-GB" w:eastAsia="en-GB"/>
            </w:rPr>
            <w:drawing>
              <wp:inline distT="0" distB="0" distL="0" distR="0" wp14:anchorId="05B131D9" wp14:editId="79D206A7">
                <wp:extent cx="1082042" cy="231648"/>
                <wp:effectExtent l="0" t="0" r="3810" b="0"/>
                <wp:docPr id="8" name="Picture 8"/>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stretch>
                          <a:fillRect/>
                        </a:stretch>
                      </pic:blipFill>
                      <pic:spPr>
                        <a:xfrm>
                          <a:off x="0" y="0"/>
                          <a:ext cx="1082042" cy="231648"/>
                        </a:xfrm>
                        <a:prstGeom prst="rect">
                          <a:avLst/>
                        </a:prstGeom>
                      </pic:spPr>
                    </pic:pic>
                  </a:graphicData>
                </a:graphic>
              </wp:inline>
            </w:drawing>
          </w:r>
        </w:p>
      </w:tc>
    </w:tr>
  </w:tbl>
  <w:p w14:paraId="16376BAA" w14:textId="77777777" w:rsidR="0071256C" w:rsidRPr="00AF165F" w:rsidRDefault="0071256C" w:rsidP="00AF165F">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8E96E" w14:textId="46BDB911" w:rsidR="0071256C" w:rsidRPr="00236B04" w:rsidRDefault="0071256C" w:rsidP="00236B04">
      <w:pPr>
        <w:pStyle w:val="Footer"/>
        <w:spacing w:after="80"/>
        <w:ind w:left="792"/>
        <w:rPr>
          <w:sz w:val="16"/>
        </w:rPr>
      </w:pPr>
      <w:r w:rsidRPr="00236B04">
        <w:rPr>
          <w:sz w:val="16"/>
        </w:rPr>
        <w:t>__________________</w:t>
      </w:r>
    </w:p>
  </w:footnote>
  <w:footnote w:type="continuationSeparator" w:id="0">
    <w:p w14:paraId="5DFFFDD3" w14:textId="5ECD1DAC" w:rsidR="0071256C" w:rsidRPr="00236B04" w:rsidRDefault="0071256C" w:rsidP="00236B04">
      <w:pPr>
        <w:pStyle w:val="Footer"/>
        <w:spacing w:after="80"/>
        <w:ind w:left="792"/>
        <w:rPr>
          <w:sz w:val="16"/>
        </w:rPr>
      </w:pPr>
      <w:r w:rsidRPr="00236B04">
        <w:rPr>
          <w:sz w:val="16"/>
        </w:rPr>
        <w:t>__________________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9" w:type="dxa"/>
      <w:tblBorders>
        <w:bottom w:val="single" w:sz="2" w:space="0" w:color="010000"/>
      </w:tblBorders>
      <w:tblLayout w:type="fixed"/>
      <w:tblCellMar>
        <w:left w:w="0" w:type="dxa"/>
        <w:right w:w="0" w:type="dxa"/>
      </w:tblCellMar>
      <w:tblLook w:val="0000" w:firstRow="0" w:lastRow="0" w:firstColumn="0" w:lastColumn="0" w:noHBand="0" w:noVBand="0"/>
    </w:tblPr>
    <w:tblGrid>
      <w:gridCol w:w="4939"/>
      <w:gridCol w:w="4920"/>
    </w:tblGrid>
    <w:tr w:rsidR="0071256C" w14:paraId="0E4B2099" w14:textId="77777777" w:rsidTr="00AF165F">
      <w:trPr>
        <w:trHeight w:hRule="exact" w:val="864"/>
      </w:trPr>
      <w:tc>
        <w:tcPr>
          <w:tcW w:w="4939" w:type="dxa"/>
          <w:shd w:val="clear" w:color="auto" w:fill="auto"/>
          <w:vAlign w:val="bottom"/>
        </w:tcPr>
        <w:p w14:paraId="64E93B38" w14:textId="45B6E83A" w:rsidR="0071256C" w:rsidRPr="00AF165F" w:rsidRDefault="0071256C" w:rsidP="00AF165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F01D8">
            <w:rPr>
              <w:b/>
              <w:color w:val="000000"/>
            </w:rPr>
            <w:t>A/74/256</w:t>
          </w:r>
          <w:r>
            <w:rPr>
              <w:b/>
              <w:color w:val="000000"/>
            </w:rPr>
            <w:fldChar w:fldCharType="end"/>
          </w:r>
        </w:p>
      </w:tc>
      <w:tc>
        <w:tcPr>
          <w:tcW w:w="4920" w:type="dxa"/>
          <w:shd w:val="clear" w:color="auto" w:fill="auto"/>
          <w:vAlign w:val="bottom"/>
        </w:tcPr>
        <w:p w14:paraId="6291CBFA" w14:textId="77777777" w:rsidR="0071256C" w:rsidRDefault="0071256C" w:rsidP="00AF165F">
          <w:pPr>
            <w:pStyle w:val="Header"/>
          </w:pPr>
        </w:p>
      </w:tc>
    </w:tr>
  </w:tbl>
  <w:p w14:paraId="732E3AD6" w14:textId="77777777" w:rsidR="0071256C" w:rsidRPr="00AF165F" w:rsidRDefault="0071256C" w:rsidP="00AF165F">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9" w:type="dxa"/>
      <w:tblBorders>
        <w:bottom w:val="single" w:sz="2" w:space="0" w:color="010000"/>
      </w:tblBorders>
      <w:tblLayout w:type="fixed"/>
      <w:tblCellMar>
        <w:left w:w="0" w:type="dxa"/>
        <w:right w:w="0" w:type="dxa"/>
      </w:tblCellMar>
      <w:tblLook w:val="0000" w:firstRow="0" w:lastRow="0" w:firstColumn="0" w:lastColumn="0" w:noHBand="0" w:noVBand="0"/>
    </w:tblPr>
    <w:tblGrid>
      <w:gridCol w:w="4939"/>
      <w:gridCol w:w="4920"/>
    </w:tblGrid>
    <w:tr w:rsidR="0071256C" w14:paraId="1EC50B5C" w14:textId="77777777" w:rsidTr="00AF165F">
      <w:trPr>
        <w:trHeight w:hRule="exact" w:val="864"/>
      </w:trPr>
      <w:tc>
        <w:tcPr>
          <w:tcW w:w="4939" w:type="dxa"/>
          <w:shd w:val="clear" w:color="auto" w:fill="auto"/>
          <w:vAlign w:val="bottom"/>
        </w:tcPr>
        <w:p w14:paraId="7F8A5FCC" w14:textId="77777777" w:rsidR="0071256C" w:rsidRDefault="0071256C" w:rsidP="00AF165F">
          <w:pPr>
            <w:pStyle w:val="Header"/>
          </w:pPr>
        </w:p>
      </w:tc>
      <w:tc>
        <w:tcPr>
          <w:tcW w:w="4920" w:type="dxa"/>
          <w:shd w:val="clear" w:color="auto" w:fill="auto"/>
          <w:vAlign w:val="bottom"/>
        </w:tcPr>
        <w:p w14:paraId="7A8A17EE" w14:textId="0396987C" w:rsidR="0071256C" w:rsidRPr="00AF165F" w:rsidRDefault="0071256C" w:rsidP="00AF165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F01D8">
            <w:rPr>
              <w:b/>
              <w:color w:val="000000"/>
            </w:rPr>
            <w:t>A/74/256</w:t>
          </w:r>
          <w:r>
            <w:rPr>
              <w:b/>
              <w:color w:val="000000"/>
            </w:rPr>
            <w:fldChar w:fldCharType="end"/>
          </w:r>
        </w:p>
      </w:tc>
    </w:tr>
  </w:tbl>
  <w:p w14:paraId="085192AE" w14:textId="77777777" w:rsidR="0071256C" w:rsidRPr="00AF165F" w:rsidRDefault="0071256C" w:rsidP="00AF165F">
    <w:pPr>
      <w:pStyle w:val="Header"/>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79"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125"/>
      <w:gridCol w:w="15"/>
    </w:tblGrid>
    <w:tr w:rsidR="0071256C" w14:paraId="2EFEC762" w14:textId="77777777" w:rsidTr="00AF165F">
      <w:trPr>
        <w:gridAfter w:val="1"/>
        <w:wAfter w:w="15" w:type="dxa"/>
        <w:trHeight w:hRule="exact" w:val="864"/>
      </w:trPr>
      <w:tc>
        <w:tcPr>
          <w:tcW w:w="1267" w:type="dxa"/>
          <w:tcBorders>
            <w:bottom w:val="single" w:sz="4" w:space="0" w:color="auto"/>
          </w:tcBorders>
          <w:shd w:val="clear" w:color="auto" w:fill="auto"/>
          <w:vAlign w:val="bottom"/>
        </w:tcPr>
        <w:p w14:paraId="4E44CAD8" w14:textId="77777777" w:rsidR="0071256C" w:rsidRDefault="0071256C" w:rsidP="00AF165F">
          <w:pPr>
            <w:pStyle w:val="Header"/>
            <w:spacing w:after="120"/>
          </w:pPr>
        </w:p>
      </w:tc>
      <w:tc>
        <w:tcPr>
          <w:tcW w:w="2059" w:type="dxa"/>
          <w:tcBorders>
            <w:bottom w:val="single" w:sz="4" w:space="0" w:color="auto"/>
          </w:tcBorders>
          <w:shd w:val="clear" w:color="auto" w:fill="auto"/>
          <w:vAlign w:val="bottom"/>
        </w:tcPr>
        <w:p w14:paraId="4026A639" w14:textId="77777777" w:rsidR="0071256C" w:rsidRPr="00AF165F" w:rsidRDefault="0071256C" w:rsidP="00AF165F">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14:paraId="25C3A5CF" w14:textId="77777777" w:rsidR="0071256C" w:rsidRDefault="0071256C" w:rsidP="00AF165F">
          <w:pPr>
            <w:pStyle w:val="Header"/>
            <w:spacing w:after="120"/>
          </w:pPr>
        </w:p>
      </w:tc>
      <w:tc>
        <w:tcPr>
          <w:tcW w:w="6480" w:type="dxa"/>
          <w:gridSpan w:val="3"/>
          <w:tcBorders>
            <w:bottom w:val="single" w:sz="4" w:space="0" w:color="auto"/>
          </w:tcBorders>
          <w:shd w:val="clear" w:color="auto" w:fill="auto"/>
          <w:vAlign w:val="bottom"/>
        </w:tcPr>
        <w:p w14:paraId="5DBCCC84" w14:textId="77777777" w:rsidR="0071256C" w:rsidRPr="00AF165F" w:rsidRDefault="0071256C" w:rsidP="00AF165F">
          <w:pPr>
            <w:spacing w:after="80" w:line="240" w:lineRule="auto"/>
            <w:jc w:val="right"/>
            <w:rPr>
              <w:position w:val="-4"/>
            </w:rPr>
          </w:pPr>
          <w:r>
            <w:rPr>
              <w:position w:val="-4"/>
              <w:sz w:val="40"/>
            </w:rPr>
            <w:t>A</w:t>
          </w:r>
          <w:r>
            <w:rPr>
              <w:position w:val="-4"/>
            </w:rPr>
            <w:t>/74/256</w:t>
          </w:r>
        </w:p>
      </w:tc>
    </w:tr>
    <w:tr w:rsidR="0071256C" w:rsidRPr="00AF165F" w14:paraId="76A06C7D" w14:textId="77777777" w:rsidTr="00AF165F">
      <w:trPr>
        <w:trHeight w:hRule="exact" w:val="2880"/>
      </w:trPr>
      <w:tc>
        <w:tcPr>
          <w:tcW w:w="1267" w:type="dxa"/>
          <w:tcBorders>
            <w:top w:val="single" w:sz="4" w:space="0" w:color="auto"/>
            <w:bottom w:val="single" w:sz="12" w:space="0" w:color="auto"/>
          </w:tcBorders>
          <w:shd w:val="clear" w:color="auto" w:fill="auto"/>
        </w:tcPr>
        <w:p w14:paraId="7F33D5DC" w14:textId="77777777" w:rsidR="0071256C" w:rsidRPr="00AF165F" w:rsidRDefault="0071256C" w:rsidP="00AF165F">
          <w:pPr>
            <w:pStyle w:val="Header"/>
            <w:spacing w:before="120"/>
            <w:jc w:val="center"/>
          </w:pPr>
          <w:r>
            <w:t xml:space="preserve"> </w:t>
          </w:r>
          <w:r>
            <w:rPr>
              <w:lang w:val="en-GB" w:eastAsia="en-GB"/>
            </w:rPr>
            <w:drawing>
              <wp:inline distT="0" distB="0" distL="0" distR="0" wp14:anchorId="22FBFFC6" wp14:editId="38901DD4">
                <wp:extent cx="713232" cy="597103"/>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02A06245" w14:textId="77777777" w:rsidR="0071256C" w:rsidRPr="00AF165F" w:rsidRDefault="0071256C" w:rsidP="00AF165F">
          <w:pPr>
            <w:pStyle w:val="XLarge"/>
            <w:spacing w:before="109"/>
          </w:pPr>
          <w:r>
            <w:t>Asamblea General</w:t>
          </w:r>
        </w:p>
      </w:tc>
      <w:tc>
        <w:tcPr>
          <w:tcW w:w="245" w:type="dxa"/>
          <w:tcBorders>
            <w:top w:val="single" w:sz="4" w:space="0" w:color="auto"/>
            <w:bottom w:val="single" w:sz="12" w:space="0" w:color="auto"/>
          </w:tcBorders>
          <w:shd w:val="clear" w:color="auto" w:fill="auto"/>
        </w:tcPr>
        <w:p w14:paraId="5DE6A298" w14:textId="77777777" w:rsidR="0071256C" w:rsidRPr="00AF165F" w:rsidRDefault="0071256C" w:rsidP="00AF165F">
          <w:pPr>
            <w:pStyle w:val="Header"/>
            <w:spacing w:before="109"/>
          </w:pPr>
        </w:p>
      </w:tc>
      <w:tc>
        <w:tcPr>
          <w:tcW w:w="3140" w:type="dxa"/>
          <w:gridSpan w:val="2"/>
          <w:tcBorders>
            <w:top w:val="single" w:sz="4" w:space="0" w:color="auto"/>
            <w:bottom w:val="single" w:sz="12" w:space="0" w:color="auto"/>
          </w:tcBorders>
          <w:shd w:val="clear" w:color="auto" w:fill="auto"/>
        </w:tcPr>
        <w:p w14:paraId="73F87D88" w14:textId="77777777" w:rsidR="0071256C" w:rsidRDefault="0071256C" w:rsidP="00AF165F">
          <w:pPr>
            <w:pStyle w:val="Distribution"/>
            <w:spacing w:before="240"/>
          </w:pPr>
          <w:r>
            <w:t>Distr. general</w:t>
          </w:r>
        </w:p>
        <w:p w14:paraId="1EF4B2DC" w14:textId="77777777" w:rsidR="0071256C" w:rsidRDefault="0071256C" w:rsidP="00AF165F">
          <w:pPr>
            <w:pStyle w:val="Publication"/>
          </w:pPr>
          <w:r>
            <w:t>30 de julio de 2019</w:t>
          </w:r>
        </w:p>
        <w:p w14:paraId="2C7E5D7E" w14:textId="77777777" w:rsidR="0071256C" w:rsidRDefault="0071256C" w:rsidP="00AF165F">
          <w:r>
            <w:t>Español</w:t>
          </w:r>
        </w:p>
        <w:p w14:paraId="06D56DC3" w14:textId="77777777" w:rsidR="0071256C" w:rsidRDefault="0071256C" w:rsidP="00AF165F">
          <w:pPr>
            <w:pStyle w:val="Original"/>
          </w:pPr>
          <w:r>
            <w:t>Original: inglés</w:t>
          </w:r>
        </w:p>
        <w:p w14:paraId="44E09427" w14:textId="77777777" w:rsidR="0071256C" w:rsidRPr="00AF165F" w:rsidRDefault="0071256C" w:rsidP="00AF165F"/>
      </w:tc>
    </w:tr>
  </w:tbl>
  <w:p w14:paraId="036EECD4" w14:textId="77777777" w:rsidR="0071256C" w:rsidRPr="00AF165F" w:rsidRDefault="0071256C" w:rsidP="00AF165F">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30AD0"/>
    <w:multiLevelType w:val="hybridMultilevel"/>
    <w:tmpl w:val="16D43F4A"/>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15:restartNumberingAfterBreak="0">
    <w:nsid w:val="36BF7EF8"/>
    <w:multiLevelType w:val="multilevel"/>
    <w:tmpl w:val="D124FEF4"/>
    <w:name w:val="TOC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CE669A5"/>
    <w:multiLevelType w:val="multilevel"/>
    <w:tmpl w:val="2C9A7724"/>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3" w15:restartNumberingAfterBreak="0">
    <w:nsid w:val="51376339"/>
    <w:multiLevelType w:val="hybridMultilevel"/>
    <w:tmpl w:val="6114A1D0"/>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15:restartNumberingAfterBreak="0">
    <w:nsid w:val="5E92508F"/>
    <w:multiLevelType w:val="multilevel"/>
    <w:tmpl w:val="55A4C7F0"/>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F324E9A"/>
    <w:multiLevelType w:val="multilevel"/>
    <w:tmpl w:val="227C5240"/>
    <w:name w:val="TOC"/>
    <w:lvl w:ilvl="0">
      <w:start w:val="1"/>
      <w:numFmt w:val="upperRoman"/>
      <w:lvlRestart w:val="0"/>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bullet"/>
      <w:lvlText w:val=""/>
      <w:lvlJc w:val="left"/>
      <w:pPr>
        <w:tabs>
          <w:tab w:val="num" w:pos="4680"/>
        </w:tabs>
        <w:ind w:left="4320" w:firstLine="0"/>
      </w:pPr>
      <w:rPr>
        <w:rFonts w:ascii="Symbol" w:hAnsi="Symbol" w:hint="default"/>
      </w:rPr>
    </w:lvl>
    <w:lvl w:ilvl="7">
      <w:start w:val="1"/>
      <w:numFmt w:val="bullet"/>
      <w:suff w:val="nothing"/>
      <w:lvlText w:val=""/>
      <w:lvlJc w:val="left"/>
      <w:pPr>
        <w:ind w:left="5040" w:firstLine="0"/>
      </w:pPr>
      <w:rPr>
        <w:rFonts w:ascii="Symbol" w:hAnsi="Symbol" w:hint="default"/>
      </w:rPr>
    </w:lvl>
    <w:lvl w:ilvl="8">
      <w:start w:val="1"/>
      <w:numFmt w:val="none"/>
      <w:suff w:val="nothing"/>
      <w:lvlText w:val=""/>
      <w:lvlJc w:val="left"/>
      <w:pPr>
        <w:ind w:left="5760" w:firstLine="0"/>
      </w:pPr>
    </w:lvl>
  </w:abstractNum>
  <w:abstractNum w:abstractNumId="6" w15:restartNumberingAfterBreak="0">
    <w:nsid w:val="62022005"/>
    <w:multiLevelType w:val="hybridMultilevel"/>
    <w:tmpl w:val="9918A3C4"/>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7" w15:restartNumberingAfterBreak="0">
    <w:nsid w:val="7B69391F"/>
    <w:multiLevelType w:val="singleLevel"/>
    <w:tmpl w:val="5CCEA956"/>
    <w:lvl w:ilvl="0">
      <w:start w:val="1"/>
      <w:numFmt w:val="decimal"/>
      <w:lvlRestart w:val="0"/>
      <w:lvlText w:val="%1."/>
      <w:lvlJc w:val="left"/>
      <w:pPr>
        <w:tabs>
          <w:tab w:val="num" w:pos="475"/>
        </w:tabs>
        <w:ind w:left="0" w:firstLine="0"/>
      </w:pPr>
      <w:rPr>
        <w:spacing w:val="0"/>
        <w:w w:val="100"/>
      </w:rPr>
    </w:lvl>
  </w:abstractNum>
  <w:num w:numId="1">
    <w:abstractNumId w:val="6"/>
  </w:num>
  <w:num w:numId="2">
    <w:abstractNumId w:val="0"/>
  </w:num>
  <w:num w:numId="3">
    <w:abstractNumId w:val="3"/>
  </w:num>
  <w:num w:numId="4">
    <w:abstractNumId w:val="2"/>
  </w:num>
  <w:num w:numId="5">
    <w:abstractNumId w:val="6"/>
  </w:num>
  <w:num w:numId="6">
    <w:abstractNumId w:val="0"/>
  </w:num>
  <w:num w:numId="7">
    <w:abstractNumId w:val="3"/>
  </w:num>
  <w:num w:numId="8">
    <w:abstractNumId w:val="2"/>
  </w:num>
  <w:num w:numId="9">
    <w:abstractNumId w:val="6"/>
  </w:num>
  <w:num w:numId="10">
    <w:abstractNumId w:val="0"/>
  </w:num>
  <w:num w:numId="11">
    <w:abstractNumId w:val="3"/>
  </w:num>
  <w:num w:numId="12">
    <w:abstractNumId w:val="2"/>
  </w:num>
  <w:num w:numId="13">
    <w:abstractNumId w:val="6"/>
  </w:num>
  <w:num w:numId="14">
    <w:abstractNumId w:val="0"/>
  </w:num>
  <w:num w:numId="15">
    <w:abstractNumId w:val="3"/>
  </w:num>
  <w:num w:numId="16">
    <w:abstractNumId w:val="2"/>
  </w:num>
  <w:num w:numId="17">
    <w:abstractNumId w:val="6"/>
  </w:num>
  <w:num w:numId="18">
    <w:abstractNumId w:val="0"/>
  </w:num>
  <w:num w:numId="19">
    <w:abstractNumId w:val="3"/>
  </w:num>
  <w:num w:numId="20">
    <w:abstractNumId w:val="2"/>
  </w:num>
  <w:num w:numId="21">
    <w:abstractNumId w:val="5"/>
  </w:num>
  <w:num w:numId="22">
    <w:abstractNumId w:val="4"/>
  </w:num>
  <w:num w:numId="23">
    <w:abstractNumId w:val="1"/>
  </w:num>
  <w:num w:numId="24">
    <w:abstractNumId w:val="7"/>
  </w:num>
  <w:num w:numId="25">
    <w:abstractNumId w:val="7"/>
    <w:lvlOverride w:ilvl="0">
      <w:lvl w:ilvl="0">
        <w:start w:val="1"/>
        <w:numFmt w:val="decimal"/>
        <w:lvlRestart w:val="0"/>
        <w:lvlText w:val="%1."/>
        <w:lvlJc w:val="left"/>
        <w:pPr>
          <w:tabs>
            <w:tab w:val="num" w:pos="475"/>
          </w:tabs>
          <w:ind w:left="0" w:firstLine="0"/>
        </w:pPr>
        <w:rPr>
          <w:spacing w:val="0"/>
          <w:w w:val="100"/>
        </w:rPr>
      </w:lvl>
    </w:lvlOverride>
  </w:num>
  <w:num w:numId="26">
    <w:abstractNumId w:val="7"/>
    <w:lvlOverride w:ilvl="0">
      <w:lvl w:ilvl="0">
        <w:start w:val="1"/>
        <w:numFmt w:val="decimal"/>
        <w:lvlRestart w:val="0"/>
        <w:lvlText w:val="%1."/>
        <w:lvlJc w:val="left"/>
        <w:pPr>
          <w:tabs>
            <w:tab w:val="num" w:pos="475"/>
          </w:tabs>
          <w:ind w:left="0" w:firstLine="0"/>
        </w:pPr>
        <w:rPr>
          <w:spacing w:val="0"/>
          <w:w w:val="10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475"/>
  <w:autoHyphenation/>
  <w:hyphenationZone w:val="20"/>
  <w:doNotHyphenateCaps/>
  <w:evenAndOddHeaders/>
  <w:characterSpacingControl w:val="doNotCompress"/>
  <w:hdrShapeDefaults>
    <o:shapedefaults v:ext="edit" spidmax="10241"/>
  </w:hdrShapeDefaults>
  <w:footnotePr>
    <w:footnote w:id="-1"/>
    <w:footnote w:id="0"/>
  </w:footnotePr>
  <w:endnotePr>
    <w:pos w:val="sectEnd"/>
    <w:numFmt w:val="decimal"/>
    <w:endnote w:id="-1"/>
    <w:endnote w:id="0"/>
  </w:endnotePr>
  <w:compat>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arcode" w:val="*1913025*"/>
    <w:docVar w:name="CreationDt" w:val="23/08/2019 3:55: PM"/>
    <w:docVar w:name="DocCategory" w:val="Doc"/>
    <w:docVar w:name="DocType" w:val="Final"/>
    <w:docVar w:name="DutyStation" w:val="New York"/>
    <w:docVar w:name="FooterJN" w:val="19-13025"/>
    <w:docVar w:name="jobn" w:val="19-13025 (S)"/>
    <w:docVar w:name="jobnDT" w:val="19-13025 (S)   230819"/>
    <w:docVar w:name="jobnDTDT" w:val="19-13025 (S)   230819   230819"/>
    <w:docVar w:name="JobNo" w:val="1913025S"/>
    <w:docVar w:name="JobNo2" w:val="19237683:55: PM"/>
    <w:docVar w:name="LocalDrive" w:val="0"/>
    <w:docVar w:name="OandT" w:val="mtdk/S.Tucci"/>
    <w:docVar w:name="sss1" w:val="A/74/256"/>
    <w:docVar w:name="sss2" w:val="-"/>
    <w:docVar w:name="Symbol1" w:val="A/74/256"/>
    <w:docVar w:name="Symbol2" w:val="-"/>
  </w:docVars>
  <w:rsids>
    <w:rsidRoot w:val="005521BB"/>
    <w:rsid w:val="00001E67"/>
    <w:rsid w:val="00010132"/>
    <w:rsid w:val="00010F75"/>
    <w:rsid w:val="00017FCF"/>
    <w:rsid w:val="00024D1E"/>
    <w:rsid w:val="000253DF"/>
    <w:rsid w:val="00052C09"/>
    <w:rsid w:val="00065018"/>
    <w:rsid w:val="0006765A"/>
    <w:rsid w:val="000A2D92"/>
    <w:rsid w:val="000C1F3F"/>
    <w:rsid w:val="000C4C9C"/>
    <w:rsid w:val="000F5173"/>
    <w:rsid w:val="000F566C"/>
    <w:rsid w:val="00104B4D"/>
    <w:rsid w:val="0011115C"/>
    <w:rsid w:val="00112F3F"/>
    <w:rsid w:val="001263EE"/>
    <w:rsid w:val="001501E1"/>
    <w:rsid w:val="00163229"/>
    <w:rsid w:val="00176CFF"/>
    <w:rsid w:val="00181851"/>
    <w:rsid w:val="001C726D"/>
    <w:rsid w:val="001E2F33"/>
    <w:rsid w:val="001F0FB0"/>
    <w:rsid w:val="001F22DC"/>
    <w:rsid w:val="002121AB"/>
    <w:rsid w:val="00212B6F"/>
    <w:rsid w:val="00214645"/>
    <w:rsid w:val="002262E8"/>
    <w:rsid w:val="00236B04"/>
    <w:rsid w:val="00242E98"/>
    <w:rsid w:val="002540F2"/>
    <w:rsid w:val="00262329"/>
    <w:rsid w:val="0026443C"/>
    <w:rsid w:val="002706A2"/>
    <w:rsid w:val="002C43DE"/>
    <w:rsid w:val="00300BF5"/>
    <w:rsid w:val="00307B40"/>
    <w:rsid w:val="00335CE6"/>
    <w:rsid w:val="003823E3"/>
    <w:rsid w:val="003A6805"/>
    <w:rsid w:val="003C5E36"/>
    <w:rsid w:val="003D6AC0"/>
    <w:rsid w:val="003E3B08"/>
    <w:rsid w:val="003E723B"/>
    <w:rsid w:val="00413D26"/>
    <w:rsid w:val="0041465B"/>
    <w:rsid w:val="00420B10"/>
    <w:rsid w:val="00426D65"/>
    <w:rsid w:val="0044179B"/>
    <w:rsid w:val="00442A72"/>
    <w:rsid w:val="00494E10"/>
    <w:rsid w:val="004B4C46"/>
    <w:rsid w:val="004C55F8"/>
    <w:rsid w:val="004D17DB"/>
    <w:rsid w:val="005168FA"/>
    <w:rsid w:val="00526427"/>
    <w:rsid w:val="00535D3E"/>
    <w:rsid w:val="0054233B"/>
    <w:rsid w:val="00550913"/>
    <w:rsid w:val="005521BB"/>
    <w:rsid w:val="00556720"/>
    <w:rsid w:val="005832B1"/>
    <w:rsid w:val="00583D31"/>
    <w:rsid w:val="005941CA"/>
    <w:rsid w:val="005B6F9A"/>
    <w:rsid w:val="005B7809"/>
    <w:rsid w:val="005C49C8"/>
    <w:rsid w:val="005C5909"/>
    <w:rsid w:val="005D089B"/>
    <w:rsid w:val="005D1CCD"/>
    <w:rsid w:val="005D3D50"/>
    <w:rsid w:val="005D556C"/>
    <w:rsid w:val="005E363E"/>
    <w:rsid w:val="005E6E46"/>
    <w:rsid w:val="0062170B"/>
    <w:rsid w:val="00630929"/>
    <w:rsid w:val="006350F1"/>
    <w:rsid w:val="006444A8"/>
    <w:rsid w:val="00663563"/>
    <w:rsid w:val="00674235"/>
    <w:rsid w:val="00684B7D"/>
    <w:rsid w:val="006B63BE"/>
    <w:rsid w:val="006C0E32"/>
    <w:rsid w:val="006D3767"/>
    <w:rsid w:val="006E2E3D"/>
    <w:rsid w:val="0071256C"/>
    <w:rsid w:val="0076276C"/>
    <w:rsid w:val="00770D49"/>
    <w:rsid w:val="007A7DB3"/>
    <w:rsid w:val="007C5E21"/>
    <w:rsid w:val="007D5710"/>
    <w:rsid w:val="007F450C"/>
    <w:rsid w:val="00834203"/>
    <w:rsid w:val="008350F0"/>
    <w:rsid w:val="00850A34"/>
    <w:rsid w:val="00851409"/>
    <w:rsid w:val="0085212B"/>
    <w:rsid w:val="00855FFA"/>
    <w:rsid w:val="008723C3"/>
    <w:rsid w:val="008F3E1E"/>
    <w:rsid w:val="008F5C2D"/>
    <w:rsid w:val="00914A96"/>
    <w:rsid w:val="00923227"/>
    <w:rsid w:val="00926813"/>
    <w:rsid w:val="009457D2"/>
    <w:rsid w:val="00952A4E"/>
    <w:rsid w:val="00957497"/>
    <w:rsid w:val="00984676"/>
    <w:rsid w:val="0099708F"/>
    <w:rsid w:val="009C2293"/>
    <w:rsid w:val="009C2690"/>
    <w:rsid w:val="009E1969"/>
    <w:rsid w:val="00A1619D"/>
    <w:rsid w:val="00A20AC0"/>
    <w:rsid w:val="00A277F9"/>
    <w:rsid w:val="00A458DD"/>
    <w:rsid w:val="00A46803"/>
    <w:rsid w:val="00A55B8E"/>
    <w:rsid w:val="00A55B98"/>
    <w:rsid w:val="00A8524E"/>
    <w:rsid w:val="00A966CD"/>
    <w:rsid w:val="00AF165F"/>
    <w:rsid w:val="00AF38EB"/>
    <w:rsid w:val="00B20653"/>
    <w:rsid w:val="00B3541E"/>
    <w:rsid w:val="00B35856"/>
    <w:rsid w:val="00B40947"/>
    <w:rsid w:val="00B565FD"/>
    <w:rsid w:val="00B959AF"/>
    <w:rsid w:val="00B95B84"/>
    <w:rsid w:val="00B9620C"/>
    <w:rsid w:val="00BB778A"/>
    <w:rsid w:val="00BC59A2"/>
    <w:rsid w:val="00BD0D28"/>
    <w:rsid w:val="00BD45D6"/>
    <w:rsid w:val="00BE508C"/>
    <w:rsid w:val="00BF5B27"/>
    <w:rsid w:val="00BF6BE0"/>
    <w:rsid w:val="00C02934"/>
    <w:rsid w:val="00C04769"/>
    <w:rsid w:val="00C30479"/>
    <w:rsid w:val="00C46C17"/>
    <w:rsid w:val="00C51FE0"/>
    <w:rsid w:val="00C52E23"/>
    <w:rsid w:val="00C55280"/>
    <w:rsid w:val="00C55598"/>
    <w:rsid w:val="00C638EA"/>
    <w:rsid w:val="00C6456F"/>
    <w:rsid w:val="00C64E76"/>
    <w:rsid w:val="00C779E4"/>
    <w:rsid w:val="00C84221"/>
    <w:rsid w:val="00C93B6D"/>
    <w:rsid w:val="00CA0E8B"/>
    <w:rsid w:val="00CC5E8C"/>
    <w:rsid w:val="00CD1011"/>
    <w:rsid w:val="00CD50EF"/>
    <w:rsid w:val="00CF0D81"/>
    <w:rsid w:val="00D12A75"/>
    <w:rsid w:val="00D15D85"/>
    <w:rsid w:val="00D619F1"/>
    <w:rsid w:val="00DA119C"/>
    <w:rsid w:val="00DC7B16"/>
    <w:rsid w:val="00DF01D8"/>
    <w:rsid w:val="00DF34AE"/>
    <w:rsid w:val="00E33AEC"/>
    <w:rsid w:val="00E445F9"/>
    <w:rsid w:val="00E55283"/>
    <w:rsid w:val="00E56CC0"/>
    <w:rsid w:val="00E74068"/>
    <w:rsid w:val="00E7541B"/>
    <w:rsid w:val="00E87018"/>
    <w:rsid w:val="00E904F4"/>
    <w:rsid w:val="00EC5D34"/>
    <w:rsid w:val="00EC6195"/>
    <w:rsid w:val="00EE3178"/>
    <w:rsid w:val="00F27BF6"/>
    <w:rsid w:val="00F30184"/>
    <w:rsid w:val="00F31052"/>
    <w:rsid w:val="00F32866"/>
    <w:rsid w:val="00F41482"/>
    <w:rsid w:val="00F42783"/>
    <w:rsid w:val="00F4585A"/>
    <w:rsid w:val="00F5593E"/>
    <w:rsid w:val="00F92D9E"/>
    <w:rsid w:val="00F94BC6"/>
    <w:rsid w:val="00FA0EFB"/>
    <w:rsid w:val="00FC3BDA"/>
    <w:rsid w:val="00FD3101"/>
    <w:rsid w:val="00FD777F"/>
    <w:rsid w:val="00FE14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956370C"/>
  <w15:chartTrackingRefBased/>
  <w15:docId w15:val="{15707882-B997-42F1-93DF-41C561FF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9AF"/>
    <w:pPr>
      <w:suppressAutoHyphens/>
      <w:spacing w:after="0" w:line="240" w:lineRule="exact"/>
    </w:pPr>
    <w:rPr>
      <w:rFonts w:ascii="Times New Roman" w:eastAsiaTheme="minorHAnsi" w:hAnsi="Times New Roman" w:cs="Times New Roman"/>
      <w:spacing w:val="4"/>
      <w:w w:val="103"/>
      <w:sz w:val="20"/>
      <w:lang w:val="es-ES" w:eastAsia="en-US"/>
    </w:rPr>
  </w:style>
  <w:style w:type="paragraph" w:styleId="Heading1">
    <w:name w:val="heading 1"/>
    <w:basedOn w:val="Normal"/>
    <w:next w:val="Normal"/>
    <w:link w:val="Heading1Char"/>
    <w:uiPriority w:val="9"/>
    <w:qFormat/>
    <w:rsid w:val="00B959AF"/>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B959AF"/>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B959AF"/>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B959AF"/>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B959AF"/>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B959AF"/>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B959AF"/>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B959AF"/>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B959AF"/>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P">
    <w:name w:val="_ 7_ P"/>
    <w:basedOn w:val="Normal"/>
    <w:next w:val="Normal"/>
    <w:qFormat/>
    <w:rsid w:val="00B959A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B959AF"/>
    <w:pPr>
      <w:keepNext/>
      <w:keepLines/>
      <w:spacing w:line="270" w:lineRule="exact"/>
      <w:outlineLvl w:val="0"/>
    </w:pPr>
    <w:rPr>
      <w:b/>
      <w:kern w:val="14"/>
      <w:sz w:val="24"/>
    </w:rPr>
  </w:style>
  <w:style w:type="paragraph" w:customStyle="1" w:styleId="HCh">
    <w:name w:val="_ H _Ch"/>
    <w:basedOn w:val="H1"/>
    <w:next w:val="SingleTxt"/>
    <w:qFormat/>
    <w:rsid w:val="00B959AF"/>
    <w:pPr>
      <w:spacing w:line="300" w:lineRule="exact"/>
    </w:pPr>
    <w:rPr>
      <w:spacing w:val="-2"/>
      <w:sz w:val="28"/>
    </w:rPr>
  </w:style>
  <w:style w:type="paragraph" w:customStyle="1" w:styleId="HM">
    <w:name w:val="_ H __M"/>
    <w:basedOn w:val="HCh"/>
    <w:next w:val="Normal"/>
    <w:qFormat/>
    <w:rsid w:val="00B959AF"/>
    <w:pPr>
      <w:spacing w:line="360" w:lineRule="exact"/>
    </w:pPr>
    <w:rPr>
      <w:spacing w:val="-3"/>
      <w:w w:val="99"/>
      <w:sz w:val="34"/>
    </w:rPr>
  </w:style>
  <w:style w:type="paragraph" w:customStyle="1" w:styleId="H23">
    <w:name w:val="_ H_2/3"/>
    <w:basedOn w:val="H1"/>
    <w:next w:val="SingleTxt"/>
    <w:qFormat/>
    <w:rsid w:val="00B959AF"/>
    <w:pPr>
      <w:spacing w:line="240" w:lineRule="exact"/>
      <w:outlineLvl w:val="1"/>
    </w:pPr>
    <w:rPr>
      <w:spacing w:val="2"/>
      <w:sz w:val="20"/>
    </w:rPr>
  </w:style>
  <w:style w:type="paragraph" w:customStyle="1" w:styleId="H4">
    <w:name w:val="_ H_4"/>
    <w:basedOn w:val="Normal"/>
    <w:next w:val="SingleTxt"/>
    <w:qFormat/>
    <w:rsid w:val="00B959AF"/>
    <w:pPr>
      <w:keepNext/>
      <w:keepLines/>
      <w:tabs>
        <w:tab w:val="right" w:pos="360"/>
      </w:tabs>
      <w:outlineLvl w:val="3"/>
    </w:pPr>
    <w:rPr>
      <w:i/>
      <w:spacing w:val="3"/>
      <w:kern w:val="14"/>
    </w:rPr>
  </w:style>
  <w:style w:type="paragraph" w:customStyle="1" w:styleId="H56">
    <w:name w:val="_ H_5/6"/>
    <w:basedOn w:val="Normal"/>
    <w:next w:val="Normal"/>
    <w:qFormat/>
    <w:rsid w:val="00B959AF"/>
    <w:pPr>
      <w:keepNext/>
      <w:keepLines/>
      <w:tabs>
        <w:tab w:val="right" w:pos="360"/>
      </w:tabs>
      <w:outlineLvl w:val="4"/>
    </w:pPr>
    <w:rPr>
      <w:kern w:val="14"/>
    </w:rPr>
  </w:style>
  <w:style w:type="paragraph" w:customStyle="1" w:styleId="DualTxt">
    <w:name w:val="__Dual Txt"/>
    <w:basedOn w:val="Normal"/>
    <w:qFormat/>
    <w:rsid w:val="00B959AF"/>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B959AF"/>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B959AF"/>
    <w:pPr>
      <w:spacing w:line="540" w:lineRule="exact"/>
    </w:pPr>
    <w:rPr>
      <w:spacing w:val="-8"/>
      <w:w w:val="96"/>
      <w:sz w:val="57"/>
    </w:rPr>
  </w:style>
  <w:style w:type="paragraph" w:customStyle="1" w:styleId="SS">
    <w:name w:val="__S_S"/>
    <w:basedOn w:val="HCh"/>
    <w:next w:val="Normal"/>
    <w:qFormat/>
    <w:rsid w:val="00B959AF"/>
    <w:pPr>
      <w:ind w:left="1267" w:right="1267"/>
    </w:pPr>
  </w:style>
  <w:style w:type="paragraph" w:customStyle="1" w:styleId="SingleTxt">
    <w:name w:val="__Single Txt"/>
    <w:basedOn w:val="Normal"/>
    <w:qFormat/>
    <w:rsid w:val="00B959A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customStyle="1" w:styleId="AgendaItemNormal">
    <w:name w:val="Agenda_Item_Normal"/>
    <w:next w:val="Normal"/>
    <w:qFormat/>
    <w:rsid w:val="00B959AF"/>
    <w:pPr>
      <w:spacing w:after="0" w:line="240" w:lineRule="exact"/>
    </w:pPr>
    <w:rPr>
      <w:rFonts w:ascii="Times New Roman" w:eastAsiaTheme="minorHAnsi" w:hAnsi="Times New Roman" w:cs="Times New Roman"/>
      <w:snapToGrid w:val="0"/>
      <w:spacing w:val="4"/>
      <w:w w:val="103"/>
      <w:kern w:val="14"/>
      <w:sz w:val="20"/>
      <w:lang w:val="es-ES" w:eastAsia="en-US"/>
    </w:rPr>
  </w:style>
  <w:style w:type="paragraph" w:customStyle="1" w:styleId="TitleH1">
    <w:name w:val="Title_H1"/>
    <w:basedOn w:val="H1"/>
    <w:next w:val="SingleTxt"/>
    <w:qFormat/>
    <w:rsid w:val="00B959AF"/>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qFormat/>
    <w:rsid w:val="00B959AF"/>
    <w:pPr>
      <w:keepNext/>
      <w:keepLines/>
      <w:spacing w:line="240" w:lineRule="exact"/>
      <w:ind w:left="0" w:right="5040" w:firstLine="0"/>
      <w:outlineLvl w:val="1"/>
    </w:pPr>
    <w:rPr>
      <w:sz w:val="20"/>
    </w:rPr>
  </w:style>
  <w:style w:type="paragraph" w:styleId="BalloonText">
    <w:name w:val="Balloon Text"/>
    <w:basedOn w:val="Normal"/>
    <w:link w:val="BalloonTextChar"/>
    <w:semiHidden/>
    <w:rsid w:val="00B959AF"/>
    <w:rPr>
      <w:rFonts w:ascii="Tahoma" w:hAnsi="Tahoma" w:cs="Tahoma"/>
      <w:sz w:val="16"/>
      <w:szCs w:val="16"/>
    </w:rPr>
  </w:style>
  <w:style w:type="character" w:customStyle="1" w:styleId="BalloonTextChar">
    <w:name w:val="Balloon Text Char"/>
    <w:basedOn w:val="DefaultParagraphFont"/>
    <w:link w:val="BalloonText"/>
    <w:semiHidden/>
    <w:rsid w:val="00B959AF"/>
    <w:rPr>
      <w:rFonts w:ascii="Tahoma" w:eastAsiaTheme="minorHAnsi" w:hAnsi="Tahoma" w:cs="Tahoma"/>
      <w:spacing w:val="4"/>
      <w:w w:val="103"/>
      <w:sz w:val="16"/>
      <w:szCs w:val="16"/>
      <w:lang w:val="es-ES" w:eastAsia="en-US"/>
    </w:rPr>
  </w:style>
  <w:style w:type="paragraph" w:customStyle="1" w:styleId="Bullet1">
    <w:name w:val="Bullet 1"/>
    <w:basedOn w:val="Normal"/>
    <w:qFormat/>
    <w:rsid w:val="00B959AF"/>
    <w:pPr>
      <w:numPr>
        <w:numId w:val="17"/>
      </w:numPr>
      <w:spacing w:after="120"/>
      <w:ind w:right="1264"/>
      <w:jc w:val="both"/>
    </w:pPr>
  </w:style>
  <w:style w:type="paragraph" w:customStyle="1" w:styleId="Bullet2">
    <w:name w:val="Bullet 2"/>
    <w:basedOn w:val="Normal"/>
    <w:qFormat/>
    <w:rsid w:val="00B959AF"/>
    <w:pPr>
      <w:numPr>
        <w:numId w:val="18"/>
      </w:numPr>
      <w:spacing w:after="120"/>
      <w:ind w:right="1264"/>
      <w:jc w:val="both"/>
    </w:pPr>
  </w:style>
  <w:style w:type="paragraph" w:customStyle="1" w:styleId="Bullet3">
    <w:name w:val="Bullet 3"/>
    <w:basedOn w:val="SingleTxt"/>
    <w:qFormat/>
    <w:rsid w:val="00B959AF"/>
    <w:pPr>
      <w:numPr>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aption">
    <w:name w:val="caption"/>
    <w:basedOn w:val="Normal"/>
    <w:next w:val="Normal"/>
    <w:uiPriority w:val="35"/>
    <w:semiHidden/>
    <w:unhideWhenUsed/>
    <w:rsid w:val="00B959AF"/>
    <w:pPr>
      <w:spacing w:line="240" w:lineRule="auto"/>
    </w:pPr>
    <w:rPr>
      <w:b/>
      <w:bCs/>
      <w:color w:val="4F81BD"/>
      <w:sz w:val="18"/>
      <w:szCs w:val="18"/>
    </w:rPr>
  </w:style>
  <w:style w:type="character" w:styleId="CommentReference">
    <w:name w:val="annotation reference"/>
    <w:semiHidden/>
    <w:rsid w:val="00B959AF"/>
    <w:rPr>
      <w:sz w:val="6"/>
    </w:rPr>
  </w:style>
  <w:style w:type="paragraph" w:customStyle="1" w:styleId="Distribution">
    <w:name w:val="Distribution"/>
    <w:next w:val="Normal"/>
    <w:autoRedefine/>
    <w:qFormat/>
    <w:rsid w:val="00B959AF"/>
    <w:pPr>
      <w:spacing w:after="0" w:line="240" w:lineRule="auto"/>
    </w:pPr>
    <w:rPr>
      <w:rFonts w:ascii="Times New Roman" w:eastAsiaTheme="minorHAnsi" w:hAnsi="Times New Roman" w:cs="Times New Roman"/>
      <w:spacing w:val="4"/>
      <w:w w:val="103"/>
      <w:sz w:val="20"/>
      <w:lang w:val="es-ES" w:eastAsia="en-US"/>
    </w:rPr>
  </w:style>
  <w:style w:type="character" w:styleId="EndnoteReference">
    <w:name w:val="endnote reference"/>
    <w:semiHidden/>
    <w:rsid w:val="00B959AF"/>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rsid w:val="00B959AF"/>
    <w:pPr>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rsid w:val="00B959AF"/>
    <w:rPr>
      <w:rFonts w:ascii="Times New Roman" w:eastAsiaTheme="minorHAnsi" w:hAnsi="Times New Roman" w:cs="Times New Roman"/>
      <w:spacing w:val="5"/>
      <w:w w:val="104"/>
      <w:sz w:val="17"/>
      <w:lang w:val="es-ES" w:eastAsia="en-US"/>
    </w:rPr>
  </w:style>
  <w:style w:type="paragraph" w:styleId="EndnoteText">
    <w:name w:val="endnote text"/>
    <w:basedOn w:val="FootnoteText"/>
    <w:link w:val="EndnoteTextChar"/>
    <w:semiHidden/>
    <w:rsid w:val="00B959AF"/>
    <w:pPr>
      <w:spacing w:after="80"/>
    </w:pPr>
  </w:style>
  <w:style w:type="character" w:customStyle="1" w:styleId="EndnoteTextChar">
    <w:name w:val="Endnote Text Char"/>
    <w:basedOn w:val="DefaultParagraphFont"/>
    <w:link w:val="EndnoteText"/>
    <w:semiHidden/>
    <w:rsid w:val="00B959AF"/>
    <w:rPr>
      <w:rFonts w:ascii="Times New Roman" w:eastAsiaTheme="minorHAnsi" w:hAnsi="Times New Roman" w:cs="Times New Roman"/>
      <w:spacing w:val="5"/>
      <w:w w:val="104"/>
      <w:sz w:val="17"/>
      <w:lang w:val="es-ES" w:eastAsia="en-US"/>
    </w:rPr>
  </w:style>
  <w:style w:type="paragraph" w:styleId="Footer">
    <w:name w:val="footer"/>
    <w:link w:val="FooterChar"/>
    <w:qFormat/>
    <w:rsid w:val="00B959AF"/>
    <w:pPr>
      <w:tabs>
        <w:tab w:val="center" w:pos="4320"/>
        <w:tab w:val="right" w:pos="8640"/>
      </w:tabs>
      <w:spacing w:after="0" w:line="240" w:lineRule="auto"/>
    </w:pPr>
    <w:rPr>
      <w:rFonts w:ascii="Times New Roman" w:eastAsiaTheme="minorHAnsi" w:hAnsi="Times New Roman" w:cs="Times New Roman"/>
      <w:b/>
      <w:noProof/>
      <w:sz w:val="17"/>
      <w:lang w:val="en-US" w:eastAsia="en-US"/>
    </w:rPr>
  </w:style>
  <w:style w:type="character" w:customStyle="1" w:styleId="FooterChar">
    <w:name w:val="Footer Char"/>
    <w:basedOn w:val="DefaultParagraphFont"/>
    <w:link w:val="Footer"/>
    <w:rsid w:val="00B959AF"/>
    <w:rPr>
      <w:rFonts w:ascii="Times New Roman" w:eastAsiaTheme="minorHAnsi" w:hAnsi="Times New Roman" w:cs="Times New Roman"/>
      <w:b/>
      <w:noProof/>
      <w:sz w:val="17"/>
      <w:lang w:val="en-US" w:eastAsia="en-US"/>
    </w:rPr>
  </w:style>
  <w:style w:type="character" w:styleId="FootnoteReference">
    <w:name w:val="footnote reference"/>
    <w:semiHidden/>
    <w:rsid w:val="00B959AF"/>
    <w:rPr>
      <w:color w:val="auto"/>
      <w:spacing w:val="5"/>
      <w:w w:val="103"/>
      <w:kern w:val="14"/>
      <w:position w:val="0"/>
      <w:vertAlign w:val="superscript"/>
      <w14:ligatures w14:val="none"/>
      <w14:numForm w14:val="default"/>
      <w14:numSpacing w14:val="default"/>
      <w14:stylisticSets/>
      <w14:cntxtAlts w14:val="0"/>
    </w:rPr>
  </w:style>
  <w:style w:type="paragraph" w:customStyle="1" w:styleId="HdBanner">
    <w:name w:val="Hd Banner"/>
    <w:basedOn w:val="Normal"/>
    <w:next w:val="Normal"/>
    <w:qFormat/>
    <w:rsid w:val="00B959AF"/>
    <w:pPr>
      <w:keepLines/>
      <w:shd w:val="pct10" w:color="auto" w:fill="FFFFFF"/>
      <w:tabs>
        <w:tab w:val="left" w:pos="2218"/>
      </w:tabs>
      <w:spacing w:line="360" w:lineRule="exact"/>
    </w:pPr>
    <w:rPr>
      <w:b/>
      <w:spacing w:val="1"/>
      <w:kern w:val="14"/>
      <w:position w:val="6"/>
      <w:sz w:val="24"/>
      <w:szCs w:val="24"/>
    </w:rPr>
  </w:style>
  <w:style w:type="paragraph" w:customStyle="1" w:styleId="HdChapterLt">
    <w:name w:val="Hd Chapter Lt"/>
    <w:basedOn w:val="Normal"/>
    <w:next w:val="Normal"/>
    <w:qFormat/>
    <w:rsid w:val="00B959AF"/>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959AF"/>
    <w:pPr>
      <w:spacing w:before="240"/>
    </w:pPr>
    <w:rPr>
      <w:b/>
      <w:spacing w:val="-2"/>
      <w:w w:val="100"/>
    </w:rPr>
  </w:style>
  <w:style w:type="paragraph" w:customStyle="1" w:styleId="HdChapterBdLg">
    <w:name w:val="Hd Chapter Bd Lg"/>
    <w:basedOn w:val="HdChapterBD"/>
    <w:next w:val="Normal"/>
    <w:qFormat/>
    <w:rsid w:val="00B959AF"/>
    <w:rPr>
      <w:spacing w:val="-3"/>
      <w:w w:val="99"/>
      <w:kern w:val="14"/>
      <w:sz w:val="34"/>
      <w:szCs w:val="34"/>
    </w:rPr>
  </w:style>
  <w:style w:type="paragraph" w:styleId="Header">
    <w:name w:val="header"/>
    <w:link w:val="HeaderChar"/>
    <w:qFormat/>
    <w:rsid w:val="00B959AF"/>
    <w:pPr>
      <w:tabs>
        <w:tab w:val="center" w:pos="4320"/>
        <w:tab w:val="right" w:pos="8640"/>
      </w:tabs>
      <w:spacing w:after="0" w:line="240" w:lineRule="auto"/>
    </w:pPr>
    <w:rPr>
      <w:rFonts w:ascii="Times New Roman" w:eastAsiaTheme="minorHAnsi" w:hAnsi="Times New Roman" w:cs="Times New Roman"/>
      <w:noProof/>
      <w:sz w:val="17"/>
      <w:lang w:val="en-US" w:eastAsia="en-US"/>
    </w:rPr>
  </w:style>
  <w:style w:type="character" w:customStyle="1" w:styleId="HeaderChar">
    <w:name w:val="Header Char"/>
    <w:basedOn w:val="DefaultParagraphFont"/>
    <w:link w:val="Header"/>
    <w:rsid w:val="00B959AF"/>
    <w:rPr>
      <w:rFonts w:ascii="Times New Roman" w:eastAsiaTheme="minorHAnsi" w:hAnsi="Times New Roman" w:cs="Times New Roman"/>
      <w:noProof/>
      <w:sz w:val="17"/>
      <w:lang w:val="en-US" w:eastAsia="en-US"/>
    </w:rPr>
  </w:style>
  <w:style w:type="character" w:customStyle="1" w:styleId="Heading1Char">
    <w:name w:val="Heading 1 Char"/>
    <w:link w:val="Heading1"/>
    <w:uiPriority w:val="9"/>
    <w:rsid w:val="00B959AF"/>
    <w:rPr>
      <w:rFonts w:ascii="Arial" w:eastAsia="Times New Roman" w:hAnsi="Arial" w:cs="Times New Roman"/>
      <w:b/>
      <w:bCs/>
      <w:spacing w:val="4"/>
      <w:w w:val="103"/>
      <w:kern w:val="32"/>
      <w:sz w:val="32"/>
      <w:szCs w:val="28"/>
      <w:lang w:val="es-ES" w:eastAsia="en-US"/>
    </w:rPr>
  </w:style>
  <w:style w:type="character" w:customStyle="1" w:styleId="Heading2Char">
    <w:name w:val="Heading 2 Char"/>
    <w:link w:val="Heading2"/>
    <w:uiPriority w:val="9"/>
    <w:rsid w:val="00B959AF"/>
    <w:rPr>
      <w:rFonts w:ascii="Arial" w:eastAsia="Times New Roman" w:hAnsi="Arial" w:cs="Times New Roman"/>
      <w:b/>
      <w:bCs/>
      <w:i/>
      <w:spacing w:val="4"/>
      <w:w w:val="103"/>
      <w:kern w:val="14"/>
      <w:sz w:val="28"/>
      <w:szCs w:val="26"/>
      <w:lang w:val="es-ES" w:eastAsia="en-US"/>
    </w:rPr>
  </w:style>
  <w:style w:type="character" w:customStyle="1" w:styleId="Heading3Char">
    <w:name w:val="Heading 3 Char"/>
    <w:link w:val="Heading3"/>
    <w:uiPriority w:val="9"/>
    <w:rsid w:val="00B959AF"/>
    <w:rPr>
      <w:rFonts w:ascii="Arial" w:eastAsia="Times New Roman" w:hAnsi="Arial" w:cs="Times New Roman"/>
      <w:b/>
      <w:bCs/>
      <w:spacing w:val="4"/>
      <w:w w:val="103"/>
      <w:kern w:val="14"/>
      <w:sz w:val="26"/>
      <w:lang w:val="es-ES" w:eastAsia="en-US"/>
    </w:rPr>
  </w:style>
  <w:style w:type="character" w:customStyle="1" w:styleId="Heading4Char">
    <w:name w:val="Heading 4 Char"/>
    <w:link w:val="Heading4"/>
    <w:uiPriority w:val="9"/>
    <w:semiHidden/>
    <w:rsid w:val="00B959AF"/>
    <w:rPr>
      <w:rFonts w:ascii="Cambria" w:eastAsia="Times New Roman" w:hAnsi="Cambria" w:cs="Times New Roman"/>
      <w:b/>
      <w:bCs/>
      <w:i/>
      <w:iCs/>
      <w:spacing w:val="4"/>
      <w:w w:val="103"/>
      <w:sz w:val="20"/>
      <w:lang w:val="es-ES" w:eastAsia="en-US"/>
    </w:rPr>
  </w:style>
  <w:style w:type="character" w:customStyle="1" w:styleId="Heading5Char">
    <w:name w:val="Heading 5 Char"/>
    <w:link w:val="Heading5"/>
    <w:uiPriority w:val="9"/>
    <w:semiHidden/>
    <w:rsid w:val="00B959AF"/>
    <w:rPr>
      <w:rFonts w:ascii="Cambria" w:eastAsia="Times New Roman" w:hAnsi="Cambria" w:cs="Times New Roman"/>
      <w:b/>
      <w:bCs/>
      <w:color w:val="7F7F7F"/>
      <w:spacing w:val="4"/>
      <w:w w:val="103"/>
      <w:sz w:val="20"/>
      <w:lang w:val="es-ES" w:eastAsia="en-US"/>
    </w:rPr>
  </w:style>
  <w:style w:type="character" w:customStyle="1" w:styleId="Heading6Char">
    <w:name w:val="Heading 6 Char"/>
    <w:link w:val="Heading6"/>
    <w:uiPriority w:val="9"/>
    <w:semiHidden/>
    <w:rsid w:val="00B959AF"/>
    <w:rPr>
      <w:rFonts w:ascii="Cambria" w:eastAsia="Times New Roman" w:hAnsi="Cambria" w:cs="Times New Roman"/>
      <w:b/>
      <w:bCs/>
      <w:i/>
      <w:iCs/>
      <w:color w:val="7F7F7F"/>
      <w:spacing w:val="4"/>
      <w:w w:val="103"/>
      <w:sz w:val="20"/>
      <w:lang w:val="es-ES" w:eastAsia="en-US"/>
    </w:rPr>
  </w:style>
  <w:style w:type="character" w:customStyle="1" w:styleId="Heading7Char">
    <w:name w:val="Heading 7 Char"/>
    <w:link w:val="Heading7"/>
    <w:uiPriority w:val="9"/>
    <w:semiHidden/>
    <w:rsid w:val="00B959AF"/>
    <w:rPr>
      <w:rFonts w:ascii="Cambria" w:eastAsia="Times New Roman" w:hAnsi="Cambria" w:cs="Times New Roman"/>
      <w:i/>
      <w:iCs/>
      <w:spacing w:val="4"/>
      <w:w w:val="103"/>
      <w:sz w:val="20"/>
      <w:lang w:val="es-ES" w:eastAsia="en-US"/>
    </w:rPr>
  </w:style>
  <w:style w:type="character" w:customStyle="1" w:styleId="Heading8Char">
    <w:name w:val="Heading 8 Char"/>
    <w:link w:val="Heading8"/>
    <w:uiPriority w:val="9"/>
    <w:semiHidden/>
    <w:rsid w:val="00B959AF"/>
    <w:rPr>
      <w:rFonts w:ascii="Cambria" w:eastAsia="Times New Roman" w:hAnsi="Cambria" w:cs="Times New Roman"/>
      <w:spacing w:val="4"/>
      <w:w w:val="103"/>
      <w:sz w:val="20"/>
      <w:szCs w:val="20"/>
      <w:lang w:val="es-ES" w:eastAsia="en-US"/>
    </w:rPr>
  </w:style>
  <w:style w:type="character" w:customStyle="1" w:styleId="Heading9Char">
    <w:name w:val="Heading 9 Char"/>
    <w:link w:val="Heading9"/>
    <w:uiPriority w:val="9"/>
    <w:semiHidden/>
    <w:rsid w:val="00B959AF"/>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B959AF"/>
    <w:pPr>
      <w:keepNext/>
      <w:spacing w:before="190" w:line="270" w:lineRule="exact"/>
    </w:pPr>
    <w:rPr>
      <w:b/>
      <w:kern w:val="14"/>
      <w:sz w:val="24"/>
    </w:rPr>
  </w:style>
  <w:style w:type="paragraph" w:customStyle="1" w:styleId="JournalHeading2">
    <w:name w:val="Journal_Heading2"/>
    <w:basedOn w:val="Normal"/>
    <w:next w:val="Normal"/>
    <w:qFormat/>
    <w:rsid w:val="00B959AF"/>
    <w:pPr>
      <w:keepNext/>
      <w:keepLines/>
      <w:spacing w:before="240"/>
      <w:outlineLvl w:val="1"/>
    </w:pPr>
    <w:rPr>
      <w:b/>
      <w:spacing w:val="2"/>
      <w:kern w:val="14"/>
    </w:rPr>
  </w:style>
  <w:style w:type="paragraph" w:customStyle="1" w:styleId="JournalHeading4">
    <w:name w:val="Journal_Heading4"/>
    <w:basedOn w:val="Normal"/>
    <w:next w:val="Normal"/>
    <w:qFormat/>
    <w:rsid w:val="00B959AF"/>
    <w:pPr>
      <w:keepNext/>
      <w:keepLines/>
      <w:spacing w:before="240"/>
      <w:outlineLvl w:val="3"/>
    </w:pPr>
    <w:rPr>
      <w:i/>
      <w:kern w:val="14"/>
    </w:rPr>
  </w:style>
  <w:style w:type="character" w:styleId="LineNumber">
    <w:name w:val="line number"/>
    <w:qFormat/>
    <w:rsid w:val="00B959AF"/>
    <w:rPr>
      <w:sz w:val="14"/>
    </w:rPr>
  </w:style>
  <w:style w:type="paragraph" w:styleId="NoSpacing">
    <w:name w:val="No Spacing"/>
    <w:basedOn w:val="Normal"/>
    <w:uiPriority w:val="1"/>
    <w:rsid w:val="00B959AF"/>
    <w:pPr>
      <w:spacing w:line="240" w:lineRule="auto"/>
    </w:pPr>
  </w:style>
  <w:style w:type="paragraph" w:customStyle="1" w:styleId="NormalBullet">
    <w:name w:val="Normal Bullet"/>
    <w:basedOn w:val="Normal"/>
    <w:next w:val="Normal"/>
    <w:qFormat/>
    <w:rsid w:val="00B959AF"/>
    <w:pPr>
      <w:keepLines/>
      <w:numPr>
        <w:numId w:val="20"/>
      </w:numPr>
      <w:tabs>
        <w:tab w:val="left" w:pos="2218"/>
      </w:tabs>
      <w:spacing w:before="40" w:after="80"/>
      <w:ind w:right="302"/>
    </w:pPr>
    <w:rPr>
      <w:kern w:val="14"/>
    </w:rPr>
  </w:style>
  <w:style w:type="paragraph" w:customStyle="1" w:styleId="NormalSchedule">
    <w:name w:val="Normal Schedule"/>
    <w:basedOn w:val="Normal"/>
    <w:next w:val="Normal"/>
    <w:qFormat/>
    <w:rsid w:val="00B959AF"/>
    <w:pPr>
      <w:tabs>
        <w:tab w:val="left" w:leader="dot" w:pos="2218"/>
        <w:tab w:val="left" w:pos="2707"/>
        <w:tab w:val="right" w:leader="dot" w:pos="9835"/>
      </w:tabs>
    </w:pPr>
    <w:rPr>
      <w:kern w:val="14"/>
    </w:rPr>
  </w:style>
  <w:style w:type="paragraph" w:customStyle="1" w:styleId="Original">
    <w:name w:val="Original"/>
    <w:next w:val="Normal"/>
    <w:autoRedefine/>
    <w:qFormat/>
    <w:rsid w:val="00B959AF"/>
    <w:pPr>
      <w:spacing w:after="0" w:line="240" w:lineRule="auto"/>
    </w:pPr>
    <w:rPr>
      <w:rFonts w:ascii="Times New Roman" w:eastAsiaTheme="minorHAnsi" w:hAnsi="Times New Roman" w:cs="Times New Roman"/>
      <w:spacing w:val="4"/>
      <w:w w:val="103"/>
      <w:sz w:val="20"/>
      <w:lang w:val="es-ES" w:eastAsia="en-US"/>
    </w:rPr>
  </w:style>
  <w:style w:type="paragraph" w:customStyle="1" w:styleId="Publication">
    <w:name w:val="Publication"/>
    <w:next w:val="Normal"/>
    <w:autoRedefine/>
    <w:qFormat/>
    <w:rsid w:val="00B959AF"/>
    <w:pPr>
      <w:spacing w:after="0" w:line="240" w:lineRule="auto"/>
    </w:pPr>
    <w:rPr>
      <w:rFonts w:ascii="Times New Roman" w:eastAsiaTheme="minorHAnsi" w:hAnsi="Times New Roman" w:cs="Times New Roman"/>
      <w:spacing w:val="4"/>
      <w:w w:val="103"/>
      <w:sz w:val="20"/>
      <w:lang w:val="es-ES" w:eastAsia="en-US"/>
    </w:rPr>
  </w:style>
  <w:style w:type="paragraph" w:customStyle="1" w:styleId="ReleaseDate">
    <w:name w:val="ReleaseDate"/>
    <w:next w:val="Footer"/>
    <w:autoRedefine/>
    <w:qFormat/>
    <w:rsid w:val="00B959AF"/>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qFormat/>
    <w:rsid w:val="00B959AF"/>
    <w:pPr>
      <w:tabs>
        <w:tab w:val="right" w:pos="9965"/>
      </w:tabs>
      <w:spacing w:line="210" w:lineRule="exact"/>
    </w:pPr>
    <w:rPr>
      <w:spacing w:val="5"/>
      <w:w w:val="104"/>
      <w:kern w:val="14"/>
      <w:sz w:val="17"/>
    </w:rPr>
  </w:style>
  <w:style w:type="paragraph" w:customStyle="1" w:styleId="SmallX">
    <w:name w:val="SmallX"/>
    <w:basedOn w:val="Small"/>
    <w:next w:val="Normal"/>
    <w:qFormat/>
    <w:rsid w:val="00B959AF"/>
    <w:pPr>
      <w:spacing w:line="180" w:lineRule="exact"/>
      <w:jc w:val="right"/>
    </w:pPr>
    <w:rPr>
      <w:spacing w:val="6"/>
      <w:w w:val="106"/>
      <w:sz w:val="14"/>
    </w:rPr>
  </w:style>
  <w:style w:type="paragraph" w:customStyle="1" w:styleId="TitleHCH">
    <w:name w:val="Title_H_CH"/>
    <w:basedOn w:val="HCh"/>
    <w:next w:val="SingleTxt"/>
    <w:qFormat/>
    <w:rsid w:val="00B959A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B959A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TOCHeading">
    <w:name w:val="TOC Heading"/>
    <w:basedOn w:val="Heading1"/>
    <w:next w:val="Normal"/>
    <w:uiPriority w:val="39"/>
    <w:semiHidden/>
    <w:unhideWhenUsed/>
    <w:qFormat/>
    <w:rsid w:val="00B959AF"/>
    <w:pPr>
      <w:outlineLvl w:val="9"/>
    </w:pPr>
    <w:rPr>
      <w:rFonts w:eastAsiaTheme="majorEastAsia" w:cstheme="majorBidi"/>
      <w:lang w:bidi="en-US"/>
    </w:rPr>
  </w:style>
  <w:style w:type="paragraph" w:customStyle="1" w:styleId="XLarge">
    <w:name w:val="XLarge"/>
    <w:basedOn w:val="HM"/>
    <w:qFormat/>
    <w:rsid w:val="00B959AF"/>
    <w:pPr>
      <w:tabs>
        <w:tab w:val="right" w:leader="dot" w:pos="360"/>
      </w:tabs>
      <w:spacing w:line="390" w:lineRule="exact"/>
    </w:pPr>
    <w:rPr>
      <w:spacing w:val="-4"/>
      <w:w w:val="98"/>
      <w:sz w:val="40"/>
    </w:rPr>
  </w:style>
  <w:style w:type="paragraph" w:customStyle="1" w:styleId="Session">
    <w:name w:val="Session"/>
    <w:basedOn w:val="H23"/>
    <w:qFormat/>
    <w:rsid w:val="00300BF5"/>
  </w:style>
  <w:style w:type="paragraph" w:customStyle="1" w:styleId="Sponsors">
    <w:name w:val="Sponsors"/>
    <w:basedOn w:val="H1"/>
    <w:next w:val="Normal"/>
    <w:qFormat/>
    <w:rsid w:val="00A966C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sz w:val="20"/>
    </w:rPr>
  </w:style>
  <w:style w:type="paragraph" w:customStyle="1" w:styleId="STitleM">
    <w:name w:val="S_Title_M"/>
    <w:basedOn w:val="Normal"/>
    <w:next w:val="Normal"/>
    <w:qFormat/>
    <w:rsid w:val="0054233B"/>
    <w:pPr>
      <w:keepNext/>
      <w:keepLines/>
      <w:tabs>
        <w:tab w:val="right" w:leader="dot" w:pos="360"/>
      </w:tabs>
      <w:spacing w:line="390" w:lineRule="exact"/>
      <w:ind w:left="1267" w:right="1267"/>
      <w:outlineLvl w:val="0"/>
    </w:pPr>
    <w:rPr>
      <w:b/>
      <w:spacing w:val="-4"/>
      <w:w w:val="98"/>
      <w:kern w:val="14"/>
      <w:sz w:val="40"/>
      <w:lang w:val="en-US"/>
    </w:rPr>
  </w:style>
  <w:style w:type="paragraph" w:customStyle="1" w:styleId="STitleS">
    <w:name w:val="S_Title_S"/>
    <w:basedOn w:val="HCh"/>
    <w:next w:val="Normal"/>
    <w:qFormat/>
    <w:rsid w:val="00F41482"/>
    <w:pPr>
      <w:ind w:left="1267" w:right="1267"/>
    </w:pPr>
  </w:style>
  <w:style w:type="paragraph" w:customStyle="1" w:styleId="STitleL">
    <w:name w:val="S_Title_L"/>
    <w:basedOn w:val="SM"/>
    <w:next w:val="Normal"/>
    <w:qFormat/>
    <w:rsid w:val="00583D31"/>
    <w:pPr>
      <w:spacing w:line="540" w:lineRule="exact"/>
    </w:pPr>
    <w:rPr>
      <w:spacing w:val="-8"/>
      <w:w w:val="96"/>
      <w:sz w:val="57"/>
    </w:rPr>
  </w:style>
  <w:style w:type="paragraph" w:styleId="CommentText">
    <w:name w:val="annotation text"/>
    <w:basedOn w:val="Normal"/>
    <w:link w:val="CommentTextChar"/>
    <w:uiPriority w:val="99"/>
    <w:semiHidden/>
    <w:unhideWhenUsed/>
    <w:rsid w:val="00AF165F"/>
    <w:pPr>
      <w:spacing w:line="240" w:lineRule="auto"/>
    </w:pPr>
    <w:rPr>
      <w:szCs w:val="20"/>
    </w:rPr>
  </w:style>
  <w:style w:type="character" w:customStyle="1" w:styleId="CommentTextChar">
    <w:name w:val="Comment Text Char"/>
    <w:basedOn w:val="DefaultParagraphFont"/>
    <w:link w:val="CommentText"/>
    <w:uiPriority w:val="99"/>
    <w:semiHidden/>
    <w:rsid w:val="00AF165F"/>
    <w:rPr>
      <w:rFonts w:ascii="Times New Roman" w:eastAsiaTheme="minorHAnsi" w:hAnsi="Times New Roman" w:cs="Times New Roman"/>
      <w:spacing w:val="4"/>
      <w:w w:val="103"/>
      <w:sz w:val="20"/>
      <w:szCs w:val="20"/>
      <w:lang w:val="es-ES" w:eastAsia="en-US"/>
    </w:rPr>
  </w:style>
  <w:style w:type="paragraph" w:styleId="CommentSubject">
    <w:name w:val="annotation subject"/>
    <w:basedOn w:val="CommentText"/>
    <w:next w:val="CommentText"/>
    <w:link w:val="CommentSubjectChar"/>
    <w:uiPriority w:val="99"/>
    <w:semiHidden/>
    <w:unhideWhenUsed/>
    <w:rsid w:val="00AF165F"/>
    <w:rPr>
      <w:b/>
      <w:bCs/>
    </w:rPr>
  </w:style>
  <w:style w:type="character" w:customStyle="1" w:styleId="CommentSubjectChar">
    <w:name w:val="Comment Subject Char"/>
    <w:basedOn w:val="CommentTextChar"/>
    <w:link w:val="CommentSubject"/>
    <w:uiPriority w:val="99"/>
    <w:semiHidden/>
    <w:rsid w:val="00AF165F"/>
    <w:rPr>
      <w:rFonts w:ascii="Times New Roman" w:eastAsiaTheme="minorHAnsi" w:hAnsi="Times New Roman" w:cs="Times New Roman"/>
      <w:b/>
      <w:bCs/>
      <w:spacing w:val="4"/>
      <w:w w:val="103"/>
      <w:sz w:val="20"/>
      <w:szCs w:val="20"/>
      <w:lang w:val="es-ES" w:eastAsia="en-US"/>
    </w:rPr>
  </w:style>
  <w:style w:type="paragraph" w:styleId="ListParagraph">
    <w:name w:val="List Paragraph"/>
    <w:basedOn w:val="Normal"/>
    <w:uiPriority w:val="34"/>
    <w:qFormat/>
    <w:rsid w:val="00335CE6"/>
    <w:pPr>
      <w:ind w:left="720"/>
      <w:contextualSpacing/>
    </w:pPr>
  </w:style>
  <w:style w:type="character" w:styleId="Hyperlink">
    <w:name w:val="Hyperlink"/>
    <w:basedOn w:val="DefaultParagraphFont"/>
    <w:uiPriority w:val="99"/>
    <w:unhideWhenUsed/>
    <w:rsid w:val="00A277F9"/>
    <w:rPr>
      <w:color w:val="0000FF"/>
      <w:u w:val="none"/>
    </w:rPr>
  </w:style>
  <w:style w:type="character" w:styleId="FollowedHyperlink">
    <w:name w:val="FollowedHyperlink"/>
    <w:basedOn w:val="DefaultParagraphFont"/>
    <w:uiPriority w:val="99"/>
    <w:semiHidden/>
    <w:unhideWhenUsed/>
    <w:rsid w:val="00A277F9"/>
    <w:rPr>
      <w:color w:val="0000FF"/>
      <w:u w:val="none"/>
    </w:rPr>
  </w:style>
  <w:style w:type="character" w:customStyle="1" w:styleId="UnresolvedMention">
    <w:name w:val="Unresolved Mention"/>
    <w:basedOn w:val="DefaultParagraphFont"/>
    <w:uiPriority w:val="99"/>
    <w:semiHidden/>
    <w:unhideWhenUsed/>
    <w:rsid w:val="00A277F9"/>
    <w:rPr>
      <w:color w:val="605E5C"/>
      <w:shd w:val="clear" w:color="auto" w:fill="E1DFDD"/>
    </w:rPr>
  </w:style>
  <w:style w:type="paragraph" w:styleId="Revision">
    <w:name w:val="Revision"/>
    <w:hidden/>
    <w:uiPriority w:val="99"/>
    <w:semiHidden/>
    <w:rsid w:val="00F42783"/>
    <w:pPr>
      <w:spacing w:after="0" w:line="240" w:lineRule="auto"/>
    </w:pPr>
    <w:rPr>
      <w:rFonts w:ascii="Times New Roman" w:eastAsiaTheme="minorHAnsi" w:hAnsi="Times New Roman" w:cs="Times New Roman"/>
      <w:spacing w:val="4"/>
      <w:w w:val="103"/>
      <w:sz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sp/HRI/MC/2014/2"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undocs.org/sp/A/RES/68/268"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647E0126A166408140FB88A3767A69" ma:contentTypeVersion="0" ma:contentTypeDescription="Create a new document." ma:contentTypeScope="" ma:versionID="78bc5fdf9303ef83af778203700aa77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349CA3-205F-4313-BA84-505EF934587B}"/>
</file>

<file path=customXml/itemProps2.xml><?xml version="1.0" encoding="utf-8"?>
<ds:datastoreItem xmlns:ds="http://schemas.openxmlformats.org/officeDocument/2006/customXml" ds:itemID="{BD3234D7-5448-4FAB-BBF9-8447DC648B3B}"/>
</file>

<file path=customXml/itemProps3.xml><?xml version="1.0" encoding="utf-8"?>
<ds:datastoreItem xmlns:ds="http://schemas.openxmlformats.org/officeDocument/2006/customXml" ds:itemID="{1F6270E0-8003-46C0-BBCE-06ACC992024D}"/>
</file>

<file path=docProps/app.xml><?xml version="1.0" encoding="utf-8"?>
<Properties xmlns="http://schemas.openxmlformats.org/officeDocument/2006/extended-properties" xmlns:vt="http://schemas.openxmlformats.org/officeDocument/2006/docPropsVTypes">
  <Template>Normal.dotm</Template>
  <TotalTime>0</TotalTime>
  <Pages>3</Pages>
  <Words>1275</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Teresa Diaz Bobadilla De Kostich</dc:creator>
  <cp:keywords/>
  <dc:description/>
  <cp:lastModifiedBy>THODIYIL Sindu</cp:lastModifiedBy>
  <cp:revision>2</cp:revision>
  <cp:lastPrinted>2019-08-27T23:03:00Z</cp:lastPrinted>
  <dcterms:created xsi:type="dcterms:W3CDTF">2020-02-07T15:12:00Z</dcterms:created>
  <dcterms:modified xsi:type="dcterms:W3CDTF">2020-02-07T15:12:00Z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1913025</vt:lpwstr>
  </property>
  <property fmtid="{D5CDD505-2E9C-101B-9397-08002B2CF9AE}" pid="3" name="ODSRefJobNo">
    <vt:lpwstr>1923768</vt:lpwstr>
  </property>
  <property fmtid="{D5CDD505-2E9C-101B-9397-08002B2CF9AE}" pid="4" name="Symbol1">
    <vt:lpwstr>A/74/256</vt:lpwstr>
  </property>
  <property fmtid="{D5CDD505-2E9C-101B-9397-08002B2CF9AE}" pid="5" name="Symbol2">
    <vt:lpwstr/>
  </property>
  <property fmtid="{D5CDD505-2E9C-101B-9397-08002B2CF9AE}" pid="6" name="Category">
    <vt:lpwstr>Document</vt:lpwstr>
  </property>
  <property fmtid="{D5CDD505-2E9C-101B-9397-08002B2CF9AE}" pid="7" name="Language">
    <vt:lpwstr>Spanish</vt:lpwstr>
  </property>
  <property fmtid="{D5CDD505-2E9C-101B-9397-08002B2CF9AE}" pid="8" name="Comment">
    <vt:lpwstr>Compare: 1913025.ST.EDT.COR1-2-3</vt:lpwstr>
  </property>
  <property fmtid="{D5CDD505-2E9C-101B-9397-08002B2CF9AE}" pid="9" name="DraftPages">
    <vt:lpwstr> 23</vt:lpwstr>
  </property>
  <property fmtid="{D5CDD505-2E9C-101B-9397-08002B2CF9AE}" pid="10" name="Operator">
    <vt:lpwstr>mtdk</vt:lpwstr>
  </property>
  <property fmtid="{D5CDD505-2E9C-101B-9397-08002B2CF9AE}" pid="11" name="Translator">
    <vt:lpwstr>S.Tucci</vt:lpwstr>
  </property>
  <property fmtid="{D5CDD505-2E9C-101B-9397-08002B2CF9AE}" pid="12" name="Distribution">
    <vt:lpwstr>general</vt:lpwstr>
  </property>
  <property fmtid="{D5CDD505-2E9C-101B-9397-08002B2CF9AE}" pid="13" name="Publication Date">
    <vt:lpwstr>30 de julio de 2019</vt:lpwstr>
  </property>
  <property fmtid="{D5CDD505-2E9C-101B-9397-08002B2CF9AE}" pid="14" name="Original">
    <vt:lpwstr>inglés</vt:lpwstr>
  </property>
  <property fmtid="{D5CDD505-2E9C-101B-9397-08002B2CF9AE}" pid="15" name="Release Date">
    <vt:lpwstr>220819</vt:lpwstr>
  </property>
  <property fmtid="{D5CDD505-2E9C-101B-9397-08002B2CF9AE}" pid="16" name="Session">
    <vt:lpwstr>Septuagésimo cuarto período de sesiones_x000d_</vt:lpwstr>
  </property>
  <property fmtid="{D5CDD505-2E9C-101B-9397-08002B2CF9AE}" pid="17" name="Agenda">
    <vt:lpwstr>Tema 72 a) del programa provisional*_x000d_</vt:lpwstr>
  </property>
  <property fmtid="{D5CDD505-2E9C-101B-9397-08002B2CF9AE}" pid="18" name="Agenda Title1">
    <vt:lpwstr>Promoción y protección de los derechos humanos_x000d_</vt:lpwstr>
  </property>
  <property fmtid="{D5CDD505-2E9C-101B-9397-08002B2CF9AE}" pid="19" name="Title1">
    <vt:lpwstr>		Aplicación de los instrumentos de derechos humanos_x000d_</vt:lpwstr>
  </property>
  <property fmtid="{D5CDD505-2E9C-101B-9397-08002B2CF9AE}" pid="20" name="Title2">
    <vt:lpwstr>		Nota del Secretario General_x000d_</vt:lpwstr>
  </property>
  <property fmtid="{D5CDD505-2E9C-101B-9397-08002B2CF9AE}" pid="21" name="ContentTypeId">
    <vt:lpwstr>0x010100B3647E0126A166408140FB88A3767A69</vt:lpwstr>
  </property>
</Properties>
</file>