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1F374" w14:textId="7B802B6E" w:rsidR="00E73360" w:rsidRPr="00151C0C" w:rsidRDefault="00151C0C" w:rsidP="00E73360">
      <w:pPr>
        <w:spacing w:after="200" w:line="276" w:lineRule="auto"/>
        <w:rPr>
          <w:b/>
          <w:spacing w:val="-2"/>
          <w:sz w:val="28"/>
          <w:szCs w:val="20"/>
          <w:lang w:val="fr-FR"/>
        </w:rPr>
      </w:pPr>
      <w:r w:rsidRPr="00151C0C">
        <w:rPr>
          <w:b/>
          <w:spacing w:val="-2"/>
          <w:sz w:val="28"/>
          <w:szCs w:val="20"/>
          <w:lang w:val="fr-FR"/>
        </w:rPr>
        <w:t>A/74/256</w:t>
      </w:r>
      <w:bookmarkStart w:id="0" w:name="_GoBack"/>
      <w:bookmarkEnd w:id="0"/>
    </w:p>
    <w:p w14:paraId="36B5A047" w14:textId="77777777" w:rsidR="00E73360" w:rsidRPr="00151C0C" w:rsidRDefault="00E73360" w:rsidP="009D1E1E">
      <w:pPr>
        <w:pStyle w:val="HCh0"/>
        <w:tabs>
          <w:tab w:val="clear" w:pos="1742"/>
        </w:tabs>
        <w:rPr>
          <w:lang w:val="fr-FR"/>
        </w:rPr>
      </w:pPr>
      <w:r w:rsidRPr="00471443">
        <w:rPr>
          <w:lang w:val="fr-FR"/>
        </w:rPr>
        <w:tab/>
      </w:r>
      <w:r w:rsidRPr="00151C0C">
        <w:rPr>
          <w:lang w:val="fr-FR"/>
        </w:rPr>
        <w:t>Annexe III</w:t>
      </w:r>
    </w:p>
    <w:p w14:paraId="70D29649" w14:textId="77777777" w:rsidR="00E73360" w:rsidRPr="00F271D9" w:rsidRDefault="00E73360" w:rsidP="00E73360">
      <w:pPr>
        <w:pStyle w:val="SingleTxt"/>
        <w:spacing w:after="0" w:line="120" w:lineRule="exact"/>
        <w:rPr>
          <w:sz w:val="10"/>
          <w:lang w:val="fr-FR"/>
        </w:rPr>
      </w:pPr>
    </w:p>
    <w:p w14:paraId="59DC6E32" w14:textId="53AA94D6" w:rsidR="00E73360" w:rsidRPr="00151C0C" w:rsidRDefault="00E73360" w:rsidP="009D1E1E">
      <w:pPr>
        <w:pStyle w:val="HCh0"/>
        <w:ind w:left="1267" w:right="2280" w:hanging="1267"/>
        <w:rPr>
          <w:lang w:val="fr-FR"/>
        </w:rPr>
      </w:pPr>
      <w:r w:rsidRPr="00151C0C">
        <w:rPr>
          <w:lang w:val="fr-FR"/>
        </w:rPr>
        <w:tab/>
      </w:r>
      <w:r w:rsidRPr="00151C0C">
        <w:rPr>
          <w:lang w:val="fr-FR"/>
        </w:rPr>
        <w:tab/>
        <w:t>Note d’information des présidents des organes conventionnels des droits de l’homme sur l’avenir du système des organes conventionnels</w:t>
      </w:r>
    </w:p>
    <w:p w14:paraId="787C61C8" w14:textId="77777777" w:rsidR="00E73360" w:rsidRPr="00F271D9" w:rsidRDefault="00E73360" w:rsidP="00E73360">
      <w:pPr>
        <w:pStyle w:val="SingleTxt"/>
        <w:spacing w:after="0" w:line="120" w:lineRule="exact"/>
        <w:rPr>
          <w:sz w:val="10"/>
          <w:lang w:val="fr-FR"/>
        </w:rPr>
      </w:pPr>
    </w:p>
    <w:p w14:paraId="56C02BE4" w14:textId="77777777" w:rsidR="00E73360" w:rsidRPr="00F271D9" w:rsidRDefault="00E73360" w:rsidP="00E73360">
      <w:pPr>
        <w:pStyle w:val="SingleTxt"/>
        <w:spacing w:after="0" w:line="120" w:lineRule="exact"/>
        <w:rPr>
          <w:sz w:val="10"/>
          <w:lang w:val="fr-FR"/>
        </w:rPr>
      </w:pPr>
    </w:p>
    <w:p w14:paraId="2560BBF2" w14:textId="77777777" w:rsidR="00E73360" w:rsidRPr="00F271D9" w:rsidRDefault="00E73360" w:rsidP="009D1E1E">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tab/>
        <w:t>Introduction</w:t>
      </w:r>
    </w:p>
    <w:p w14:paraId="0B16FEE5" w14:textId="77777777" w:rsidR="00E73360" w:rsidRPr="00F271D9" w:rsidRDefault="00E73360" w:rsidP="00E73360">
      <w:pPr>
        <w:pStyle w:val="SingleTxt"/>
        <w:spacing w:after="0" w:line="120" w:lineRule="exact"/>
        <w:rPr>
          <w:sz w:val="10"/>
          <w:lang w:val="fr-FR"/>
        </w:rPr>
      </w:pPr>
    </w:p>
    <w:p w14:paraId="0C3D51B7" w14:textId="77777777" w:rsidR="00E73360" w:rsidRPr="00F271D9" w:rsidRDefault="00E73360" w:rsidP="00E73360">
      <w:pPr>
        <w:pStyle w:val="SingleTxt"/>
        <w:spacing w:after="0" w:line="120" w:lineRule="exact"/>
        <w:rPr>
          <w:sz w:val="10"/>
          <w:lang w:val="fr-FR"/>
        </w:rPr>
      </w:pPr>
    </w:p>
    <w:p w14:paraId="277487A3" w14:textId="61E5D2BC" w:rsidR="00E73360" w:rsidRPr="00F271D9" w:rsidRDefault="00E73360" w:rsidP="00E73360">
      <w:pPr>
        <w:pStyle w:val="SingleTxt"/>
        <w:rPr>
          <w:lang w:val="fr-FR"/>
        </w:rPr>
      </w:pPr>
      <w:r>
        <w:rPr>
          <w:lang w:val="fr-FR"/>
        </w:rPr>
        <w:tab/>
        <w:t>La présente note d’information, qui reflète une position convenue entre les présidents des 10 organes conventionnels présents à la trente et unième réunion des présidents d’organes conventionnels des droits de l’homme, s’appuie sur les résultats obtenus dans le cadre de la résolution</w:t>
      </w:r>
      <w:r w:rsidR="007248E6">
        <w:rPr>
          <w:lang w:val="fr-FR"/>
        </w:rPr>
        <w:t xml:space="preserve"> </w:t>
      </w:r>
      <w:hyperlink r:id="rId8" w:history="1">
        <w:r w:rsidRPr="00E73360">
          <w:rPr>
            <w:rStyle w:val="Hyperlink"/>
            <w:lang w:val="fr-FR"/>
          </w:rPr>
          <w:t>68/268</w:t>
        </w:r>
      </w:hyperlink>
      <w:r>
        <w:rPr>
          <w:lang w:val="fr-FR"/>
        </w:rPr>
        <w:t xml:space="preserve"> de l’Assemblée générale, y compris son mode de financement, afin de renforcer encore le système des organes conventionnels. Nous estimons que cette position est réaliste et abordable. En outre, conformément aux mandats des traités, la note aborde les questions fondamentales soulevées par les États Membres et les autres parties prenantes, ainsi que les réflexions qui se font jour en leur sein, concernant le bon fonctionnement du système des organes conventionnels.</w:t>
      </w:r>
    </w:p>
    <w:p w14:paraId="3C844DDC" w14:textId="4343037A" w:rsidR="00E73360" w:rsidRPr="00F271D9" w:rsidRDefault="00E73360" w:rsidP="00E73360">
      <w:pPr>
        <w:pStyle w:val="SingleTxt"/>
        <w:rPr>
          <w:lang w:val="fr-FR"/>
        </w:rPr>
      </w:pPr>
      <w:r>
        <w:rPr>
          <w:lang w:val="fr-FR"/>
        </w:rPr>
        <w:tab/>
        <w:t>Pour préparer la note d’information, tous les organes conventionnels ont été consultés sur les éléments clefs de leur système, y compris par le biais de plusieurs discussions et ateliers internationaux entre présidents, organisés sur une période de plusieurs années. Le principe directeur animant ce processus aura été la protection accrue des titulaires de droits par le renforcement de la mise en œuvre des traités.</w:t>
      </w:r>
    </w:p>
    <w:p w14:paraId="3AABBC00" w14:textId="14A3904B" w:rsidR="00E73360" w:rsidRPr="00F271D9" w:rsidRDefault="00E73360" w:rsidP="00E73360">
      <w:pPr>
        <w:pStyle w:val="SingleTxt"/>
        <w:rPr>
          <w:lang w:val="fr-FR"/>
        </w:rPr>
      </w:pPr>
      <w:r>
        <w:rPr>
          <w:lang w:val="fr-FR"/>
        </w:rPr>
        <w:tab/>
        <w:t>Les présidents ont décidé d’un commun accord de recommander les propositions qui figurent dans la note d’information de leurs comités. Ces propositions peuvent être mises en œuvre sur une période d’un à deux ans, sous réserve qu’elles bénéficient du soutien des comités, du Haut-Commissariat des Nations Unies aux droits de l’homme et d’autres départements compétents du Secrétariat.</w:t>
      </w:r>
    </w:p>
    <w:p w14:paraId="695825FD" w14:textId="77777777" w:rsidR="00E73360" w:rsidRPr="00F271D9" w:rsidRDefault="00E73360" w:rsidP="00E73360">
      <w:pPr>
        <w:pStyle w:val="SingleTxt"/>
        <w:spacing w:after="0" w:line="120" w:lineRule="exact"/>
        <w:rPr>
          <w:sz w:val="10"/>
          <w:lang w:val="fr-FR"/>
        </w:rPr>
      </w:pPr>
    </w:p>
    <w:p w14:paraId="75B63A84" w14:textId="77777777" w:rsidR="00E73360" w:rsidRPr="00F271D9" w:rsidRDefault="00E73360" w:rsidP="00E73360">
      <w:pPr>
        <w:pStyle w:val="SingleTxt"/>
        <w:spacing w:after="0" w:line="120" w:lineRule="exact"/>
        <w:rPr>
          <w:sz w:val="10"/>
          <w:lang w:val="fr-FR"/>
        </w:rPr>
      </w:pPr>
    </w:p>
    <w:p w14:paraId="6AEFD176" w14:textId="77777777" w:rsidR="00E73360" w:rsidRPr="00F271D9" w:rsidRDefault="00E73360" w:rsidP="009D1E1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Harmonisation générale des méthodes de travail</w:t>
      </w:r>
    </w:p>
    <w:p w14:paraId="0D439149" w14:textId="77777777" w:rsidR="00E73360" w:rsidRPr="00F271D9" w:rsidRDefault="00E73360" w:rsidP="00E73360">
      <w:pPr>
        <w:pStyle w:val="SingleTxt"/>
        <w:spacing w:after="0" w:line="120" w:lineRule="exact"/>
        <w:rPr>
          <w:sz w:val="10"/>
          <w:lang w:val="fr-FR"/>
        </w:rPr>
      </w:pPr>
    </w:p>
    <w:p w14:paraId="742942E8" w14:textId="77777777" w:rsidR="00E73360" w:rsidRPr="00F271D9" w:rsidRDefault="00E73360" w:rsidP="00E73360">
      <w:pPr>
        <w:pStyle w:val="SingleTxt"/>
        <w:spacing w:after="0" w:line="120" w:lineRule="exact"/>
        <w:rPr>
          <w:sz w:val="10"/>
          <w:lang w:val="fr-FR"/>
        </w:rPr>
      </w:pPr>
    </w:p>
    <w:p w14:paraId="6DF8B09F" w14:textId="77777777" w:rsidR="00E73360" w:rsidRPr="00F271D9" w:rsidRDefault="00E73360" w:rsidP="009D1E1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Procédure simplifiée de présentation des rapports</w:t>
      </w:r>
    </w:p>
    <w:p w14:paraId="789CA4CA" w14:textId="77777777" w:rsidR="00E73360" w:rsidRPr="00F271D9" w:rsidRDefault="00E73360" w:rsidP="00E73360">
      <w:pPr>
        <w:pStyle w:val="SingleTxt"/>
        <w:spacing w:after="0" w:line="120" w:lineRule="exact"/>
        <w:rPr>
          <w:sz w:val="10"/>
          <w:lang w:val="fr-FR"/>
        </w:rPr>
      </w:pPr>
    </w:p>
    <w:p w14:paraId="2C6AE247" w14:textId="77777777" w:rsidR="00E73360" w:rsidRPr="00F271D9" w:rsidRDefault="00E73360" w:rsidP="00E73360">
      <w:pPr>
        <w:pStyle w:val="SingleTxt"/>
        <w:rPr>
          <w:lang w:val="fr-FR"/>
        </w:rPr>
      </w:pPr>
      <w:r>
        <w:rPr>
          <w:lang w:val="fr-FR"/>
        </w:rPr>
        <w:tab/>
        <w:t>Tous les organes conventionnels acceptent de proposer à tous les États parties des procédures simplifiées de présentation des rapports périodiques et pourront en faire autant pour les rapports initiaux. Tous les organes conventionnels proposant ces procédures pour les rapports initiaux établiront une liste type de points à traiter avant la soumission des rapports.</w:t>
      </w:r>
    </w:p>
    <w:p w14:paraId="1B77923D" w14:textId="77777777" w:rsidR="00E73360" w:rsidRPr="00F271D9" w:rsidRDefault="00E73360" w:rsidP="00E73360">
      <w:pPr>
        <w:pStyle w:val="SingleTxt"/>
        <w:spacing w:after="0" w:line="120" w:lineRule="exact"/>
        <w:rPr>
          <w:sz w:val="10"/>
          <w:lang w:val="fr-FR"/>
        </w:rPr>
      </w:pPr>
    </w:p>
    <w:p w14:paraId="5531FCD5" w14:textId="77777777" w:rsidR="00E73360" w:rsidRPr="00F271D9" w:rsidRDefault="00E73360" w:rsidP="009D1E1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Réduction des chevauchements inutiles</w:t>
      </w:r>
    </w:p>
    <w:p w14:paraId="79BD6CF0" w14:textId="77777777" w:rsidR="00E73360" w:rsidRPr="00F271D9" w:rsidRDefault="00E73360" w:rsidP="00E73360">
      <w:pPr>
        <w:pStyle w:val="SingleTxt"/>
        <w:spacing w:after="0" w:line="120" w:lineRule="exact"/>
        <w:rPr>
          <w:sz w:val="10"/>
          <w:lang w:val="fr-FR"/>
        </w:rPr>
      </w:pPr>
    </w:p>
    <w:p w14:paraId="7309332A" w14:textId="77777777" w:rsidR="00E73360" w:rsidRPr="00F271D9" w:rsidRDefault="00E73360" w:rsidP="00E73360">
      <w:pPr>
        <w:pStyle w:val="SingleTxt"/>
        <w:rPr>
          <w:lang w:val="fr-FR"/>
        </w:rPr>
      </w:pPr>
      <w:r>
        <w:rPr>
          <w:lang w:val="fr-FR"/>
        </w:rPr>
        <w:tab/>
        <w:t>Tous les organes conventionnels coordonneront leurs listes de points à traiter avant la soumission des rapports afin de veiller à ce que leurs dialogues avec les États parties soient complets et ne soulèvent pas de questions similaires sur le fond au cours de la même période. La liste des points à traiter avant la soumission des rapports sera limitée à 25 à 30 questions.</w:t>
      </w:r>
    </w:p>
    <w:p w14:paraId="42FCB563" w14:textId="77777777" w:rsidR="00E73360" w:rsidRPr="00F271D9" w:rsidRDefault="00E73360" w:rsidP="00E73360">
      <w:pPr>
        <w:pStyle w:val="SingleTxt"/>
        <w:spacing w:after="0" w:line="120" w:lineRule="exact"/>
        <w:rPr>
          <w:sz w:val="10"/>
          <w:lang w:val="fr-FR"/>
        </w:rPr>
      </w:pPr>
    </w:p>
    <w:p w14:paraId="73C77CCA" w14:textId="77777777" w:rsidR="00E73360" w:rsidRPr="00F271D9" w:rsidRDefault="00E73360" w:rsidP="009D1E1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Interaction avec les parties prenantes</w:t>
      </w:r>
    </w:p>
    <w:p w14:paraId="470B4BD1" w14:textId="77777777" w:rsidR="00E73360" w:rsidRPr="00F271D9" w:rsidRDefault="00E73360" w:rsidP="00E73360">
      <w:pPr>
        <w:pStyle w:val="SingleTxt"/>
        <w:spacing w:after="0" w:line="120" w:lineRule="exact"/>
        <w:rPr>
          <w:sz w:val="10"/>
          <w:lang w:val="fr-FR"/>
        </w:rPr>
      </w:pPr>
    </w:p>
    <w:p w14:paraId="17686346" w14:textId="36C76539" w:rsidR="00E73360" w:rsidRPr="00F271D9" w:rsidRDefault="00E73360" w:rsidP="00E73360">
      <w:pPr>
        <w:pStyle w:val="SingleTxt"/>
        <w:rPr>
          <w:lang w:val="fr-FR"/>
        </w:rPr>
      </w:pPr>
      <w:r>
        <w:rPr>
          <w:lang w:val="fr-FR"/>
        </w:rPr>
        <w:tab/>
        <w:t>Tous les organes conventionnels reçoivent actuellement des rapports parallèles et tiennent des réunions privées avec les parties prenantes, y compris les institutions nationales des droits de l’homme, les mécanismes nationaux de prévention, les organisations non gouvernementales et d’autres entités. Dans le cadre des procédures de présentation de rapports, les formats suggérés des rapports parallèles seront harmonisés, y compris la date limite fixée pour leur présentation et le calendrier des réunions privées. Les réunions privées peuvent se tenir par visioconférence, si nécessaire.</w:t>
      </w:r>
    </w:p>
    <w:p w14:paraId="1AB53FCF" w14:textId="77777777" w:rsidR="00E73360" w:rsidRPr="00F271D9" w:rsidRDefault="00E73360" w:rsidP="00E73360">
      <w:pPr>
        <w:pStyle w:val="SingleTxt"/>
        <w:spacing w:after="0" w:line="120" w:lineRule="exact"/>
        <w:rPr>
          <w:sz w:val="10"/>
          <w:lang w:val="fr-FR"/>
        </w:rPr>
      </w:pPr>
    </w:p>
    <w:p w14:paraId="365DB7B3" w14:textId="32236A6E" w:rsidR="00E73360" w:rsidRPr="00F271D9" w:rsidRDefault="00E73360" w:rsidP="009D1E1E">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Cycle d’établissement des rapports</w:t>
      </w:r>
    </w:p>
    <w:p w14:paraId="445D1D27" w14:textId="77777777" w:rsidR="00E73360" w:rsidRPr="00F271D9" w:rsidRDefault="00E73360" w:rsidP="00E73360">
      <w:pPr>
        <w:pStyle w:val="SingleTxt"/>
        <w:keepNext/>
        <w:keepLines/>
        <w:spacing w:after="0" w:line="120" w:lineRule="exact"/>
        <w:rPr>
          <w:sz w:val="10"/>
          <w:lang w:val="fr-FR"/>
        </w:rPr>
      </w:pPr>
    </w:p>
    <w:p w14:paraId="433433D0" w14:textId="651D8C33" w:rsidR="00E73360" w:rsidRPr="00F271D9" w:rsidRDefault="00E73360" w:rsidP="00E73360">
      <w:pPr>
        <w:pStyle w:val="SingleTxt"/>
        <w:rPr>
          <w:lang w:val="fr-FR"/>
        </w:rPr>
      </w:pPr>
      <w:r>
        <w:rPr>
          <w:lang w:val="fr-FR"/>
        </w:rPr>
        <w:tab/>
        <w:t>Les comités du Pacte (Comité des droits économiques, sociaux et culturels et Comité des droits de l’homme) examineront les pays sur un cycle de huit ans et synchroniseront le calendrier de leurs examens.</w:t>
      </w:r>
    </w:p>
    <w:p w14:paraId="44B499D0" w14:textId="35CF5C0C" w:rsidR="00E73360" w:rsidRPr="00F271D9" w:rsidRDefault="00E73360" w:rsidP="00E73360">
      <w:pPr>
        <w:pStyle w:val="SingleTxt"/>
        <w:rPr>
          <w:lang w:val="fr-FR"/>
        </w:rPr>
      </w:pPr>
      <w:r>
        <w:rPr>
          <w:lang w:val="fr-FR"/>
        </w:rPr>
        <w:tab/>
        <w:t>Les comités de la Convention examineront les pays sur un cycle de quatre ans, à moins que les dispositions d’une Convention donnée n’en disposent autrement.</w:t>
      </w:r>
    </w:p>
    <w:p w14:paraId="5F7DA5F0" w14:textId="77777777" w:rsidR="00E73360" w:rsidRPr="00F271D9" w:rsidRDefault="00E73360" w:rsidP="00E73360">
      <w:pPr>
        <w:pStyle w:val="SingleTxt"/>
        <w:spacing w:after="0" w:line="120" w:lineRule="exact"/>
        <w:rPr>
          <w:sz w:val="10"/>
          <w:lang w:val="fr-FR"/>
        </w:rPr>
      </w:pPr>
    </w:p>
    <w:p w14:paraId="7253DF2C" w14:textId="77777777" w:rsidR="00E73360" w:rsidRPr="00F271D9" w:rsidRDefault="00E73360" w:rsidP="009D1E1E">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Calendrier des examens</w:t>
      </w:r>
    </w:p>
    <w:p w14:paraId="16A585E9" w14:textId="77777777" w:rsidR="00E73360" w:rsidRPr="00F271D9" w:rsidRDefault="00E73360" w:rsidP="00E73360">
      <w:pPr>
        <w:pStyle w:val="SingleTxt"/>
        <w:spacing w:after="0" w:line="120" w:lineRule="exact"/>
        <w:rPr>
          <w:sz w:val="10"/>
          <w:lang w:val="fr-FR"/>
        </w:rPr>
      </w:pPr>
    </w:p>
    <w:p w14:paraId="670EF6E9" w14:textId="4420648C" w:rsidR="00E73360" w:rsidRPr="00F271D9" w:rsidRDefault="00E73360" w:rsidP="00E73360">
      <w:pPr>
        <w:pStyle w:val="SingleTxt"/>
        <w:rPr>
          <w:lang w:val="fr-FR"/>
        </w:rPr>
      </w:pPr>
      <w:r>
        <w:rPr>
          <w:lang w:val="fr-FR"/>
        </w:rPr>
        <w:tab/>
        <w:t xml:space="preserve">Tous les organes conventionnels programmeront leurs examens des États parties conformément au cycle d’établissement des rapports. Les examens se tiendront comme prévu, qu’un rapport ait été soumis ou non (examen en l’absence de rapport). Procéder ainsi permettra d’assurer la régularité des examens, tel que prévu dans les traités. </w:t>
      </w:r>
    </w:p>
    <w:p w14:paraId="44233C7C" w14:textId="512C1AEC" w:rsidR="00E73360" w:rsidRPr="00F271D9" w:rsidRDefault="00E73360" w:rsidP="00E73360">
      <w:pPr>
        <w:pStyle w:val="SingleTxt"/>
        <w:rPr>
          <w:lang w:val="fr-FR"/>
        </w:rPr>
      </w:pPr>
      <w:r>
        <w:rPr>
          <w:lang w:val="fr-FR"/>
        </w:rPr>
        <w:tab/>
        <w:t>Les organes conventionnels feront en sorte, si un État partie doit être examiné par plusieurs d’entre eux sur une période relativement courte, d’adapter le calendrier des examens en question de manière à laisser s’écouler un laps de temps suffisant entre chaque examen des comités de la Convention. Les comités du Pacte souhaiteront peut-être mener des examens l’un à la suite de l’autre.</w:t>
      </w:r>
    </w:p>
    <w:p w14:paraId="16D433D8" w14:textId="77777777" w:rsidR="00E73360" w:rsidRPr="00F271D9" w:rsidRDefault="00E73360" w:rsidP="00E73360">
      <w:pPr>
        <w:pStyle w:val="SingleTxt"/>
        <w:spacing w:after="0" w:line="120" w:lineRule="exact"/>
        <w:rPr>
          <w:sz w:val="10"/>
          <w:lang w:val="fr-FR"/>
        </w:rPr>
      </w:pPr>
    </w:p>
    <w:p w14:paraId="65D5B44B" w14:textId="77777777" w:rsidR="00E73360" w:rsidRPr="00F271D9" w:rsidRDefault="00E73360" w:rsidP="009D1E1E">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Rapports</w:t>
      </w:r>
    </w:p>
    <w:p w14:paraId="52727E62" w14:textId="77777777" w:rsidR="00E73360" w:rsidRPr="00F271D9" w:rsidRDefault="00E73360" w:rsidP="00E73360">
      <w:pPr>
        <w:pStyle w:val="SingleTxt"/>
        <w:spacing w:after="0" w:line="120" w:lineRule="exact"/>
        <w:rPr>
          <w:sz w:val="10"/>
          <w:lang w:val="fr-FR"/>
        </w:rPr>
      </w:pPr>
    </w:p>
    <w:p w14:paraId="0D6746FA" w14:textId="5589C0A6" w:rsidR="00E73360" w:rsidRPr="00F271D9" w:rsidRDefault="00E73360" w:rsidP="00E73360">
      <w:pPr>
        <w:pStyle w:val="SingleTxt"/>
        <w:rPr>
          <w:lang w:val="fr-FR"/>
        </w:rPr>
      </w:pPr>
      <w:r>
        <w:rPr>
          <w:lang w:val="fr-FR"/>
        </w:rPr>
        <w:tab/>
        <w:t xml:space="preserve">Les deux comités du Pacte qui choisiront d’en donner la possibilité aux États parties pourront se voir soumettre un rapport de synthèse unique. Les comités de la Convention souhaiteront peut-être continuer de recevoir des rapports distincts afin de ne pas détourner l’attention spécifiquement portée à la Convention. </w:t>
      </w:r>
    </w:p>
    <w:p w14:paraId="4E1AA256" w14:textId="77777777" w:rsidR="00E73360" w:rsidRPr="00F271D9" w:rsidRDefault="00E73360" w:rsidP="00E73360">
      <w:pPr>
        <w:pStyle w:val="SingleTxt"/>
        <w:spacing w:after="0" w:line="120" w:lineRule="exact"/>
        <w:rPr>
          <w:sz w:val="10"/>
          <w:lang w:val="fr-FR"/>
        </w:rPr>
      </w:pPr>
    </w:p>
    <w:p w14:paraId="6ED29BF3" w14:textId="77777777" w:rsidR="00E73360" w:rsidRPr="00F271D9" w:rsidRDefault="00E73360" w:rsidP="009D1E1E">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Format des dialogues à Genève</w:t>
      </w:r>
    </w:p>
    <w:p w14:paraId="20B5A9E6" w14:textId="77777777" w:rsidR="00E73360" w:rsidRPr="00F271D9" w:rsidRDefault="00E73360" w:rsidP="00E73360">
      <w:pPr>
        <w:pStyle w:val="SingleTxt"/>
        <w:spacing w:after="0" w:line="120" w:lineRule="exact"/>
        <w:rPr>
          <w:sz w:val="10"/>
          <w:lang w:val="fr-FR"/>
        </w:rPr>
      </w:pPr>
    </w:p>
    <w:p w14:paraId="74439054" w14:textId="48D260C5" w:rsidR="00E73360" w:rsidRPr="00F271D9" w:rsidRDefault="00E73360" w:rsidP="00E73360">
      <w:pPr>
        <w:pStyle w:val="SingleTxt"/>
        <w:rPr>
          <w:lang w:val="fr-FR"/>
        </w:rPr>
      </w:pPr>
      <w:r>
        <w:rPr>
          <w:lang w:val="fr-FR"/>
        </w:rPr>
        <w:tab/>
        <w:t>Tous les organes conventionnels acceptent de respecter le même format général pour l’examen des rapports lors de leurs sessions de Genève, à savoir 6 heures au total, réparties en deux sessions, sur une période de 24</w:t>
      </w:r>
      <w:r w:rsidR="009207D9">
        <w:rPr>
          <w:lang w:val="fr-FR"/>
        </w:rPr>
        <w:t xml:space="preserve"> </w:t>
      </w:r>
      <w:r>
        <w:rPr>
          <w:lang w:val="fr-FR"/>
        </w:rPr>
        <w:t>heures. En outre, les réponses écrites peuvent être fournies par l’État intéressé dans les 48 heures suivant la conclusion du dialogue oral, si nécessaire et selon qu’il convient. Exceptionnellement, le dialogue peut avoir lieu par visioconférence.</w:t>
      </w:r>
    </w:p>
    <w:p w14:paraId="5F04D40F" w14:textId="77777777" w:rsidR="00E73360" w:rsidRPr="00F271D9" w:rsidRDefault="00E73360" w:rsidP="00E73360">
      <w:pPr>
        <w:pStyle w:val="SingleTxt"/>
        <w:spacing w:after="0" w:line="120" w:lineRule="exact"/>
        <w:rPr>
          <w:sz w:val="10"/>
          <w:lang w:val="fr-FR"/>
        </w:rPr>
      </w:pPr>
    </w:p>
    <w:p w14:paraId="574832DE" w14:textId="77777777" w:rsidR="00E73360" w:rsidRPr="00F271D9" w:rsidRDefault="00E73360" w:rsidP="009D1E1E">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Format des observations finales</w:t>
      </w:r>
    </w:p>
    <w:p w14:paraId="07D44C50" w14:textId="77777777" w:rsidR="00E73360" w:rsidRPr="00F271D9" w:rsidRDefault="00E73360" w:rsidP="00E73360">
      <w:pPr>
        <w:pStyle w:val="SingleTxt"/>
        <w:spacing w:after="0" w:line="120" w:lineRule="exact"/>
        <w:rPr>
          <w:sz w:val="10"/>
          <w:lang w:val="fr-FR"/>
        </w:rPr>
      </w:pPr>
    </w:p>
    <w:p w14:paraId="76804E7C" w14:textId="4C3A9F22" w:rsidR="00E73360" w:rsidRPr="00F271D9" w:rsidRDefault="00E73360" w:rsidP="00E73360">
      <w:pPr>
        <w:pStyle w:val="SingleTxt"/>
        <w:rPr>
          <w:lang w:val="fr-FR"/>
        </w:rPr>
      </w:pPr>
      <w:r>
        <w:rPr>
          <w:lang w:val="fr-FR"/>
        </w:rPr>
        <w:tab/>
        <w:t xml:space="preserve">Les organes conventionnels acceptent que les observations finales respectent la même méthodologie harmonisée, telle qu’approuvée par les présidents dans les conclusions de leur réunion de 2014 (voir </w:t>
      </w:r>
      <w:hyperlink r:id="rId9" w:history="1">
        <w:r w:rsidRPr="00E73360">
          <w:rPr>
            <w:rStyle w:val="Hyperlink"/>
            <w:lang w:val="fr-FR"/>
          </w:rPr>
          <w:t>HRI/MC/2014/2</w:t>
        </w:r>
      </w:hyperlink>
      <w:r>
        <w:rPr>
          <w:lang w:val="fr-FR"/>
        </w:rPr>
        <w:t>) afin de veiller à ce qu’elles soient courtes, ciblées, concrètes et hiérarchisées, et concilient les priorités et objectifs immédiats et à plus long terme.</w:t>
      </w:r>
    </w:p>
    <w:p w14:paraId="334FD871" w14:textId="77777777" w:rsidR="00E73360" w:rsidRPr="00F271D9" w:rsidRDefault="00E73360" w:rsidP="00E73360">
      <w:pPr>
        <w:pStyle w:val="SingleTxt"/>
        <w:spacing w:after="0" w:line="120" w:lineRule="exact"/>
        <w:rPr>
          <w:sz w:val="10"/>
          <w:lang w:val="fr-FR"/>
        </w:rPr>
      </w:pPr>
    </w:p>
    <w:p w14:paraId="192F4863" w14:textId="77777777" w:rsidR="00E73360" w:rsidRPr="00F271D9" w:rsidRDefault="00E73360" w:rsidP="009D1E1E">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Procédure de suivi</w:t>
      </w:r>
    </w:p>
    <w:p w14:paraId="45F8AF91" w14:textId="77777777" w:rsidR="00E73360" w:rsidRPr="00F271D9" w:rsidRDefault="00E73360" w:rsidP="00E73360">
      <w:pPr>
        <w:pStyle w:val="SingleTxt"/>
        <w:spacing w:after="0" w:line="120" w:lineRule="exact"/>
        <w:rPr>
          <w:sz w:val="10"/>
          <w:lang w:val="fr-FR"/>
        </w:rPr>
      </w:pPr>
    </w:p>
    <w:p w14:paraId="707430F4" w14:textId="762833F8" w:rsidR="00E73360" w:rsidRPr="00F271D9" w:rsidRDefault="00E73360" w:rsidP="00E73360">
      <w:pPr>
        <w:pStyle w:val="SingleTxt"/>
        <w:rPr>
          <w:lang w:val="fr-FR"/>
        </w:rPr>
      </w:pPr>
      <w:r>
        <w:rPr>
          <w:lang w:val="fr-FR"/>
        </w:rPr>
        <w:tab/>
        <w:t>Tous les organes conventionnels engagés dans le suivi des observations finales adhèreront au processus précédemment approuvé par les présidents dans les procédures de suivi des observations finales, des décisions et des constatations des organes conventionnels (voir HRC/MC/2018/4) : chaque comité choisira parmi les observations finales un maximum de quatre recommandations urgentes, et l’État partie sera invité à répondre au suivi dans un délai prédéfini à compter de la date de l’examen.</w:t>
      </w:r>
    </w:p>
    <w:p w14:paraId="3486F455" w14:textId="77777777" w:rsidR="00E73360" w:rsidRPr="00F271D9" w:rsidRDefault="00E73360" w:rsidP="00E73360">
      <w:pPr>
        <w:pStyle w:val="SingleTxt"/>
        <w:spacing w:after="0" w:line="120" w:lineRule="exact"/>
        <w:rPr>
          <w:sz w:val="10"/>
          <w:lang w:val="fr-FR"/>
        </w:rPr>
      </w:pPr>
    </w:p>
    <w:p w14:paraId="385825BD" w14:textId="6DCD4D7A" w:rsidR="00E73360" w:rsidRPr="00F271D9" w:rsidRDefault="00E73360" w:rsidP="00E733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Pr>
          <w:bCs/>
          <w:lang w:val="fr-FR"/>
        </w:rPr>
        <w:t>Capacité d’examen des organes conventionnels</w:t>
      </w:r>
    </w:p>
    <w:p w14:paraId="28AC9ABB" w14:textId="77777777" w:rsidR="00E73360" w:rsidRPr="00F271D9" w:rsidRDefault="00E73360" w:rsidP="00E73360">
      <w:pPr>
        <w:pStyle w:val="SingleTxt"/>
        <w:spacing w:after="0" w:line="120" w:lineRule="exact"/>
        <w:rPr>
          <w:sz w:val="10"/>
          <w:lang w:val="fr-FR"/>
        </w:rPr>
      </w:pPr>
    </w:p>
    <w:p w14:paraId="00B8ADF6" w14:textId="45BDDFBE" w:rsidR="00E73360" w:rsidRPr="00F271D9" w:rsidRDefault="00E73360" w:rsidP="00E73360">
      <w:pPr>
        <w:pStyle w:val="SingleTxt"/>
        <w:rPr>
          <w:lang w:val="fr-FR"/>
        </w:rPr>
      </w:pPr>
      <w:r>
        <w:rPr>
          <w:lang w:val="fr-FR"/>
        </w:rPr>
        <w:tab/>
        <w:t>Les organes conventionnels considèrent qu’il ne peut être attendu des membres des comités que leur contribution dépasse trois mois par an (c’est-à-dire trois sessions de quatre semaines chacune maximum). Le renforcement de la capacité des organes conventionnels nécessite donc de faire évoluer les méthodes de travail.</w:t>
      </w:r>
    </w:p>
    <w:p w14:paraId="47F6686B" w14:textId="624C2314" w:rsidR="00E73360" w:rsidRDefault="00E73360" w:rsidP="00E73360">
      <w:pPr>
        <w:pStyle w:val="SingleTxt"/>
        <w:rPr>
          <w:lang w:val="fr-FR"/>
        </w:rPr>
      </w:pPr>
      <w:r>
        <w:rPr>
          <w:lang w:val="fr-FR"/>
        </w:rPr>
        <w:tab/>
        <w:t>Tous les organes conventionnels conviennent d’accroître leur capacité d’examen des rapports des États parties et des communications émanant de particuliers, par exemple en travaillant à huis clos, en groupes de travail ou en équipes de pays. Procéder ainsi facilitera le processus prévoyant d’examiner jusqu’à 50</w:t>
      </w:r>
      <w:r w:rsidR="009207D9">
        <w:rPr>
          <w:lang w:val="fr-FR"/>
        </w:rPr>
        <w:t xml:space="preserve"> </w:t>
      </w:r>
      <w:r>
        <w:rPr>
          <w:lang w:val="fr-FR"/>
        </w:rPr>
        <w:t>rapports par an pour les comités de la Convention et 25</w:t>
      </w:r>
      <w:r w:rsidR="009207D9">
        <w:rPr>
          <w:lang w:val="fr-FR"/>
        </w:rPr>
        <w:t xml:space="preserve"> </w:t>
      </w:r>
      <w:r>
        <w:rPr>
          <w:lang w:val="fr-FR"/>
        </w:rPr>
        <w:t>rapports par an pour les comités du Pacte.</w:t>
      </w:r>
    </w:p>
    <w:p w14:paraId="0D4989E5" w14:textId="593BCE03" w:rsidR="007248E6" w:rsidRPr="00471443" w:rsidRDefault="007248E6" w:rsidP="00471443">
      <w:pPr>
        <w:pStyle w:val="SingleTxt"/>
        <w:spacing w:after="0" w:line="120" w:lineRule="exact"/>
        <w:rPr>
          <w:sz w:val="10"/>
          <w:lang w:val="fr-FR"/>
        </w:rPr>
      </w:pPr>
    </w:p>
    <w:p w14:paraId="43604F02" w14:textId="77777777" w:rsidR="00E73360" w:rsidRPr="00F271D9" w:rsidRDefault="00E73360" w:rsidP="00E733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Pr>
          <w:bCs/>
          <w:lang w:val="fr-FR"/>
        </w:rPr>
        <w:t>Examens dans la région</w:t>
      </w:r>
    </w:p>
    <w:p w14:paraId="60C3E52E" w14:textId="77777777" w:rsidR="00E73360" w:rsidRPr="00F271D9" w:rsidRDefault="00E73360" w:rsidP="00E73360">
      <w:pPr>
        <w:pStyle w:val="SingleTxt"/>
        <w:spacing w:after="0" w:line="120" w:lineRule="exact"/>
        <w:rPr>
          <w:sz w:val="10"/>
          <w:lang w:val="fr-FR"/>
        </w:rPr>
      </w:pPr>
    </w:p>
    <w:p w14:paraId="563BED4D" w14:textId="6DF8815A" w:rsidR="00E73360" w:rsidRPr="00F271D9" w:rsidRDefault="00E73360" w:rsidP="00E73360">
      <w:pPr>
        <w:pStyle w:val="SingleTxt"/>
        <w:rPr>
          <w:lang w:val="fr-FR"/>
        </w:rPr>
      </w:pPr>
      <w:r>
        <w:rPr>
          <w:lang w:val="fr-FR"/>
        </w:rPr>
        <w:tab/>
        <w:t>Tous les organes conventionnels conviennent qu’il y a beaucoup à gagner à en gager un dialogue avec les États parties concernant leurs rapports au niveau régional, et que cette possibilité doit être offerte aux États à titre expérimental par les comités qui le souhaitent, dans la perspective d’une mise en œuvre permanente. Ces dialogues peuvent être menés par une délégation de l’organe conventionnel, les observations finales étant adoptées par le comité dans son ensemble.</w:t>
      </w:r>
    </w:p>
    <w:p w14:paraId="540B89C6" w14:textId="77777777" w:rsidR="00E73360" w:rsidRPr="00F271D9" w:rsidRDefault="00E73360" w:rsidP="00E73360">
      <w:pPr>
        <w:pStyle w:val="SingleTxt"/>
        <w:spacing w:after="0" w:line="120" w:lineRule="exact"/>
        <w:rPr>
          <w:sz w:val="10"/>
          <w:lang w:val="fr-FR"/>
        </w:rPr>
      </w:pPr>
    </w:p>
    <w:p w14:paraId="59B152DC" w14:textId="77777777" w:rsidR="00E73360" w:rsidRPr="00F271D9" w:rsidRDefault="00E73360" w:rsidP="00E733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Pr>
          <w:bCs/>
          <w:lang w:val="fr-FR"/>
        </w:rPr>
        <w:t>En conclusion</w:t>
      </w:r>
    </w:p>
    <w:p w14:paraId="02C4AB46" w14:textId="77777777" w:rsidR="00E73360" w:rsidRPr="00F271D9" w:rsidRDefault="00E73360" w:rsidP="00E73360">
      <w:pPr>
        <w:pStyle w:val="SingleTxt"/>
        <w:spacing w:after="0" w:line="120" w:lineRule="exact"/>
        <w:rPr>
          <w:sz w:val="10"/>
          <w:lang w:val="fr-FR"/>
        </w:rPr>
      </w:pPr>
    </w:p>
    <w:p w14:paraId="4DEB5EBE" w14:textId="4E98C305" w:rsidR="00E73360" w:rsidRPr="00F271D9" w:rsidRDefault="00E73360" w:rsidP="00E73360">
      <w:pPr>
        <w:pStyle w:val="SingleTxt"/>
        <w:rPr>
          <w:lang w:val="fr-FR"/>
        </w:rPr>
      </w:pPr>
      <w:r>
        <w:rPr>
          <w:lang w:val="fr-FR"/>
        </w:rPr>
        <w:tab/>
        <w:t>Les présidents des organes conventionnels s’engagent à harmoniser les procédures et méthodes de travail comme indiqué ci-dessus. Ils estiment que ces propositions, qui visent à concentrer, coordonner et rationaliser le processus de présentation des rapports, sont de nature à faciliter le renforcement de l’interaction entre les États parties, les autres parties prenantes et les organes conventionnels.</w:t>
      </w:r>
    </w:p>
    <w:p w14:paraId="599E6F59" w14:textId="7CAF8318" w:rsidR="00E73360" w:rsidRPr="00F271D9" w:rsidRDefault="00E73360" w:rsidP="00E73360">
      <w:pPr>
        <w:pStyle w:val="SingleTxt"/>
        <w:rPr>
          <w:lang w:val="fr-FR"/>
        </w:rPr>
      </w:pPr>
      <w:r>
        <w:rPr>
          <w:lang w:val="fr-FR"/>
        </w:rPr>
        <w:tab/>
        <w:t>La mise en place d’un calendrier coordonné des examens de pays, respectant des cycles fixes, en l’absence de rapport le cas échéant, sera progressive afin d’assurer la poursuite des examens réguliers de tous les États parties.</w:t>
      </w:r>
    </w:p>
    <w:p w14:paraId="07EC6D05" w14:textId="01DB73C7" w:rsidR="00AF108D" w:rsidRPr="00E73360" w:rsidRDefault="00E73360" w:rsidP="009D1E1E">
      <w:pPr>
        <w:pStyle w:val="SingleTxt"/>
      </w:pPr>
      <w:r>
        <w:rPr>
          <w:noProof/>
          <w:w w:val="100"/>
          <w:lang w:val="en-GB" w:eastAsia="en-GB"/>
        </w:rPr>
        <mc:AlternateContent>
          <mc:Choice Requires="wps">
            <w:drawing>
              <wp:anchor distT="0" distB="0" distL="114300" distR="114300" simplePos="0" relativeHeight="251660288" behindDoc="0" locked="0" layoutInCell="1" allowOverlap="1" wp14:anchorId="7A2F3C82" wp14:editId="01313AD8">
                <wp:simplePos x="0" y="0"/>
                <wp:positionH relativeFrom="column">
                  <wp:posOffset>2669540</wp:posOffset>
                </wp:positionH>
                <wp:positionV relativeFrom="paragraph">
                  <wp:posOffset>304800</wp:posOffset>
                </wp:positionV>
                <wp:extent cx="914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D4AE40"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Co&#10;TfRG2QEAAAwEAAAOAAAAAAAAAAAAAAAAAC4CAABkcnMvZTJvRG9jLnhtbFBLAQItABQABgAIAAAA&#10;IQCFoHiC3wAAAAkBAAAPAAAAAAAAAAAAAAAAADMEAABkcnMvZG93bnJldi54bWxQSwUGAAAAAAQA&#10;BADzAAAAPwUAAAAA&#10;" strokecolor="#010000" strokeweight=".25pt"/>
            </w:pict>
          </mc:Fallback>
        </mc:AlternateContent>
      </w:r>
    </w:p>
    <w:sectPr w:rsidR="00AF108D" w:rsidRPr="00E73360" w:rsidSect="00E73360">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440" w:right="1200" w:bottom="1152" w:left="1200" w:header="432" w:footer="50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7407F" w14:textId="77777777" w:rsidR="00E73360" w:rsidRDefault="00E73360" w:rsidP="00101B18">
      <w:pPr>
        <w:spacing w:line="240" w:lineRule="auto"/>
      </w:pPr>
      <w:r>
        <w:separator/>
      </w:r>
    </w:p>
  </w:endnote>
  <w:endnote w:type="continuationSeparator" w:id="0">
    <w:p w14:paraId="2FBEF7C9" w14:textId="77777777" w:rsidR="00E73360" w:rsidRDefault="00E73360" w:rsidP="00101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E73360" w14:paraId="6E87C4B5" w14:textId="77777777" w:rsidTr="00AF108D">
      <w:tc>
        <w:tcPr>
          <w:tcW w:w="4920" w:type="dxa"/>
          <w:shd w:val="clear" w:color="auto" w:fill="auto"/>
        </w:tcPr>
        <w:p w14:paraId="52B15994" w14:textId="51D30F0C" w:rsidR="00E73360" w:rsidRPr="00AF108D" w:rsidRDefault="00E73360" w:rsidP="00AF108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609CC">
            <w:rPr>
              <w:b w:val="0"/>
              <w:w w:val="103"/>
              <w:sz w:val="14"/>
            </w:rPr>
            <w:t>19-13025</w:t>
          </w:r>
          <w:r>
            <w:rPr>
              <w:b w:val="0"/>
              <w:w w:val="103"/>
              <w:sz w:val="14"/>
            </w:rPr>
            <w:fldChar w:fldCharType="end"/>
          </w:r>
        </w:p>
      </w:tc>
      <w:tc>
        <w:tcPr>
          <w:tcW w:w="4920" w:type="dxa"/>
          <w:shd w:val="clear" w:color="auto" w:fill="auto"/>
        </w:tcPr>
        <w:p w14:paraId="78C667C4" w14:textId="53018FEC" w:rsidR="00E73360" w:rsidRPr="00AF108D" w:rsidRDefault="00E73360" w:rsidP="00AF108D">
          <w:pPr>
            <w:pStyle w:val="Footer"/>
            <w:rPr>
              <w:w w:val="103"/>
            </w:rPr>
          </w:pPr>
          <w:r>
            <w:rPr>
              <w:w w:val="103"/>
            </w:rPr>
            <w:fldChar w:fldCharType="begin"/>
          </w:r>
          <w:r>
            <w:rPr>
              <w:w w:val="103"/>
            </w:rPr>
            <w:instrText xml:space="preserve"> PAGE  \* Arabic  \* MERGEFORMAT </w:instrText>
          </w:r>
          <w:r>
            <w:rPr>
              <w:w w:val="103"/>
            </w:rPr>
            <w:fldChar w:fldCharType="separate"/>
          </w:r>
          <w:r w:rsidR="00151C0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51C0C">
            <w:rPr>
              <w:noProof/>
              <w:w w:val="103"/>
            </w:rPr>
            <w:t>3</w:t>
          </w:r>
          <w:r>
            <w:rPr>
              <w:w w:val="103"/>
            </w:rPr>
            <w:fldChar w:fldCharType="end"/>
          </w:r>
        </w:p>
      </w:tc>
    </w:tr>
  </w:tbl>
  <w:p w14:paraId="6992535B" w14:textId="77777777" w:rsidR="00E73360" w:rsidRPr="00AF108D" w:rsidRDefault="00E73360" w:rsidP="00AF10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E73360" w14:paraId="6FF801F7" w14:textId="77777777" w:rsidTr="00AF108D">
      <w:tc>
        <w:tcPr>
          <w:tcW w:w="4920" w:type="dxa"/>
          <w:shd w:val="clear" w:color="auto" w:fill="auto"/>
        </w:tcPr>
        <w:p w14:paraId="3C4EE9FC" w14:textId="624DEF1D" w:rsidR="00E73360" w:rsidRPr="00AF108D" w:rsidRDefault="00E73360" w:rsidP="00AF108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151C0C">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51C0C">
            <w:rPr>
              <w:noProof/>
              <w:w w:val="103"/>
            </w:rPr>
            <w:t>3</w:t>
          </w:r>
          <w:r>
            <w:rPr>
              <w:w w:val="103"/>
            </w:rPr>
            <w:fldChar w:fldCharType="end"/>
          </w:r>
        </w:p>
      </w:tc>
      <w:tc>
        <w:tcPr>
          <w:tcW w:w="4920" w:type="dxa"/>
          <w:shd w:val="clear" w:color="auto" w:fill="auto"/>
        </w:tcPr>
        <w:p w14:paraId="3A732FA8" w14:textId="6007F1DA" w:rsidR="00E73360" w:rsidRPr="00AF108D" w:rsidRDefault="00E73360" w:rsidP="00AF108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609CC">
            <w:rPr>
              <w:b w:val="0"/>
              <w:w w:val="103"/>
              <w:sz w:val="14"/>
            </w:rPr>
            <w:t>19-13025</w:t>
          </w:r>
          <w:r>
            <w:rPr>
              <w:b w:val="0"/>
              <w:w w:val="103"/>
              <w:sz w:val="14"/>
            </w:rPr>
            <w:fldChar w:fldCharType="end"/>
          </w:r>
        </w:p>
      </w:tc>
    </w:tr>
  </w:tbl>
  <w:p w14:paraId="18705AF1" w14:textId="77777777" w:rsidR="00E73360" w:rsidRPr="00AF108D" w:rsidRDefault="00E73360" w:rsidP="00AF10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62E51" w14:textId="77777777" w:rsidR="00E73360" w:rsidRDefault="00E73360">
    <w:pPr>
      <w:pStyle w:val="Footer"/>
    </w:pPr>
    <w:r>
      <w:rPr>
        <w:noProof/>
        <w:lang w:val="en-GB" w:eastAsia="en-GB"/>
      </w:rPr>
      <w:drawing>
        <wp:anchor distT="0" distB="0" distL="114300" distR="114300" simplePos="0" relativeHeight="251658240" behindDoc="0" locked="0" layoutInCell="1" allowOverlap="1" wp14:anchorId="6D1BF729" wp14:editId="64E5E03F">
          <wp:simplePos x="0" y="0"/>
          <wp:positionH relativeFrom="column">
            <wp:posOffset>5532120</wp:posOffset>
          </wp:positionH>
          <wp:positionV relativeFrom="paragraph">
            <wp:posOffset>-228600</wp:posOffset>
          </wp:positionV>
          <wp:extent cx="694690" cy="694690"/>
          <wp:effectExtent l="0" t="0" r="0" b="0"/>
          <wp:wrapNone/>
          <wp:docPr id="3" name="Picture 3" descr="https://undocs.org/m2/QRCode2.ashx?DS=A/74/25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2.ashx?DS=A/74/25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3758"/>
      <w:gridCol w:w="4920"/>
    </w:tblGrid>
    <w:tr w:rsidR="00E73360" w14:paraId="1BDCD627" w14:textId="77777777" w:rsidTr="00AF108D">
      <w:tc>
        <w:tcPr>
          <w:tcW w:w="3758" w:type="dxa"/>
        </w:tcPr>
        <w:p w14:paraId="063BDCC7" w14:textId="67A6F9B4" w:rsidR="00E73360" w:rsidRDefault="0085603D" w:rsidP="00AF108D">
          <w:pPr>
            <w:pStyle w:val="Footer"/>
            <w:rPr>
              <w:b w:val="0"/>
              <w:sz w:val="20"/>
            </w:rPr>
          </w:pPr>
          <w:r>
            <w:rPr>
              <w:b w:val="0"/>
              <w:sz w:val="20"/>
            </w:rPr>
            <w:t>19-13025X (F)</w:t>
          </w:r>
        </w:p>
        <w:p w14:paraId="419181CE" w14:textId="4E1CF957" w:rsidR="00E73360" w:rsidRPr="00AF108D" w:rsidRDefault="00E73360" w:rsidP="00AF108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spacing w:val="0"/>
              <w:w w:val="100"/>
              <w:sz w:val="24"/>
            </w:rPr>
            <w:fldChar w:fldCharType="begin"/>
          </w:r>
          <w:r>
            <w:rPr>
              <w:rFonts w:ascii="Barcode 3 of 9 by request" w:hAnsi="Barcode 3 of 9 by request"/>
              <w:spacing w:val="0"/>
              <w:w w:val="100"/>
              <w:sz w:val="24"/>
            </w:rPr>
            <w:instrText xml:space="preserve"> DOCVARIABLE "Barcode" \* MERGEFORMAT </w:instrText>
          </w:r>
          <w:r>
            <w:rPr>
              <w:rFonts w:ascii="Barcode 3 of 9 by request" w:hAnsi="Barcode 3 of 9 by request"/>
              <w:spacing w:val="0"/>
              <w:w w:val="100"/>
              <w:sz w:val="24"/>
            </w:rPr>
            <w:fldChar w:fldCharType="separate"/>
          </w:r>
          <w:r w:rsidR="008609CC">
            <w:rPr>
              <w:rFonts w:ascii="Barcode 3 of 9 by request" w:hAnsi="Barcode 3 of 9 by request"/>
              <w:spacing w:val="0"/>
              <w:w w:val="100"/>
              <w:sz w:val="24"/>
            </w:rPr>
            <w:t>*1913025*</w:t>
          </w:r>
          <w:r>
            <w:rPr>
              <w:rFonts w:ascii="Barcode 3 of 9 by request" w:hAnsi="Barcode 3 of 9 by request"/>
              <w:spacing w:val="0"/>
              <w:w w:val="100"/>
              <w:sz w:val="24"/>
            </w:rPr>
            <w:fldChar w:fldCharType="end"/>
          </w:r>
        </w:p>
      </w:tc>
      <w:tc>
        <w:tcPr>
          <w:tcW w:w="4920" w:type="dxa"/>
        </w:tcPr>
        <w:p w14:paraId="062D8891" w14:textId="77777777" w:rsidR="00E73360" w:rsidRDefault="00E73360" w:rsidP="00AF108D">
          <w:pPr>
            <w:pStyle w:val="Footer"/>
            <w:spacing w:line="240" w:lineRule="atLeast"/>
            <w:jc w:val="right"/>
            <w:rPr>
              <w:b w:val="0"/>
              <w:sz w:val="20"/>
            </w:rPr>
          </w:pPr>
          <w:r>
            <w:rPr>
              <w:b w:val="0"/>
              <w:noProof/>
              <w:sz w:val="20"/>
              <w:lang w:val="en-GB" w:eastAsia="en-GB"/>
            </w:rPr>
            <w:drawing>
              <wp:inline distT="0" distB="0" distL="0" distR="0" wp14:anchorId="61D8C77F" wp14:editId="546A4195">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stretch>
                          <a:fillRect/>
                        </a:stretch>
                      </pic:blipFill>
                      <pic:spPr>
                        <a:xfrm>
                          <a:off x="0" y="0"/>
                          <a:ext cx="1109474" cy="231648"/>
                        </a:xfrm>
                        <a:prstGeom prst="rect">
                          <a:avLst/>
                        </a:prstGeom>
                      </pic:spPr>
                    </pic:pic>
                  </a:graphicData>
                </a:graphic>
              </wp:inline>
            </w:drawing>
          </w:r>
        </w:p>
      </w:tc>
    </w:tr>
  </w:tbl>
  <w:p w14:paraId="021067D8" w14:textId="77777777" w:rsidR="00E73360" w:rsidRPr="00AF108D" w:rsidRDefault="00E73360" w:rsidP="00AF108D">
    <w:pPr>
      <w:pStyle w:val="Footer"/>
      <w:spacing w:line="56" w:lineRule="exact"/>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4D32A" w14:textId="7E651B30" w:rsidR="00E73360" w:rsidRPr="00E73360" w:rsidRDefault="00E73360" w:rsidP="00E73360">
      <w:pPr>
        <w:pStyle w:val="Footer"/>
        <w:spacing w:after="80"/>
        <w:ind w:left="792"/>
        <w:rPr>
          <w:sz w:val="16"/>
        </w:rPr>
      </w:pPr>
      <w:r w:rsidRPr="00E73360">
        <w:rPr>
          <w:sz w:val="16"/>
        </w:rPr>
        <w:t>__________________</w:t>
      </w:r>
    </w:p>
  </w:footnote>
  <w:footnote w:type="continuationSeparator" w:id="0">
    <w:p w14:paraId="1E3F263D" w14:textId="7501A8B4" w:rsidR="00E73360" w:rsidRPr="00E73360" w:rsidRDefault="00E73360" w:rsidP="00E73360">
      <w:pPr>
        <w:pStyle w:val="Footer"/>
        <w:spacing w:after="80"/>
        <w:ind w:left="792"/>
        <w:rPr>
          <w:sz w:val="16"/>
        </w:rPr>
      </w:pPr>
      <w:r w:rsidRPr="00E73360">
        <w:rPr>
          <w:sz w:val="16"/>
        </w:rPr>
        <w:t>__________________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2" w:space="0" w:color="010000"/>
      </w:tblBorders>
      <w:tblLayout w:type="fixed"/>
      <w:tblCellMar>
        <w:left w:w="0" w:type="dxa"/>
        <w:right w:w="0" w:type="dxa"/>
      </w:tblCellMar>
      <w:tblLook w:val="0000" w:firstRow="0" w:lastRow="0" w:firstColumn="0" w:lastColumn="0" w:noHBand="0" w:noVBand="0"/>
    </w:tblPr>
    <w:tblGrid>
      <w:gridCol w:w="4920"/>
      <w:gridCol w:w="4920"/>
    </w:tblGrid>
    <w:tr w:rsidR="00E73360" w14:paraId="6D3CB588" w14:textId="77777777" w:rsidTr="00AF108D">
      <w:trPr>
        <w:trHeight w:hRule="exact" w:val="864"/>
      </w:trPr>
      <w:tc>
        <w:tcPr>
          <w:tcW w:w="4920" w:type="dxa"/>
          <w:shd w:val="clear" w:color="auto" w:fill="auto"/>
          <w:vAlign w:val="bottom"/>
        </w:tcPr>
        <w:p w14:paraId="1A9A6AFB" w14:textId="296AF1F4" w:rsidR="00E73360" w:rsidRPr="00AF108D" w:rsidRDefault="00E73360" w:rsidP="00AF108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609CC">
            <w:rPr>
              <w:b/>
              <w:color w:val="000000"/>
            </w:rPr>
            <w:t>A/74/256</w:t>
          </w:r>
          <w:r>
            <w:rPr>
              <w:b/>
              <w:color w:val="000000"/>
            </w:rPr>
            <w:fldChar w:fldCharType="end"/>
          </w:r>
        </w:p>
      </w:tc>
      <w:tc>
        <w:tcPr>
          <w:tcW w:w="4920" w:type="dxa"/>
          <w:shd w:val="clear" w:color="auto" w:fill="auto"/>
          <w:vAlign w:val="bottom"/>
        </w:tcPr>
        <w:p w14:paraId="3106CEEA" w14:textId="77777777" w:rsidR="00E73360" w:rsidRDefault="00E73360" w:rsidP="00AF108D">
          <w:pPr>
            <w:pStyle w:val="Header"/>
          </w:pPr>
        </w:p>
      </w:tc>
    </w:tr>
  </w:tbl>
  <w:p w14:paraId="4D0D0A08" w14:textId="77777777" w:rsidR="00E73360" w:rsidRPr="00AF108D" w:rsidRDefault="00E73360" w:rsidP="00AF108D">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2" w:space="0" w:color="010000"/>
      </w:tblBorders>
      <w:tblLayout w:type="fixed"/>
      <w:tblCellMar>
        <w:left w:w="0" w:type="dxa"/>
        <w:right w:w="0" w:type="dxa"/>
      </w:tblCellMar>
      <w:tblLook w:val="0000" w:firstRow="0" w:lastRow="0" w:firstColumn="0" w:lastColumn="0" w:noHBand="0" w:noVBand="0"/>
    </w:tblPr>
    <w:tblGrid>
      <w:gridCol w:w="4920"/>
      <w:gridCol w:w="4920"/>
    </w:tblGrid>
    <w:tr w:rsidR="00E73360" w14:paraId="17B2B33B" w14:textId="77777777" w:rsidTr="00AF108D">
      <w:trPr>
        <w:trHeight w:hRule="exact" w:val="864"/>
      </w:trPr>
      <w:tc>
        <w:tcPr>
          <w:tcW w:w="4920" w:type="dxa"/>
          <w:shd w:val="clear" w:color="auto" w:fill="auto"/>
          <w:vAlign w:val="bottom"/>
        </w:tcPr>
        <w:p w14:paraId="1BE11918" w14:textId="77777777" w:rsidR="00E73360" w:rsidRDefault="00E73360" w:rsidP="00AF108D">
          <w:pPr>
            <w:pStyle w:val="Header"/>
          </w:pPr>
        </w:p>
      </w:tc>
      <w:tc>
        <w:tcPr>
          <w:tcW w:w="4920" w:type="dxa"/>
          <w:shd w:val="clear" w:color="auto" w:fill="auto"/>
          <w:vAlign w:val="bottom"/>
        </w:tcPr>
        <w:p w14:paraId="258C7008" w14:textId="18430BE9" w:rsidR="00E73360" w:rsidRPr="00AF108D" w:rsidRDefault="00E73360" w:rsidP="00AF108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609CC">
            <w:rPr>
              <w:b/>
              <w:color w:val="000000"/>
            </w:rPr>
            <w:t>A/74/256</w:t>
          </w:r>
          <w:r>
            <w:rPr>
              <w:b/>
              <w:color w:val="000000"/>
            </w:rPr>
            <w:fldChar w:fldCharType="end"/>
          </w:r>
        </w:p>
      </w:tc>
    </w:tr>
  </w:tbl>
  <w:p w14:paraId="3D92AD7C" w14:textId="77777777" w:rsidR="00E73360" w:rsidRPr="00AF108D" w:rsidRDefault="00E73360" w:rsidP="00AF108D">
    <w:pPr>
      <w:pStyle w:val="Header"/>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0"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111"/>
    </w:tblGrid>
    <w:tr w:rsidR="00E73360" w14:paraId="7FA3E622" w14:textId="77777777" w:rsidTr="00AF108D">
      <w:trPr>
        <w:trHeight w:hRule="exact" w:val="864"/>
      </w:trPr>
      <w:tc>
        <w:tcPr>
          <w:tcW w:w="1267" w:type="dxa"/>
          <w:tcBorders>
            <w:bottom w:val="single" w:sz="4" w:space="0" w:color="auto"/>
          </w:tcBorders>
          <w:shd w:val="clear" w:color="auto" w:fill="auto"/>
          <w:vAlign w:val="bottom"/>
        </w:tcPr>
        <w:p w14:paraId="04F3E426" w14:textId="77777777" w:rsidR="00E73360" w:rsidRDefault="00E73360" w:rsidP="00AF108D">
          <w:pPr>
            <w:pStyle w:val="Header"/>
            <w:spacing w:after="120"/>
          </w:pPr>
        </w:p>
      </w:tc>
      <w:tc>
        <w:tcPr>
          <w:tcW w:w="2059" w:type="dxa"/>
          <w:tcBorders>
            <w:bottom w:val="single" w:sz="4" w:space="0" w:color="auto"/>
          </w:tcBorders>
          <w:shd w:val="clear" w:color="auto" w:fill="auto"/>
          <w:vAlign w:val="bottom"/>
        </w:tcPr>
        <w:p w14:paraId="1B8431F1" w14:textId="77777777" w:rsidR="00E73360" w:rsidRPr="00AF108D" w:rsidRDefault="00E73360" w:rsidP="00AF108D">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14:paraId="397C9D81" w14:textId="77777777" w:rsidR="00E73360" w:rsidRDefault="00E73360" w:rsidP="00AF108D">
          <w:pPr>
            <w:pStyle w:val="Header"/>
            <w:spacing w:after="120"/>
          </w:pPr>
        </w:p>
      </w:tc>
      <w:tc>
        <w:tcPr>
          <w:tcW w:w="6466" w:type="dxa"/>
          <w:gridSpan w:val="3"/>
          <w:tcBorders>
            <w:bottom w:val="single" w:sz="4" w:space="0" w:color="auto"/>
          </w:tcBorders>
          <w:shd w:val="clear" w:color="auto" w:fill="auto"/>
          <w:vAlign w:val="bottom"/>
        </w:tcPr>
        <w:p w14:paraId="7CB3251E" w14:textId="77777777" w:rsidR="00E73360" w:rsidRPr="00AF108D" w:rsidRDefault="00E73360" w:rsidP="00AF108D">
          <w:pPr>
            <w:spacing w:after="80" w:line="240" w:lineRule="auto"/>
            <w:jc w:val="right"/>
            <w:rPr>
              <w:position w:val="-4"/>
            </w:rPr>
          </w:pPr>
          <w:r>
            <w:rPr>
              <w:position w:val="-4"/>
              <w:sz w:val="40"/>
            </w:rPr>
            <w:t>A</w:t>
          </w:r>
          <w:r>
            <w:rPr>
              <w:position w:val="-4"/>
            </w:rPr>
            <w:t>/74/256</w:t>
          </w:r>
        </w:p>
      </w:tc>
    </w:tr>
    <w:tr w:rsidR="00E73360" w:rsidRPr="00AF108D" w14:paraId="1BF71A68" w14:textId="77777777" w:rsidTr="00AF108D">
      <w:trPr>
        <w:trHeight w:hRule="exact" w:val="2880"/>
      </w:trPr>
      <w:tc>
        <w:tcPr>
          <w:tcW w:w="1267" w:type="dxa"/>
          <w:tcBorders>
            <w:top w:val="single" w:sz="4" w:space="0" w:color="auto"/>
            <w:bottom w:val="single" w:sz="12" w:space="0" w:color="auto"/>
          </w:tcBorders>
          <w:shd w:val="clear" w:color="auto" w:fill="auto"/>
        </w:tcPr>
        <w:p w14:paraId="4DC09878" w14:textId="77777777" w:rsidR="00E73360" w:rsidRPr="00AF108D" w:rsidRDefault="00E73360" w:rsidP="00AF108D">
          <w:pPr>
            <w:pStyle w:val="Header"/>
            <w:spacing w:before="120" w:line="240" w:lineRule="auto"/>
            <w:ind w:left="-72"/>
            <w:jc w:val="center"/>
          </w:pPr>
          <w:r>
            <w:t xml:space="preserve">  </w:t>
          </w:r>
          <w:r>
            <w:rPr>
              <w:noProof/>
              <w:lang w:val="en-GB" w:eastAsia="en-GB"/>
            </w:rPr>
            <w:drawing>
              <wp:inline distT="0" distB="0" distL="0" distR="0" wp14:anchorId="1D4F367E" wp14:editId="02EA2F0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70A5FFA5" w14:textId="77777777" w:rsidR="00E73360" w:rsidRPr="00AF108D" w:rsidRDefault="00E73360" w:rsidP="00AF108D">
          <w:pPr>
            <w:pStyle w:val="XLarge"/>
            <w:spacing w:before="109"/>
          </w:pPr>
          <w:r>
            <w:t>Assemblée générale</w:t>
          </w:r>
        </w:p>
      </w:tc>
      <w:tc>
        <w:tcPr>
          <w:tcW w:w="245" w:type="dxa"/>
          <w:tcBorders>
            <w:top w:val="single" w:sz="4" w:space="0" w:color="auto"/>
            <w:bottom w:val="single" w:sz="12" w:space="0" w:color="auto"/>
          </w:tcBorders>
          <w:shd w:val="clear" w:color="auto" w:fill="auto"/>
        </w:tcPr>
        <w:p w14:paraId="2B4D44CB" w14:textId="77777777" w:rsidR="00E73360" w:rsidRPr="00AF108D" w:rsidRDefault="00E73360" w:rsidP="00AF108D">
          <w:pPr>
            <w:pStyle w:val="Header"/>
            <w:spacing w:before="109"/>
          </w:pPr>
        </w:p>
      </w:tc>
      <w:tc>
        <w:tcPr>
          <w:tcW w:w="3110" w:type="dxa"/>
          <w:tcBorders>
            <w:top w:val="single" w:sz="4" w:space="0" w:color="auto"/>
            <w:bottom w:val="single" w:sz="12" w:space="0" w:color="auto"/>
          </w:tcBorders>
          <w:shd w:val="clear" w:color="auto" w:fill="auto"/>
        </w:tcPr>
        <w:p w14:paraId="4E54F04B" w14:textId="77777777" w:rsidR="00E73360" w:rsidRPr="00E73360" w:rsidRDefault="00E73360" w:rsidP="00AF108D">
          <w:pPr>
            <w:pStyle w:val="Distribution"/>
            <w:rPr>
              <w:color w:val="000000"/>
              <w:lang w:val="fr-FR"/>
            </w:rPr>
          </w:pPr>
          <w:r w:rsidRPr="00E73360">
            <w:rPr>
              <w:color w:val="000000"/>
              <w:lang w:val="fr-FR"/>
            </w:rPr>
            <w:t>Distr. générale</w:t>
          </w:r>
        </w:p>
        <w:p w14:paraId="2B935134" w14:textId="21D02EC6" w:rsidR="00E73360" w:rsidRPr="00E73360" w:rsidRDefault="00E73360" w:rsidP="00AF108D">
          <w:pPr>
            <w:pStyle w:val="Publication"/>
            <w:rPr>
              <w:color w:val="000000"/>
              <w:lang w:val="fr-FR"/>
            </w:rPr>
          </w:pPr>
          <w:r>
            <w:rPr>
              <w:color w:val="000000"/>
              <w:lang w:val="fr-FR"/>
            </w:rPr>
            <w:t xml:space="preserve">30 juillet </w:t>
          </w:r>
          <w:r w:rsidRPr="00E73360">
            <w:rPr>
              <w:color w:val="000000"/>
              <w:lang w:val="fr-FR"/>
            </w:rPr>
            <w:t>2019</w:t>
          </w:r>
        </w:p>
        <w:p w14:paraId="4D9EF734" w14:textId="77777777" w:rsidR="00E73360" w:rsidRPr="00E73360" w:rsidRDefault="00E73360" w:rsidP="00AF108D">
          <w:pPr>
            <w:rPr>
              <w:lang w:val="fr-FR"/>
            </w:rPr>
          </w:pPr>
          <w:r w:rsidRPr="00E73360">
            <w:rPr>
              <w:lang w:val="fr-FR"/>
            </w:rPr>
            <w:t>Français</w:t>
          </w:r>
        </w:p>
        <w:p w14:paraId="667E7263" w14:textId="77777777" w:rsidR="00E73360" w:rsidRPr="00E73360" w:rsidRDefault="00E73360" w:rsidP="00AF108D">
          <w:pPr>
            <w:pStyle w:val="Original"/>
            <w:rPr>
              <w:color w:val="000000"/>
              <w:lang w:val="fr-FR"/>
            </w:rPr>
          </w:pPr>
          <w:r w:rsidRPr="00E73360">
            <w:rPr>
              <w:color w:val="000000"/>
              <w:lang w:val="fr-FR"/>
            </w:rPr>
            <w:t>Original : anglais</w:t>
          </w:r>
        </w:p>
      </w:tc>
    </w:tr>
  </w:tbl>
  <w:p w14:paraId="71BCC478" w14:textId="77777777" w:rsidR="00E73360" w:rsidRPr="00E73360" w:rsidRDefault="00E73360" w:rsidP="00AF108D">
    <w:pPr>
      <w:pStyle w:val="Header"/>
      <w:spacing w:line="240" w:lineRule="auto"/>
      <w:rPr>
        <w:sz w:val="2"/>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290"/>
    <w:multiLevelType w:val="hybridMultilevel"/>
    <w:tmpl w:val="6DB8AAB8"/>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097323E2"/>
    <w:multiLevelType w:val="singleLevel"/>
    <w:tmpl w:val="D6B6C65A"/>
    <w:lvl w:ilvl="0">
      <w:start w:val="1"/>
      <w:numFmt w:val="decimal"/>
      <w:lvlRestart w:val="0"/>
      <w:lvlText w:val="%1."/>
      <w:lvlJc w:val="left"/>
      <w:pPr>
        <w:tabs>
          <w:tab w:val="num" w:pos="475"/>
        </w:tabs>
        <w:ind w:left="0" w:firstLine="0"/>
      </w:pPr>
      <w:rPr>
        <w:w w:val="100"/>
      </w:rPr>
    </w:lvl>
  </w:abstractNum>
  <w:abstractNum w:abstractNumId="2" w15:restartNumberingAfterBreak="0">
    <w:nsid w:val="12D06B23"/>
    <w:multiLevelType w:val="multilevel"/>
    <w:tmpl w:val="62D2884C"/>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15:restartNumberingAfterBreak="0">
    <w:nsid w:val="172F270D"/>
    <w:multiLevelType w:val="hybridMultilevel"/>
    <w:tmpl w:val="CEC038C8"/>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30AD0"/>
    <w:multiLevelType w:val="hybridMultilevel"/>
    <w:tmpl w:val="B13E15D6"/>
    <w:lvl w:ilvl="0" w:tplc="7E46B9FA">
      <w:start w:val="1"/>
      <w:numFmt w:val="bullet"/>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5" w15:restartNumberingAfterBreak="0">
    <w:nsid w:val="36BF7EF8"/>
    <w:multiLevelType w:val="multilevel"/>
    <w:tmpl w:val="D124FEF4"/>
    <w:name w:val="TOC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3C456276"/>
    <w:multiLevelType w:val="hybridMultilevel"/>
    <w:tmpl w:val="19149710"/>
    <w:lvl w:ilvl="0" w:tplc="F4AAAF66">
      <w:start w:val="1"/>
      <w:numFmt w:val="bullet"/>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7" w15:restartNumberingAfterBreak="0">
    <w:nsid w:val="47B40547"/>
    <w:multiLevelType w:val="hybridMultilevel"/>
    <w:tmpl w:val="B3487094"/>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E669A5"/>
    <w:multiLevelType w:val="multilevel"/>
    <w:tmpl w:val="2B7A5FDC"/>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9" w15:restartNumberingAfterBreak="0">
    <w:nsid w:val="51376339"/>
    <w:multiLevelType w:val="hybridMultilevel"/>
    <w:tmpl w:val="198A3420"/>
    <w:lvl w:ilvl="0" w:tplc="967CBD4C">
      <w:start w:val="1"/>
      <w:numFmt w:val="bullet"/>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15:restartNumberingAfterBreak="0">
    <w:nsid w:val="5C0753F6"/>
    <w:multiLevelType w:val="multilevel"/>
    <w:tmpl w:val="34C49D6C"/>
    <w:name w:val="TOC3"/>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E92508F"/>
    <w:multiLevelType w:val="multilevel"/>
    <w:tmpl w:val="55A4C7F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62022005"/>
    <w:multiLevelType w:val="hybridMultilevel"/>
    <w:tmpl w:val="FC9C9730"/>
    <w:lvl w:ilvl="0" w:tplc="0338D746">
      <w:start w:val="1"/>
      <w:numFmt w:val="bullet"/>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3" w15:restartNumberingAfterBreak="0">
    <w:nsid w:val="64F14A04"/>
    <w:multiLevelType w:val="hybridMultilevel"/>
    <w:tmpl w:val="0F8E0BF2"/>
    <w:lvl w:ilvl="0" w:tplc="F404D8B4">
      <w:start w:val="1"/>
      <w:numFmt w:val="bullet"/>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3"/>
  </w:num>
  <w:num w:numId="2">
    <w:abstractNumId w:val="7"/>
  </w:num>
  <w:num w:numId="3">
    <w:abstractNumId w:val="0"/>
  </w:num>
  <w:num w:numId="4">
    <w:abstractNumId w:val="2"/>
  </w:num>
  <w:num w:numId="5">
    <w:abstractNumId w:val="12"/>
  </w:num>
  <w:num w:numId="6">
    <w:abstractNumId w:val="4"/>
  </w:num>
  <w:num w:numId="7">
    <w:abstractNumId w:val="9"/>
  </w:num>
  <w:num w:numId="8">
    <w:abstractNumId w:val="8"/>
  </w:num>
  <w:num w:numId="9">
    <w:abstractNumId w:val="13"/>
  </w:num>
  <w:num w:numId="10">
    <w:abstractNumId w:val="6"/>
  </w:num>
  <w:num w:numId="11">
    <w:abstractNumId w:val="11"/>
    <w:lvlOverride w:ilvl="0">
      <w:lvl w:ilvl="0">
        <w:start w:val="1"/>
        <w:numFmt w:val="upperRoman"/>
        <w:lvlText w:val="%1."/>
        <w:lvlJc w:val="right"/>
        <w:pPr>
          <w:tabs>
            <w:tab w:val="num" w:pos="1296"/>
          </w:tabs>
          <w:ind w:left="1296" w:hanging="216"/>
        </w:pPr>
      </w:lvl>
    </w:lvlOverride>
    <w:lvlOverride w:ilvl="1">
      <w:lvl w:ilvl="1">
        <w:start w:val="1"/>
        <w:numFmt w:val="upperLetter"/>
        <w:lvlText w:val="%2."/>
        <w:lvlJc w:val="left"/>
        <w:pPr>
          <w:tabs>
            <w:tab w:val="num" w:pos="1728"/>
          </w:tabs>
          <w:ind w:left="1728" w:hanging="432"/>
        </w:pPr>
      </w:lvl>
    </w:lvlOverride>
  </w:num>
  <w:num w:numId="12">
    <w:abstractNumId w:val="5"/>
    <w:lvlOverride w:ilvl="0">
      <w:lvl w:ilvl="0">
        <w:start w:val="1"/>
        <w:numFmt w:val="upperRoman"/>
        <w:lvlText w:val="%1."/>
        <w:lvlJc w:val="right"/>
        <w:pPr>
          <w:tabs>
            <w:tab w:val="num" w:pos="1296"/>
          </w:tabs>
          <w:ind w:left="1296" w:hanging="216"/>
        </w:pPr>
      </w:lvl>
    </w:lvlOverride>
  </w:num>
  <w:num w:numId="13">
    <w:abstractNumId w:val="10"/>
  </w:num>
  <w:num w:numId="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defaultTabStop w:val="475"/>
  <w:hyphenationZone w:val="425"/>
  <w:doNotHyphenateCaps/>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arcode" w:val="*1913025*"/>
    <w:docVar w:name="CreationDt" w:val="26/08/2019 6:10: PM"/>
    <w:docVar w:name="DocCategory" w:val="Doc"/>
    <w:docVar w:name="DocType" w:val="Final"/>
    <w:docVar w:name="DutyStation" w:val="New York"/>
    <w:docVar w:name="FooterJN" w:val="19-13025"/>
    <w:docVar w:name="jobn" w:val="19-13025 (F)"/>
    <w:docVar w:name="jobnDT" w:val="19-13025 (F)   260819"/>
    <w:docVar w:name="jobnDTDT" w:val="19-13025 (F)   260819   260819"/>
    <w:docVar w:name="JobNo" w:val="1913025F"/>
    <w:docVar w:name="JobNo2" w:val="1923766F"/>
    <w:docVar w:name="LocalDrive" w:val="0"/>
    <w:docVar w:name="OandT" w:val="BHE"/>
    <w:docVar w:name="sss1" w:val="A/74/256"/>
    <w:docVar w:name="sss2" w:val="-"/>
    <w:docVar w:name="Symbol1" w:val="A/74/256"/>
    <w:docVar w:name="Symbol2" w:val="-"/>
  </w:docVars>
  <w:rsids>
    <w:rsidRoot w:val="00F0101A"/>
    <w:rsid w:val="00002584"/>
    <w:rsid w:val="0006491F"/>
    <w:rsid w:val="00071D43"/>
    <w:rsid w:val="00082144"/>
    <w:rsid w:val="00101B18"/>
    <w:rsid w:val="00122A56"/>
    <w:rsid w:val="00134FEE"/>
    <w:rsid w:val="00146C6A"/>
    <w:rsid w:val="00151C0C"/>
    <w:rsid w:val="00166A0D"/>
    <w:rsid w:val="001E4B50"/>
    <w:rsid w:val="00224E74"/>
    <w:rsid w:val="002478A0"/>
    <w:rsid w:val="002A5E20"/>
    <w:rsid w:val="00366D21"/>
    <w:rsid w:val="003A675A"/>
    <w:rsid w:val="003F61E1"/>
    <w:rsid w:val="00440C93"/>
    <w:rsid w:val="00471443"/>
    <w:rsid w:val="00480B84"/>
    <w:rsid w:val="0048225D"/>
    <w:rsid w:val="004B64F9"/>
    <w:rsid w:val="004C1A25"/>
    <w:rsid w:val="00515991"/>
    <w:rsid w:val="005225EC"/>
    <w:rsid w:val="00525097"/>
    <w:rsid w:val="005509B6"/>
    <w:rsid w:val="005F1F5F"/>
    <w:rsid w:val="00632C10"/>
    <w:rsid w:val="00690698"/>
    <w:rsid w:val="006E4A4B"/>
    <w:rsid w:val="00703106"/>
    <w:rsid w:val="007248E6"/>
    <w:rsid w:val="007459AE"/>
    <w:rsid w:val="007531A5"/>
    <w:rsid w:val="00771C9E"/>
    <w:rsid w:val="0082045E"/>
    <w:rsid w:val="008222A3"/>
    <w:rsid w:val="0084132C"/>
    <w:rsid w:val="0085603D"/>
    <w:rsid w:val="008609CC"/>
    <w:rsid w:val="008F3462"/>
    <w:rsid w:val="009207D9"/>
    <w:rsid w:val="00935932"/>
    <w:rsid w:val="00993CB7"/>
    <w:rsid w:val="009D0EE3"/>
    <w:rsid w:val="009D1E1E"/>
    <w:rsid w:val="00A2494D"/>
    <w:rsid w:val="00A4520B"/>
    <w:rsid w:val="00A52F82"/>
    <w:rsid w:val="00A536A1"/>
    <w:rsid w:val="00AB0B7D"/>
    <w:rsid w:val="00AD5F2F"/>
    <w:rsid w:val="00AF108D"/>
    <w:rsid w:val="00B732FE"/>
    <w:rsid w:val="00B858D5"/>
    <w:rsid w:val="00CB06FB"/>
    <w:rsid w:val="00CB63C5"/>
    <w:rsid w:val="00CE00F6"/>
    <w:rsid w:val="00D30EED"/>
    <w:rsid w:val="00DC74CC"/>
    <w:rsid w:val="00DC7881"/>
    <w:rsid w:val="00E343A6"/>
    <w:rsid w:val="00E443AC"/>
    <w:rsid w:val="00E47A1E"/>
    <w:rsid w:val="00E7105F"/>
    <w:rsid w:val="00E73360"/>
    <w:rsid w:val="00EE37EC"/>
    <w:rsid w:val="00EF2DFA"/>
    <w:rsid w:val="00F0101A"/>
    <w:rsid w:val="00F17191"/>
    <w:rsid w:val="00F313F6"/>
    <w:rsid w:val="00F47B1E"/>
    <w:rsid w:val="00F5012D"/>
    <w:rsid w:val="00F73093"/>
    <w:rsid w:val="00FA3D05"/>
    <w:rsid w:val="00FA5CC9"/>
    <w:rsid w:val="00FB0A2C"/>
    <w:rsid w:val="00FC59F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B62C0EE"/>
  <w15:chartTrackingRefBased/>
  <w15:docId w15:val="{3949A231-92C6-43CC-BCD7-EF15F69F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4CC"/>
    <w:pPr>
      <w:spacing w:after="0" w:line="240" w:lineRule="exact"/>
    </w:pPr>
    <w:rPr>
      <w:rFonts w:ascii="Times New Roman" w:eastAsiaTheme="minorHAnsi" w:hAnsi="Times New Roman" w:cs="Times New Roman"/>
      <w:spacing w:val="4"/>
      <w:w w:val="103"/>
      <w:kern w:val="14"/>
      <w:sz w:val="20"/>
      <w:lang w:val="fr-CA" w:eastAsia="en-US"/>
    </w:rPr>
  </w:style>
  <w:style w:type="paragraph" w:styleId="Heading1">
    <w:name w:val="heading 1"/>
    <w:basedOn w:val="Normal"/>
    <w:next w:val="Normal"/>
    <w:link w:val="Heading1Char"/>
    <w:uiPriority w:val="9"/>
    <w:qFormat/>
    <w:rsid w:val="00DC74CC"/>
    <w:pPr>
      <w:numPr>
        <w:numId w:val="4"/>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DC74CC"/>
    <w:pPr>
      <w:numPr>
        <w:ilvl w:val="1"/>
        <w:numId w:val="4"/>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DC74CC"/>
    <w:pPr>
      <w:numPr>
        <w:ilvl w:val="2"/>
        <w:numId w:val="4"/>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qFormat/>
    <w:rsid w:val="00DC74CC"/>
    <w:pPr>
      <w:keepNext/>
      <w:keepLines/>
      <w:numPr>
        <w:ilvl w:val="3"/>
        <w:numId w:val="4"/>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DC74CC"/>
    <w:pPr>
      <w:keepNext/>
      <w:keepLines/>
      <w:numPr>
        <w:ilvl w:val="4"/>
        <w:numId w:val="4"/>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DC74CC"/>
    <w:pPr>
      <w:keepNext/>
      <w:keepLines/>
      <w:numPr>
        <w:ilvl w:val="5"/>
        <w:numId w:val="4"/>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DC74CC"/>
    <w:pPr>
      <w:keepNext/>
      <w:keepLines/>
      <w:numPr>
        <w:ilvl w:val="6"/>
        <w:numId w:val="4"/>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DC74CC"/>
    <w:pPr>
      <w:keepNext/>
      <w:keepLines/>
      <w:numPr>
        <w:ilvl w:val="7"/>
        <w:numId w:val="4"/>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DC74CC"/>
    <w:pPr>
      <w:keepNext/>
      <w:keepLines/>
      <w:numPr>
        <w:ilvl w:val="8"/>
        <w:numId w:val="4"/>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4CC"/>
    <w:rPr>
      <w:rFonts w:ascii="Arial" w:eastAsia="Times New Roman" w:hAnsi="Arial" w:cs="Times New Roman"/>
      <w:b/>
      <w:bCs/>
      <w:color w:val="365F91"/>
      <w:spacing w:val="4"/>
      <w:w w:val="103"/>
      <w:kern w:val="32"/>
      <w:sz w:val="32"/>
      <w:szCs w:val="28"/>
      <w:lang w:val="fr-CA" w:eastAsia="en-US"/>
    </w:rPr>
  </w:style>
  <w:style w:type="character" w:customStyle="1" w:styleId="Heading2Char">
    <w:name w:val="Heading 2 Char"/>
    <w:link w:val="Heading2"/>
    <w:uiPriority w:val="9"/>
    <w:rsid w:val="00DC74CC"/>
    <w:rPr>
      <w:rFonts w:ascii="Arial" w:eastAsia="Times New Roman" w:hAnsi="Arial" w:cs="Times New Roman"/>
      <w:b/>
      <w:bCs/>
      <w:i/>
      <w:color w:val="4F81BD"/>
      <w:spacing w:val="4"/>
      <w:w w:val="103"/>
      <w:kern w:val="14"/>
      <w:sz w:val="28"/>
      <w:szCs w:val="26"/>
      <w:lang w:val="fr-CA" w:eastAsia="en-US"/>
    </w:rPr>
  </w:style>
  <w:style w:type="character" w:customStyle="1" w:styleId="Heading3Char">
    <w:name w:val="Heading 3 Char"/>
    <w:link w:val="Heading3"/>
    <w:uiPriority w:val="9"/>
    <w:rsid w:val="00DC74CC"/>
    <w:rPr>
      <w:rFonts w:ascii="Arial" w:eastAsia="Times New Roman" w:hAnsi="Arial" w:cs="Times New Roman"/>
      <w:b/>
      <w:bCs/>
      <w:color w:val="4F81BD"/>
      <w:spacing w:val="4"/>
      <w:w w:val="103"/>
      <w:kern w:val="14"/>
      <w:sz w:val="26"/>
      <w:lang w:val="fr-CA" w:eastAsia="en-US"/>
    </w:rPr>
  </w:style>
  <w:style w:type="character" w:customStyle="1" w:styleId="Heading4Char">
    <w:name w:val="Heading 4 Char"/>
    <w:link w:val="Heading4"/>
    <w:uiPriority w:val="9"/>
    <w:rsid w:val="00DC74CC"/>
    <w:rPr>
      <w:rFonts w:ascii="Cambria" w:eastAsia="Times New Roman" w:hAnsi="Cambria" w:cs="Times New Roman"/>
      <w:b/>
      <w:bCs/>
      <w:i/>
      <w:iCs/>
      <w:color w:val="4F81BD"/>
      <w:spacing w:val="4"/>
      <w:w w:val="103"/>
      <w:kern w:val="14"/>
      <w:sz w:val="20"/>
      <w:lang w:val="fr-CA" w:eastAsia="en-US"/>
    </w:rPr>
  </w:style>
  <w:style w:type="character" w:customStyle="1" w:styleId="Heading5Char">
    <w:name w:val="Heading 5 Char"/>
    <w:link w:val="Heading5"/>
    <w:uiPriority w:val="9"/>
    <w:rsid w:val="00DC74CC"/>
    <w:rPr>
      <w:rFonts w:ascii="Cambria" w:eastAsia="Times New Roman" w:hAnsi="Cambria" w:cs="Times New Roman"/>
      <w:color w:val="243F60"/>
      <w:spacing w:val="4"/>
      <w:w w:val="103"/>
      <w:kern w:val="14"/>
      <w:sz w:val="20"/>
      <w:lang w:val="fr-CA" w:eastAsia="en-US"/>
    </w:rPr>
  </w:style>
  <w:style w:type="character" w:customStyle="1" w:styleId="Heading6Char">
    <w:name w:val="Heading 6 Char"/>
    <w:link w:val="Heading6"/>
    <w:uiPriority w:val="9"/>
    <w:rsid w:val="00DC74CC"/>
    <w:rPr>
      <w:rFonts w:ascii="Cambria" w:eastAsia="Times New Roman" w:hAnsi="Cambria" w:cs="Times New Roman"/>
      <w:i/>
      <w:iCs/>
      <w:color w:val="243F60"/>
      <w:spacing w:val="4"/>
      <w:w w:val="103"/>
      <w:kern w:val="14"/>
      <w:sz w:val="20"/>
      <w:lang w:val="fr-CA" w:eastAsia="en-US"/>
    </w:rPr>
  </w:style>
  <w:style w:type="character" w:customStyle="1" w:styleId="Heading7Char">
    <w:name w:val="Heading 7 Char"/>
    <w:link w:val="Heading7"/>
    <w:uiPriority w:val="9"/>
    <w:semiHidden/>
    <w:rsid w:val="00DC74CC"/>
    <w:rPr>
      <w:rFonts w:ascii="Cambria" w:eastAsia="Times New Roman" w:hAnsi="Cambria" w:cs="Times New Roman"/>
      <w:i/>
      <w:iCs/>
      <w:color w:val="404040"/>
      <w:spacing w:val="4"/>
      <w:w w:val="103"/>
      <w:kern w:val="14"/>
      <w:sz w:val="20"/>
      <w:lang w:val="fr-CA" w:eastAsia="en-US"/>
    </w:rPr>
  </w:style>
  <w:style w:type="character" w:customStyle="1" w:styleId="Heading8Char">
    <w:name w:val="Heading 8 Char"/>
    <w:link w:val="Heading8"/>
    <w:uiPriority w:val="9"/>
    <w:semiHidden/>
    <w:rsid w:val="00DC74CC"/>
    <w:rPr>
      <w:rFonts w:ascii="Cambria" w:eastAsia="Times New Roman" w:hAnsi="Cambria" w:cs="Times New Roman"/>
      <w:color w:val="404040"/>
      <w:spacing w:val="4"/>
      <w:w w:val="103"/>
      <w:kern w:val="14"/>
      <w:sz w:val="20"/>
      <w:szCs w:val="20"/>
      <w:lang w:val="fr-CA" w:eastAsia="en-US"/>
    </w:rPr>
  </w:style>
  <w:style w:type="character" w:customStyle="1" w:styleId="Heading9Char">
    <w:name w:val="Heading 9 Char"/>
    <w:link w:val="Heading9"/>
    <w:uiPriority w:val="9"/>
    <w:semiHidden/>
    <w:rsid w:val="00DC74CC"/>
    <w:rPr>
      <w:rFonts w:ascii="Cambria" w:eastAsia="Times New Roman" w:hAnsi="Cambria" w:cs="Times New Roman"/>
      <w:i/>
      <w:iCs/>
      <w:color w:val="404040"/>
      <w:spacing w:val="4"/>
      <w:w w:val="103"/>
      <w:kern w:val="14"/>
      <w:sz w:val="20"/>
      <w:szCs w:val="20"/>
      <w:lang w:val="fr-CA" w:eastAsia="en-US"/>
    </w:rPr>
  </w:style>
  <w:style w:type="paragraph" w:customStyle="1" w:styleId="H1">
    <w:name w:val="_ H_1"/>
    <w:basedOn w:val="Normal"/>
    <w:next w:val="SingleTxt"/>
    <w:qFormat/>
    <w:rsid w:val="00DC74CC"/>
    <w:pPr>
      <w:keepNext/>
      <w:keepLines/>
      <w:suppressAutoHyphens/>
      <w:spacing w:line="270" w:lineRule="exact"/>
      <w:outlineLvl w:val="0"/>
    </w:pPr>
    <w:rPr>
      <w:b/>
      <w:sz w:val="24"/>
    </w:rPr>
  </w:style>
  <w:style w:type="paragraph" w:customStyle="1" w:styleId="HCH">
    <w:name w:val="_ H _CH"/>
    <w:basedOn w:val="H1"/>
    <w:next w:val="Normal"/>
    <w:qFormat/>
    <w:rsid w:val="00DC74CC"/>
    <w:pPr>
      <w:spacing w:line="300" w:lineRule="exact"/>
    </w:pPr>
    <w:rPr>
      <w:spacing w:val="-2"/>
      <w:sz w:val="28"/>
    </w:rPr>
  </w:style>
  <w:style w:type="paragraph" w:customStyle="1" w:styleId="HM">
    <w:name w:val="_ H __M"/>
    <w:basedOn w:val="HCH"/>
    <w:next w:val="Normal"/>
    <w:qFormat/>
    <w:rsid w:val="00DC74CC"/>
    <w:pPr>
      <w:spacing w:line="360" w:lineRule="exact"/>
    </w:pPr>
    <w:rPr>
      <w:spacing w:val="-3"/>
      <w:w w:val="99"/>
      <w:sz w:val="34"/>
    </w:rPr>
  </w:style>
  <w:style w:type="paragraph" w:customStyle="1" w:styleId="H23">
    <w:name w:val="_ H_2/3"/>
    <w:basedOn w:val="H1"/>
    <w:next w:val="SingleTxt"/>
    <w:qFormat/>
    <w:rsid w:val="00DC74CC"/>
    <w:pPr>
      <w:spacing w:line="240" w:lineRule="exact"/>
      <w:outlineLvl w:val="1"/>
    </w:pPr>
    <w:rPr>
      <w:spacing w:val="2"/>
      <w:sz w:val="20"/>
    </w:rPr>
  </w:style>
  <w:style w:type="paragraph" w:customStyle="1" w:styleId="H4">
    <w:name w:val="_ H_4"/>
    <w:basedOn w:val="Normal"/>
    <w:next w:val="Normal"/>
    <w:qFormat/>
    <w:rsid w:val="00DC74CC"/>
    <w:pPr>
      <w:keepNext/>
      <w:keepLines/>
      <w:tabs>
        <w:tab w:val="right" w:pos="360"/>
      </w:tabs>
      <w:suppressAutoHyphens/>
      <w:outlineLvl w:val="3"/>
    </w:pPr>
    <w:rPr>
      <w:i/>
      <w:spacing w:val="3"/>
    </w:rPr>
  </w:style>
  <w:style w:type="paragraph" w:customStyle="1" w:styleId="H56">
    <w:name w:val="_ H_5/6"/>
    <w:basedOn w:val="Normal"/>
    <w:next w:val="Normal"/>
    <w:qFormat/>
    <w:rsid w:val="00DC74CC"/>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DC74CC"/>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DC74CC"/>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DC74CC"/>
    <w:pPr>
      <w:spacing w:line="540" w:lineRule="exact"/>
    </w:pPr>
    <w:rPr>
      <w:spacing w:val="-8"/>
      <w:w w:val="96"/>
      <w:sz w:val="57"/>
    </w:rPr>
  </w:style>
  <w:style w:type="paragraph" w:customStyle="1" w:styleId="SS">
    <w:name w:val="__S_S"/>
    <w:basedOn w:val="HCH"/>
    <w:next w:val="Normal"/>
    <w:qFormat/>
    <w:rsid w:val="00DC74CC"/>
    <w:pPr>
      <w:ind w:left="1267" w:right="1267"/>
    </w:pPr>
  </w:style>
  <w:style w:type="paragraph" w:customStyle="1" w:styleId="SingleTxt">
    <w:name w:val="__Single Txt"/>
    <w:basedOn w:val="Normal"/>
    <w:qFormat/>
    <w:rsid w:val="00DC74CC"/>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style>
  <w:style w:type="paragraph" w:customStyle="1" w:styleId="AgendaItemNormal">
    <w:name w:val="Agenda_Item_Normal"/>
    <w:next w:val="Normal"/>
    <w:autoRedefine/>
    <w:qFormat/>
    <w:rsid w:val="00DC74CC"/>
    <w:pPr>
      <w:spacing w:after="0" w:line="240" w:lineRule="exact"/>
    </w:pPr>
    <w:rPr>
      <w:rFonts w:ascii="Times New Roman" w:eastAsiaTheme="minorHAnsi" w:hAnsi="Times New Roman" w:cs="Times New Roman"/>
      <w:spacing w:val="4"/>
      <w:w w:val="103"/>
      <w:kern w:val="14"/>
      <w:sz w:val="20"/>
      <w:lang w:val="fr-CA" w:eastAsia="en-US"/>
    </w:rPr>
  </w:style>
  <w:style w:type="paragraph" w:customStyle="1" w:styleId="TitleH1">
    <w:name w:val="Title_H1"/>
    <w:basedOn w:val="Normal"/>
    <w:next w:val="Normal"/>
    <w:qFormat/>
    <w:rsid w:val="00DC74C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AgendaTitleH2">
    <w:name w:val="Agenda_Title_H2"/>
    <w:basedOn w:val="H1"/>
    <w:next w:val="Normal"/>
    <w:qFormat/>
    <w:rsid w:val="00DC74CC"/>
    <w:pPr>
      <w:spacing w:line="240" w:lineRule="exact"/>
      <w:ind w:right="5040"/>
      <w:outlineLvl w:val="1"/>
    </w:pPr>
    <w:rPr>
      <w:spacing w:val="2"/>
      <w:sz w:val="20"/>
    </w:rPr>
  </w:style>
  <w:style w:type="paragraph" w:styleId="BalloonText">
    <w:name w:val="Balloon Text"/>
    <w:basedOn w:val="Normal"/>
    <w:link w:val="BalloonTextChar"/>
    <w:semiHidden/>
    <w:unhideWhenUsed/>
    <w:rsid w:val="00DC74CC"/>
    <w:pPr>
      <w:spacing w:line="240" w:lineRule="auto"/>
    </w:pPr>
    <w:rPr>
      <w:rFonts w:ascii="Tahoma" w:hAnsi="Tahoma" w:cs="Tahoma"/>
      <w:sz w:val="16"/>
      <w:szCs w:val="16"/>
    </w:rPr>
  </w:style>
  <w:style w:type="character" w:customStyle="1" w:styleId="BalloonTextChar">
    <w:name w:val="Balloon Text Char"/>
    <w:link w:val="BalloonText"/>
    <w:semiHidden/>
    <w:rsid w:val="00DC74CC"/>
    <w:rPr>
      <w:rFonts w:ascii="Tahoma" w:eastAsiaTheme="minorHAnsi" w:hAnsi="Tahoma" w:cs="Tahoma"/>
      <w:spacing w:val="4"/>
      <w:w w:val="103"/>
      <w:kern w:val="14"/>
      <w:sz w:val="16"/>
      <w:szCs w:val="16"/>
      <w:lang w:val="fr-CA" w:eastAsia="en-US"/>
    </w:rPr>
  </w:style>
  <w:style w:type="paragraph" w:customStyle="1" w:styleId="Bullet1">
    <w:name w:val="Bullet 1"/>
    <w:basedOn w:val="Normal"/>
    <w:qFormat/>
    <w:rsid w:val="00DC74CC"/>
    <w:pPr>
      <w:numPr>
        <w:numId w:val="1"/>
      </w:numPr>
      <w:spacing w:after="120"/>
      <w:ind w:right="1267"/>
      <w:jc w:val="both"/>
    </w:pPr>
  </w:style>
  <w:style w:type="paragraph" w:customStyle="1" w:styleId="Bullet2">
    <w:name w:val="Bullet 2"/>
    <w:basedOn w:val="Normal"/>
    <w:qFormat/>
    <w:rsid w:val="00DC74CC"/>
    <w:pPr>
      <w:numPr>
        <w:numId w:val="2"/>
      </w:numPr>
      <w:spacing w:after="120"/>
      <w:ind w:right="1264"/>
      <w:jc w:val="both"/>
    </w:pPr>
  </w:style>
  <w:style w:type="paragraph" w:customStyle="1" w:styleId="Bullet3">
    <w:name w:val="Bullet 3"/>
    <w:basedOn w:val="SingleTxt"/>
    <w:qFormat/>
    <w:rsid w:val="00DC74CC"/>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Distribution">
    <w:name w:val="Distribution"/>
    <w:next w:val="Normal"/>
    <w:autoRedefine/>
    <w:qFormat/>
    <w:rsid w:val="00DC74CC"/>
    <w:pPr>
      <w:spacing w:before="240" w:after="0" w:line="240" w:lineRule="auto"/>
    </w:pPr>
    <w:rPr>
      <w:rFonts w:ascii="Times New Roman" w:eastAsiaTheme="minorHAnsi" w:hAnsi="Times New Roman" w:cs="Times New Roman"/>
      <w:spacing w:val="4"/>
      <w:w w:val="103"/>
      <w:kern w:val="14"/>
      <w:sz w:val="20"/>
      <w:lang w:val="en-US" w:eastAsia="en-US"/>
    </w:rPr>
  </w:style>
  <w:style w:type="character" w:styleId="EndnoteReference">
    <w:name w:val="endnote reference"/>
    <w:basedOn w:val="DefaultParagraphFont"/>
    <w:semiHidden/>
    <w:rsid w:val="00DC74C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semiHidden/>
    <w:unhideWhenUsed/>
    <w:rsid w:val="00DC74CC"/>
    <w:pPr>
      <w:spacing w:line="210" w:lineRule="exact"/>
    </w:pPr>
    <w:rPr>
      <w:sz w:val="17"/>
      <w:szCs w:val="20"/>
    </w:rPr>
  </w:style>
  <w:style w:type="character" w:customStyle="1" w:styleId="EndnoteTextChar">
    <w:name w:val="Endnote Text Char"/>
    <w:link w:val="EndnoteText"/>
    <w:semiHidden/>
    <w:rsid w:val="00DC74CC"/>
    <w:rPr>
      <w:rFonts w:ascii="Times New Roman" w:eastAsiaTheme="minorHAnsi" w:hAnsi="Times New Roman" w:cs="Times New Roman"/>
      <w:spacing w:val="4"/>
      <w:w w:val="103"/>
      <w:kern w:val="14"/>
      <w:sz w:val="17"/>
      <w:szCs w:val="20"/>
      <w:lang w:val="fr-CA" w:eastAsia="en-US"/>
    </w:rPr>
  </w:style>
  <w:style w:type="paragraph" w:styleId="Footer">
    <w:name w:val="footer"/>
    <w:link w:val="FooterChar"/>
    <w:qFormat/>
    <w:rsid w:val="00DC74CC"/>
    <w:pPr>
      <w:tabs>
        <w:tab w:val="center" w:pos="4320"/>
        <w:tab w:val="right" w:pos="8640"/>
      </w:tabs>
      <w:spacing w:after="0" w:line="210" w:lineRule="exact"/>
    </w:pPr>
    <w:rPr>
      <w:rFonts w:ascii="Times New Roman" w:eastAsiaTheme="minorHAnsi" w:hAnsi="Times New Roman" w:cs="Times New Roman"/>
      <w:b/>
      <w:spacing w:val="3"/>
      <w:w w:val="105"/>
      <w:sz w:val="17"/>
      <w:lang w:val="en-US" w:eastAsia="en-US"/>
    </w:rPr>
  </w:style>
  <w:style w:type="character" w:customStyle="1" w:styleId="FooterChar">
    <w:name w:val="Footer Char"/>
    <w:link w:val="Footer"/>
    <w:rsid w:val="00DC74CC"/>
    <w:rPr>
      <w:rFonts w:ascii="Times New Roman" w:eastAsiaTheme="minorHAnsi" w:hAnsi="Times New Roman" w:cs="Times New Roman"/>
      <w:b/>
      <w:spacing w:val="3"/>
      <w:w w:val="105"/>
      <w:sz w:val="17"/>
      <w:lang w:val="en-US" w:eastAsia="en-US"/>
    </w:rPr>
  </w:style>
  <w:style w:type="character" w:styleId="FootnoteReference">
    <w:name w:val="footnote reference"/>
    <w:semiHidden/>
    <w:rsid w:val="00DC74CC"/>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rsid w:val="00DC74CC"/>
    <w:pPr>
      <w:spacing w:line="210" w:lineRule="exact"/>
    </w:pPr>
    <w:rPr>
      <w:sz w:val="17"/>
      <w:szCs w:val="20"/>
    </w:rPr>
  </w:style>
  <w:style w:type="character" w:customStyle="1" w:styleId="FootnoteTextChar">
    <w:name w:val="Footnote Text Char"/>
    <w:link w:val="FootnoteText"/>
    <w:rsid w:val="00DC74CC"/>
    <w:rPr>
      <w:rFonts w:ascii="Times New Roman" w:eastAsiaTheme="minorHAnsi" w:hAnsi="Times New Roman" w:cs="Times New Roman"/>
      <w:spacing w:val="4"/>
      <w:w w:val="103"/>
      <w:kern w:val="14"/>
      <w:sz w:val="17"/>
      <w:szCs w:val="20"/>
      <w:lang w:val="fr-CA" w:eastAsia="en-US"/>
    </w:rPr>
  </w:style>
  <w:style w:type="paragraph" w:styleId="Header">
    <w:name w:val="header"/>
    <w:link w:val="HeaderChar"/>
    <w:rsid w:val="00DC74CC"/>
    <w:pPr>
      <w:tabs>
        <w:tab w:val="center" w:pos="4320"/>
        <w:tab w:val="right" w:pos="8640"/>
      </w:tabs>
      <w:spacing w:after="0" w:line="210" w:lineRule="exact"/>
    </w:pPr>
    <w:rPr>
      <w:rFonts w:ascii="Times New Roman" w:eastAsiaTheme="minorHAnsi" w:hAnsi="Times New Roman" w:cs="Times New Roman"/>
      <w:spacing w:val="3"/>
      <w:w w:val="105"/>
      <w:sz w:val="17"/>
      <w:lang w:val="en-US" w:eastAsia="en-US"/>
    </w:rPr>
  </w:style>
  <w:style w:type="character" w:customStyle="1" w:styleId="HeaderChar">
    <w:name w:val="Header Char"/>
    <w:link w:val="Header"/>
    <w:rsid w:val="00DC74CC"/>
    <w:rPr>
      <w:rFonts w:ascii="Times New Roman" w:eastAsiaTheme="minorHAnsi" w:hAnsi="Times New Roman" w:cs="Times New Roman"/>
      <w:spacing w:val="3"/>
      <w:w w:val="105"/>
      <w:sz w:val="17"/>
      <w:lang w:val="en-US" w:eastAsia="en-US"/>
    </w:rPr>
  </w:style>
  <w:style w:type="character" w:styleId="LineNumber">
    <w:name w:val="line number"/>
    <w:qFormat/>
    <w:rsid w:val="00DC74CC"/>
    <w:rPr>
      <w:sz w:val="14"/>
    </w:rPr>
  </w:style>
  <w:style w:type="paragraph" w:styleId="ListParagraph">
    <w:name w:val="List Paragraph"/>
    <w:basedOn w:val="Normal"/>
    <w:uiPriority w:val="34"/>
    <w:qFormat/>
    <w:rsid w:val="00DC74CC"/>
    <w:pPr>
      <w:ind w:left="720"/>
      <w:contextualSpacing/>
    </w:pPr>
  </w:style>
  <w:style w:type="paragraph" w:styleId="NoSpacing">
    <w:name w:val="No Spacing"/>
    <w:uiPriority w:val="1"/>
    <w:rsid w:val="00DC74CC"/>
    <w:pPr>
      <w:spacing w:after="0" w:line="240" w:lineRule="auto"/>
    </w:pPr>
    <w:rPr>
      <w:rFonts w:ascii="Calibri" w:eastAsiaTheme="minorHAnsi" w:hAnsi="Calibri" w:cs="Times New Roman"/>
      <w:lang w:val="en-US" w:eastAsia="en-US"/>
    </w:rPr>
  </w:style>
  <w:style w:type="paragraph" w:customStyle="1" w:styleId="Original">
    <w:name w:val="Original"/>
    <w:next w:val="Normal"/>
    <w:autoRedefine/>
    <w:qFormat/>
    <w:rsid w:val="00DC74CC"/>
    <w:pPr>
      <w:spacing w:after="0" w:line="240" w:lineRule="auto"/>
    </w:pPr>
    <w:rPr>
      <w:rFonts w:ascii="Times New Roman" w:eastAsiaTheme="minorHAnsi" w:hAnsi="Times New Roman" w:cs="Times New Roman"/>
      <w:spacing w:val="4"/>
      <w:w w:val="103"/>
      <w:kern w:val="14"/>
      <w:sz w:val="20"/>
      <w:lang w:val="en-US" w:eastAsia="en-US"/>
    </w:rPr>
  </w:style>
  <w:style w:type="paragraph" w:customStyle="1" w:styleId="Publication">
    <w:name w:val="Publication"/>
    <w:next w:val="Normal"/>
    <w:autoRedefine/>
    <w:qFormat/>
    <w:rsid w:val="00DC74CC"/>
    <w:pPr>
      <w:spacing w:after="0" w:line="240" w:lineRule="auto"/>
    </w:pPr>
    <w:rPr>
      <w:rFonts w:ascii="Times New Roman" w:eastAsiaTheme="minorHAnsi" w:hAnsi="Times New Roman" w:cs="Times New Roman"/>
      <w:spacing w:val="4"/>
      <w:w w:val="103"/>
      <w:kern w:val="14"/>
      <w:sz w:val="20"/>
      <w:lang w:val="en-US" w:eastAsia="en-US"/>
    </w:rPr>
  </w:style>
  <w:style w:type="paragraph" w:customStyle="1" w:styleId="ReleaseDate">
    <w:name w:val="Release Date"/>
    <w:next w:val="Normal"/>
    <w:autoRedefine/>
    <w:qFormat/>
    <w:rsid w:val="00DC74CC"/>
    <w:pPr>
      <w:spacing w:after="0" w:line="240" w:lineRule="auto"/>
    </w:pPr>
    <w:rPr>
      <w:rFonts w:ascii="Times New Roman" w:eastAsiaTheme="minorHAnsi" w:hAnsi="Times New Roman" w:cs="Times New Roman"/>
      <w:spacing w:val="-3"/>
      <w:w w:val="99"/>
      <w:kern w:val="14"/>
      <w:sz w:val="20"/>
      <w:lang w:val="en-US" w:eastAsia="en-US"/>
    </w:rPr>
  </w:style>
  <w:style w:type="paragraph" w:customStyle="1" w:styleId="Small">
    <w:name w:val="Small"/>
    <w:basedOn w:val="Normal"/>
    <w:next w:val="Normal"/>
    <w:qFormat/>
    <w:rsid w:val="00DC74CC"/>
    <w:pPr>
      <w:tabs>
        <w:tab w:val="right" w:pos="9965"/>
      </w:tabs>
      <w:spacing w:line="210" w:lineRule="exact"/>
    </w:pPr>
    <w:rPr>
      <w:spacing w:val="5"/>
      <w:w w:val="104"/>
      <w:sz w:val="17"/>
    </w:rPr>
  </w:style>
  <w:style w:type="paragraph" w:customStyle="1" w:styleId="SmallX">
    <w:name w:val="SmallX"/>
    <w:basedOn w:val="Small"/>
    <w:next w:val="Normal"/>
    <w:qFormat/>
    <w:rsid w:val="00DC74CC"/>
    <w:pPr>
      <w:spacing w:line="180" w:lineRule="exact"/>
      <w:jc w:val="right"/>
    </w:pPr>
    <w:rPr>
      <w:spacing w:val="6"/>
      <w:w w:val="106"/>
      <w:sz w:val="14"/>
    </w:rPr>
  </w:style>
  <w:style w:type="character" w:styleId="Strong">
    <w:name w:val="Strong"/>
    <w:uiPriority w:val="22"/>
    <w:rsid w:val="00DC74CC"/>
    <w:rPr>
      <w:b/>
      <w:bCs/>
    </w:rPr>
  </w:style>
  <w:style w:type="paragraph" w:customStyle="1" w:styleId="Style1">
    <w:name w:val="Style1"/>
    <w:basedOn w:val="Normal"/>
    <w:qFormat/>
    <w:rsid w:val="00DC74CC"/>
  </w:style>
  <w:style w:type="paragraph" w:customStyle="1" w:styleId="Style2">
    <w:name w:val="Style2"/>
    <w:basedOn w:val="Normal"/>
    <w:autoRedefine/>
    <w:qFormat/>
    <w:rsid w:val="00DC74CC"/>
  </w:style>
  <w:style w:type="paragraph" w:customStyle="1" w:styleId="TitleHCH">
    <w:name w:val="Title_H_CH"/>
    <w:basedOn w:val="H1"/>
    <w:next w:val="Normal"/>
    <w:qFormat/>
    <w:rsid w:val="00DC74C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ind w:left="1267" w:right="1267" w:hanging="1267"/>
    </w:pPr>
    <w:rPr>
      <w:spacing w:val="2"/>
      <w:sz w:val="28"/>
    </w:rPr>
  </w:style>
  <w:style w:type="paragraph" w:customStyle="1" w:styleId="TitleH2">
    <w:name w:val="Title_H2"/>
    <w:basedOn w:val="H1"/>
    <w:next w:val="Normal"/>
    <w:qFormat/>
    <w:rsid w:val="00DC74C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outlineLvl w:val="1"/>
    </w:pPr>
    <w:rPr>
      <w:spacing w:val="2"/>
      <w:sz w:val="20"/>
    </w:rPr>
  </w:style>
  <w:style w:type="paragraph" w:customStyle="1" w:styleId="XLarge">
    <w:name w:val="XLarge"/>
    <w:basedOn w:val="HM"/>
    <w:qFormat/>
    <w:rsid w:val="00DC74CC"/>
    <w:pPr>
      <w:tabs>
        <w:tab w:val="right" w:pos="360"/>
      </w:tabs>
      <w:spacing w:line="390" w:lineRule="exact"/>
    </w:pPr>
    <w:rPr>
      <w:spacing w:val="-4"/>
      <w:w w:val="98"/>
      <w:sz w:val="40"/>
    </w:rPr>
  </w:style>
  <w:style w:type="paragraph" w:customStyle="1" w:styleId="Session">
    <w:name w:val="Session"/>
    <w:basedOn w:val="H23"/>
    <w:qFormat/>
    <w:rsid w:val="002478A0"/>
    <w:rPr>
      <w:lang w:val="fr-FR"/>
    </w:rPr>
  </w:style>
  <w:style w:type="paragraph" w:customStyle="1" w:styleId="Sponsors">
    <w:name w:val="Sponsors"/>
    <w:basedOn w:val="H1"/>
    <w:next w:val="Normal"/>
    <w:qFormat/>
    <w:rsid w:val="005225EC"/>
    <w:pPr>
      <w:spacing w:line="240" w:lineRule="exact"/>
      <w:outlineLvl w:val="1"/>
    </w:pPr>
    <w:rPr>
      <w:spacing w:val="2"/>
      <w:sz w:val="20"/>
    </w:rPr>
  </w:style>
  <w:style w:type="paragraph" w:customStyle="1" w:styleId="STitleM">
    <w:name w:val="S_Title_M"/>
    <w:basedOn w:val="Normal"/>
    <w:next w:val="Normal"/>
    <w:qFormat/>
    <w:rsid w:val="00D30EED"/>
    <w:pPr>
      <w:keepNext/>
      <w:keepLines/>
      <w:tabs>
        <w:tab w:val="right" w:pos="357"/>
      </w:tabs>
      <w:suppressAutoHyphens/>
      <w:spacing w:line="390" w:lineRule="exact"/>
      <w:ind w:left="1264" w:right="1264"/>
      <w:outlineLvl w:val="0"/>
    </w:pPr>
    <w:rPr>
      <w:b/>
      <w:spacing w:val="-4"/>
      <w:w w:val="98"/>
      <w:sz w:val="40"/>
    </w:rPr>
  </w:style>
  <w:style w:type="paragraph" w:customStyle="1" w:styleId="STitleS">
    <w:name w:val="S_Title_S"/>
    <w:basedOn w:val="HCH"/>
    <w:next w:val="Normal"/>
    <w:qFormat/>
    <w:rsid w:val="00D30EED"/>
    <w:pPr>
      <w:ind w:left="1264" w:right="1264"/>
    </w:pPr>
  </w:style>
  <w:style w:type="paragraph" w:customStyle="1" w:styleId="STitleL">
    <w:name w:val="S_Title_L"/>
    <w:basedOn w:val="SM"/>
    <w:next w:val="Normal"/>
    <w:qFormat/>
    <w:rsid w:val="00082144"/>
    <w:pPr>
      <w:spacing w:line="540" w:lineRule="exact"/>
    </w:pPr>
    <w:rPr>
      <w:spacing w:val="-8"/>
      <w:w w:val="96"/>
      <w:sz w:val="57"/>
    </w:rPr>
  </w:style>
  <w:style w:type="character" w:styleId="CommentReference">
    <w:name w:val="annotation reference"/>
    <w:basedOn w:val="DefaultParagraphFont"/>
    <w:semiHidden/>
    <w:unhideWhenUsed/>
    <w:rsid w:val="00AF108D"/>
    <w:rPr>
      <w:sz w:val="16"/>
      <w:szCs w:val="16"/>
    </w:rPr>
  </w:style>
  <w:style w:type="paragraph" w:styleId="CommentText">
    <w:name w:val="annotation text"/>
    <w:basedOn w:val="Normal"/>
    <w:link w:val="CommentTextChar"/>
    <w:uiPriority w:val="99"/>
    <w:semiHidden/>
    <w:unhideWhenUsed/>
    <w:rsid w:val="00AF108D"/>
    <w:pPr>
      <w:spacing w:line="240" w:lineRule="auto"/>
    </w:pPr>
    <w:rPr>
      <w:szCs w:val="20"/>
    </w:rPr>
  </w:style>
  <w:style w:type="character" w:customStyle="1" w:styleId="CommentTextChar">
    <w:name w:val="Comment Text Char"/>
    <w:basedOn w:val="DefaultParagraphFont"/>
    <w:link w:val="CommentText"/>
    <w:uiPriority w:val="99"/>
    <w:semiHidden/>
    <w:rsid w:val="00AF108D"/>
    <w:rPr>
      <w:rFonts w:ascii="Times New Roman" w:eastAsiaTheme="minorHAnsi" w:hAnsi="Times New Roman" w:cs="Times New Roman"/>
      <w:spacing w:val="4"/>
      <w:w w:val="103"/>
      <w:kern w:val="14"/>
      <w:sz w:val="20"/>
      <w:szCs w:val="20"/>
      <w:lang w:val="fr-CA" w:eastAsia="en-US"/>
    </w:rPr>
  </w:style>
  <w:style w:type="paragraph" w:styleId="CommentSubject">
    <w:name w:val="annotation subject"/>
    <w:basedOn w:val="CommentText"/>
    <w:next w:val="CommentText"/>
    <w:link w:val="CommentSubjectChar"/>
    <w:uiPriority w:val="99"/>
    <w:semiHidden/>
    <w:unhideWhenUsed/>
    <w:rsid w:val="00AF108D"/>
    <w:rPr>
      <w:b/>
      <w:bCs/>
    </w:rPr>
  </w:style>
  <w:style w:type="character" w:customStyle="1" w:styleId="CommentSubjectChar">
    <w:name w:val="Comment Subject Char"/>
    <w:basedOn w:val="CommentTextChar"/>
    <w:link w:val="CommentSubject"/>
    <w:uiPriority w:val="99"/>
    <w:semiHidden/>
    <w:rsid w:val="00AF108D"/>
    <w:rPr>
      <w:rFonts w:ascii="Times New Roman" w:eastAsiaTheme="minorHAnsi" w:hAnsi="Times New Roman" w:cs="Times New Roman"/>
      <w:b/>
      <w:bCs/>
      <w:spacing w:val="4"/>
      <w:w w:val="103"/>
      <w:kern w:val="14"/>
      <w:sz w:val="20"/>
      <w:szCs w:val="20"/>
      <w:lang w:val="fr-CA" w:eastAsia="en-US"/>
    </w:rPr>
  </w:style>
  <w:style w:type="paragraph" w:customStyle="1" w:styleId="7P">
    <w:name w:val="_ 7_ P"/>
    <w:basedOn w:val="Normal"/>
    <w:next w:val="Normal"/>
    <w:qFormat/>
    <w:rsid w:val="00E73360"/>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00" w:lineRule="exact"/>
      <w:ind w:left="1267" w:right="1267" w:hanging="1267"/>
      <w:outlineLvl w:val="3"/>
    </w:pPr>
    <w:rPr>
      <w:rFonts w:eastAsia="Times New Roman"/>
      <w:iCs/>
      <w:spacing w:val="3"/>
      <w:sz w:val="14"/>
      <w:szCs w:val="24"/>
      <w:lang w:val="en-GB"/>
    </w:rPr>
  </w:style>
  <w:style w:type="paragraph" w:customStyle="1" w:styleId="HCh0">
    <w:name w:val="_ H _Ch"/>
    <w:basedOn w:val="H1"/>
    <w:next w:val="Normal"/>
    <w:rsid w:val="00E7336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pPr>
    <w:rPr>
      <w:spacing w:val="-2"/>
      <w:sz w:val="28"/>
      <w:szCs w:val="20"/>
      <w:lang w:val="en-GB"/>
    </w:rPr>
  </w:style>
  <w:style w:type="paragraph" w:customStyle="1" w:styleId="HdBanner">
    <w:name w:val="Hd Banner"/>
    <w:basedOn w:val="Normal"/>
    <w:next w:val="Normal"/>
    <w:qFormat/>
    <w:rsid w:val="00E73360"/>
    <w:pPr>
      <w:keepLines/>
      <w:shd w:val="pct10" w:color="auto" w:fill="FFFFFF"/>
      <w:tabs>
        <w:tab w:val="left" w:pos="2218"/>
      </w:tabs>
      <w:suppressAutoHyphens/>
      <w:spacing w:line="360" w:lineRule="exact"/>
    </w:pPr>
    <w:rPr>
      <w:b/>
      <w:spacing w:val="1"/>
      <w:position w:val="6"/>
      <w:sz w:val="24"/>
      <w:szCs w:val="24"/>
      <w:lang w:val="en-GB"/>
    </w:rPr>
  </w:style>
  <w:style w:type="paragraph" w:customStyle="1" w:styleId="HdChapterLt">
    <w:name w:val="Hd Chapter Lt"/>
    <w:basedOn w:val="Normal"/>
    <w:next w:val="Normal"/>
    <w:qFormat/>
    <w:rsid w:val="00E73360"/>
    <w:pPr>
      <w:keepNext/>
      <w:keepLines/>
      <w:tabs>
        <w:tab w:val="left" w:pos="2218"/>
      </w:tabs>
      <w:suppressAutoHyphens/>
      <w:spacing w:before="300" w:line="300" w:lineRule="exact"/>
    </w:pPr>
    <w:rPr>
      <w:spacing w:val="2"/>
      <w:w w:val="96"/>
      <w:kern w:val="34"/>
      <w:sz w:val="28"/>
      <w:szCs w:val="28"/>
      <w:lang w:val="en-GB"/>
    </w:rPr>
  </w:style>
  <w:style w:type="paragraph" w:customStyle="1" w:styleId="HdChapterBD">
    <w:name w:val="Hd Chapter BD"/>
    <w:basedOn w:val="HdChapterLt"/>
    <w:next w:val="Normal"/>
    <w:qFormat/>
    <w:rsid w:val="00E73360"/>
    <w:pPr>
      <w:spacing w:before="240"/>
    </w:pPr>
    <w:rPr>
      <w:b/>
      <w:spacing w:val="-2"/>
      <w:w w:val="100"/>
    </w:rPr>
  </w:style>
  <w:style w:type="paragraph" w:customStyle="1" w:styleId="HdChapterBdLg">
    <w:name w:val="Hd Chapter Bd Lg"/>
    <w:basedOn w:val="HdChapterBD"/>
    <w:next w:val="Normal"/>
    <w:qFormat/>
    <w:rsid w:val="00E73360"/>
    <w:rPr>
      <w:spacing w:val="-3"/>
      <w:w w:val="99"/>
      <w:kern w:val="14"/>
      <w:sz w:val="34"/>
      <w:szCs w:val="34"/>
    </w:rPr>
  </w:style>
  <w:style w:type="paragraph" w:customStyle="1" w:styleId="JournalHeading1">
    <w:name w:val="Journal_Heading1"/>
    <w:basedOn w:val="Normal"/>
    <w:next w:val="Normal"/>
    <w:qFormat/>
    <w:rsid w:val="00E73360"/>
    <w:pPr>
      <w:keepNext/>
      <w:suppressAutoHyphens/>
      <w:spacing w:before="190" w:line="270" w:lineRule="exact"/>
    </w:pPr>
    <w:rPr>
      <w:b/>
      <w:sz w:val="24"/>
      <w:szCs w:val="20"/>
      <w:lang w:val="en-GB"/>
    </w:rPr>
  </w:style>
  <w:style w:type="paragraph" w:customStyle="1" w:styleId="JournalHeading2">
    <w:name w:val="Journal_Heading2"/>
    <w:basedOn w:val="Normal"/>
    <w:next w:val="Normal"/>
    <w:qFormat/>
    <w:rsid w:val="00E73360"/>
    <w:pPr>
      <w:keepNext/>
      <w:keepLines/>
      <w:suppressAutoHyphens/>
      <w:spacing w:before="240"/>
      <w:outlineLvl w:val="1"/>
    </w:pPr>
    <w:rPr>
      <w:b/>
      <w:spacing w:val="2"/>
      <w:szCs w:val="20"/>
      <w:lang w:val="en-GB"/>
    </w:rPr>
  </w:style>
  <w:style w:type="paragraph" w:customStyle="1" w:styleId="JournalHeading4">
    <w:name w:val="Journal_Heading4"/>
    <w:basedOn w:val="Normal"/>
    <w:next w:val="Normal"/>
    <w:qFormat/>
    <w:rsid w:val="00E73360"/>
    <w:pPr>
      <w:keepNext/>
      <w:keepLines/>
      <w:suppressAutoHyphens/>
      <w:spacing w:before="240"/>
      <w:outlineLvl w:val="3"/>
    </w:pPr>
    <w:rPr>
      <w:i/>
      <w:szCs w:val="20"/>
      <w:lang w:val="en-GB"/>
    </w:rPr>
  </w:style>
  <w:style w:type="paragraph" w:customStyle="1" w:styleId="NormalBullet">
    <w:name w:val="Normal Bullet"/>
    <w:basedOn w:val="Normal"/>
    <w:next w:val="Normal"/>
    <w:qFormat/>
    <w:rsid w:val="00E73360"/>
    <w:pPr>
      <w:keepLines/>
      <w:numPr>
        <w:numId w:val="8"/>
      </w:numPr>
      <w:tabs>
        <w:tab w:val="left" w:pos="2218"/>
      </w:tabs>
      <w:suppressAutoHyphens/>
      <w:spacing w:before="40" w:after="80"/>
      <w:ind w:right="302"/>
    </w:pPr>
    <w:rPr>
      <w:szCs w:val="20"/>
      <w:lang w:val="en-GB"/>
    </w:rPr>
  </w:style>
  <w:style w:type="paragraph" w:customStyle="1" w:styleId="NormalSchedule">
    <w:name w:val="Normal Schedule"/>
    <w:basedOn w:val="Normal"/>
    <w:next w:val="Normal"/>
    <w:qFormat/>
    <w:rsid w:val="00E73360"/>
    <w:pPr>
      <w:tabs>
        <w:tab w:val="left" w:leader="dot" w:pos="2218"/>
        <w:tab w:val="left" w:pos="2707"/>
        <w:tab w:val="right" w:leader="dot" w:pos="9835"/>
      </w:tabs>
      <w:suppressAutoHyphens/>
    </w:pPr>
    <w:rPr>
      <w:szCs w:val="20"/>
      <w:lang w:val="en-GB"/>
    </w:rPr>
  </w:style>
  <w:style w:type="paragraph" w:customStyle="1" w:styleId="ReleaseDate0">
    <w:name w:val="ReleaseDate"/>
    <w:next w:val="Footer"/>
    <w:autoRedefine/>
    <w:qFormat/>
    <w:rsid w:val="00E73360"/>
    <w:pPr>
      <w:spacing w:after="0" w:line="240" w:lineRule="auto"/>
    </w:pPr>
    <w:rPr>
      <w:rFonts w:ascii="Times New Roman" w:eastAsiaTheme="minorHAnsi" w:hAnsi="Times New Roman" w:cs="Times New Roman"/>
      <w:spacing w:val="4"/>
      <w:w w:val="103"/>
      <w:sz w:val="20"/>
      <w:lang w:val="es-ES" w:eastAsia="en-US"/>
    </w:rPr>
  </w:style>
  <w:style w:type="character" w:styleId="Hyperlink">
    <w:name w:val="Hyperlink"/>
    <w:basedOn w:val="DefaultParagraphFont"/>
    <w:rsid w:val="00E73360"/>
    <w:rPr>
      <w:color w:val="0000FF"/>
      <w:u w:val="none"/>
    </w:rPr>
  </w:style>
  <w:style w:type="paragraph" w:styleId="PlainText">
    <w:name w:val="Plain Text"/>
    <w:basedOn w:val="Normal"/>
    <w:link w:val="PlainTextChar"/>
    <w:rsid w:val="00E73360"/>
    <w:pPr>
      <w:spacing w:line="240" w:lineRule="auto"/>
    </w:pPr>
    <w:rPr>
      <w:rFonts w:ascii="Courier New" w:eastAsia="Times New Roman" w:hAnsi="Courier New"/>
      <w:spacing w:val="0"/>
      <w:w w:val="100"/>
      <w:kern w:val="0"/>
      <w:szCs w:val="20"/>
      <w:lang w:val="en-US" w:eastAsia="en-GB"/>
    </w:rPr>
  </w:style>
  <w:style w:type="character" w:customStyle="1" w:styleId="PlainTextChar">
    <w:name w:val="Plain Text Char"/>
    <w:basedOn w:val="DefaultParagraphFont"/>
    <w:link w:val="PlainText"/>
    <w:rsid w:val="00E73360"/>
    <w:rPr>
      <w:rFonts w:ascii="Courier New" w:eastAsia="Times New Roman" w:hAnsi="Courier New" w:cs="Times New Roman"/>
      <w:sz w:val="20"/>
      <w:szCs w:val="20"/>
      <w:lang w:val="en-US" w:eastAsia="en-GB"/>
    </w:rPr>
  </w:style>
  <w:style w:type="character" w:styleId="FollowedHyperlink">
    <w:name w:val="FollowedHyperlink"/>
    <w:basedOn w:val="DefaultParagraphFont"/>
    <w:uiPriority w:val="99"/>
    <w:semiHidden/>
    <w:unhideWhenUsed/>
    <w:rsid w:val="00E73360"/>
    <w:rPr>
      <w:color w:val="0000FF"/>
      <w:u w:val="none"/>
    </w:rPr>
  </w:style>
  <w:style w:type="character" w:customStyle="1" w:styleId="UnresolvedMention">
    <w:name w:val="Unresolved Mention"/>
    <w:basedOn w:val="DefaultParagraphFont"/>
    <w:uiPriority w:val="99"/>
    <w:semiHidden/>
    <w:unhideWhenUsed/>
    <w:rsid w:val="009207D9"/>
    <w:rPr>
      <w:color w:val="605E5C"/>
      <w:shd w:val="clear" w:color="auto" w:fill="E1DFDD"/>
    </w:rPr>
  </w:style>
  <w:style w:type="paragraph" w:styleId="Date">
    <w:name w:val="Date"/>
    <w:basedOn w:val="Normal"/>
    <w:next w:val="Normal"/>
    <w:link w:val="DateChar"/>
    <w:uiPriority w:val="99"/>
    <w:semiHidden/>
    <w:unhideWhenUsed/>
    <w:rsid w:val="00A4520B"/>
  </w:style>
  <w:style w:type="character" w:customStyle="1" w:styleId="DateChar">
    <w:name w:val="Date Char"/>
    <w:basedOn w:val="DefaultParagraphFont"/>
    <w:link w:val="Date"/>
    <w:uiPriority w:val="99"/>
    <w:semiHidden/>
    <w:rsid w:val="00A4520B"/>
    <w:rPr>
      <w:rFonts w:ascii="Times New Roman" w:eastAsiaTheme="minorHAnsi" w:hAnsi="Times New Roman" w:cs="Times New Roman"/>
      <w:spacing w:val="4"/>
      <w:w w:val="103"/>
      <w:kern w:val="14"/>
      <w:sz w:val="20"/>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fr/A/RES/68/268"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undocs.org/fr/HRI/MC/2014/2"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647E0126A166408140FB88A3767A69" ma:contentTypeVersion="0" ma:contentTypeDescription="Create a new document." ma:contentTypeScope="" ma:versionID="78bc5fdf9303ef83af778203700aa77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EE65E6-2FC2-447E-99CB-783A66085A7E}">
  <ds:schemaRefs>
    <ds:schemaRef ds:uri="http://schemas.openxmlformats.org/officeDocument/2006/bibliography"/>
  </ds:schemaRefs>
</ds:datastoreItem>
</file>

<file path=customXml/itemProps2.xml><?xml version="1.0" encoding="utf-8"?>
<ds:datastoreItem xmlns:ds="http://schemas.openxmlformats.org/officeDocument/2006/customXml" ds:itemID="{6D0867F7-E8CB-47C7-99D8-9C220FB5F948}"/>
</file>

<file path=customXml/itemProps3.xml><?xml version="1.0" encoding="utf-8"?>
<ds:datastoreItem xmlns:ds="http://schemas.openxmlformats.org/officeDocument/2006/customXml" ds:itemID="{C8C3CDD2-0B99-4836-9748-E70209FD8C03}"/>
</file>

<file path=customXml/itemProps4.xml><?xml version="1.0" encoding="utf-8"?>
<ds:datastoreItem xmlns:ds="http://schemas.openxmlformats.org/officeDocument/2006/customXml" ds:itemID="{A5D37286-7D20-4F22-A1AD-E853992884A5}"/>
</file>

<file path=docProps/app.xml><?xml version="1.0" encoding="utf-8"?>
<Properties xmlns="http://schemas.openxmlformats.org/officeDocument/2006/extended-properties" xmlns:vt="http://schemas.openxmlformats.org/officeDocument/2006/docPropsVTypes">
  <Template>Normal.dotm</Template>
  <TotalTime>0</TotalTime>
  <Pages>3</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Herve</dc:creator>
  <cp:keywords/>
  <dc:description/>
  <cp:lastModifiedBy>THODIYIL Sindu</cp:lastModifiedBy>
  <cp:revision>2</cp:revision>
  <cp:lastPrinted>2019-08-26T22:50:00Z</cp:lastPrinted>
  <dcterms:created xsi:type="dcterms:W3CDTF">2020-02-07T15:11:00Z</dcterms:created>
  <dcterms:modified xsi:type="dcterms:W3CDTF">2020-02-07T15:11:00Z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1913025F</vt:lpwstr>
  </property>
  <property fmtid="{D5CDD505-2E9C-101B-9397-08002B2CF9AE}" pid="3" name="ODSRefJobNo">
    <vt:lpwstr>1923766F</vt:lpwstr>
  </property>
  <property fmtid="{D5CDD505-2E9C-101B-9397-08002B2CF9AE}" pid="4" name="Symbol1">
    <vt:lpwstr>A/74/256</vt:lpwstr>
  </property>
  <property fmtid="{D5CDD505-2E9C-101B-9397-08002B2CF9AE}" pid="5" name="Symbol2">
    <vt:lpwstr/>
  </property>
  <property fmtid="{D5CDD505-2E9C-101B-9397-08002B2CF9AE}" pid="6" name="Translator">
    <vt:lpwstr/>
  </property>
  <property fmtid="{D5CDD505-2E9C-101B-9397-08002B2CF9AE}" pid="7" name="Operator">
    <vt:lpwstr>BHE</vt:lpwstr>
  </property>
  <property fmtid="{D5CDD505-2E9C-101B-9397-08002B2CF9AE}" pid="8" name="DraftPages">
    <vt:lpwstr> </vt:lpwstr>
  </property>
  <property fmtid="{D5CDD505-2E9C-101B-9397-08002B2CF9AE}" pid="9" name="Comment">
    <vt:lpwstr/>
  </property>
  <property fmtid="{D5CDD505-2E9C-101B-9397-08002B2CF9AE}" pid="10" name="Category">
    <vt:lpwstr>Document</vt:lpwstr>
  </property>
  <property fmtid="{D5CDD505-2E9C-101B-9397-08002B2CF9AE}" pid="11" name="Language">
    <vt:lpwstr>French</vt:lpwstr>
  </property>
  <property fmtid="{D5CDD505-2E9C-101B-9397-08002B2CF9AE}" pid="12" name="Distribution">
    <vt:lpwstr>générale</vt:lpwstr>
  </property>
  <property fmtid="{D5CDD505-2E9C-101B-9397-08002B2CF9AE}" pid="13" name="Publication Date">
    <vt:lpwstr>30 juillet 2019</vt:lpwstr>
  </property>
  <property fmtid="{D5CDD505-2E9C-101B-9397-08002B2CF9AE}" pid="14" name="Release Date">
    <vt:lpwstr>260819</vt:lpwstr>
  </property>
  <property fmtid="{D5CDD505-2E9C-101B-9397-08002B2CF9AE}" pid="15" name="Session">
    <vt:lpwstr>Soixante-quatorzième session_x000d_</vt:lpwstr>
  </property>
  <property fmtid="{D5CDD505-2E9C-101B-9397-08002B2CF9AE}" pid="16" name="Agenda">
    <vt:lpwstr>Point 72 a) de l’ordre du jour provisoire*_x000d_</vt:lpwstr>
  </property>
  <property fmtid="{D5CDD505-2E9C-101B-9397-08002B2CF9AE}" pid="17" name="Agenda Title0">
    <vt:lpwstr>Promotion et protection des droits de l’homme_x000d_</vt:lpwstr>
  </property>
  <property fmtid="{D5CDD505-2E9C-101B-9397-08002B2CF9AE}" pid="18" name="Title1">
    <vt:lpwstr>		Application des instruments relatifs aux droits de l’homme_x000d_</vt:lpwstr>
  </property>
  <property fmtid="{D5CDD505-2E9C-101B-9397-08002B2CF9AE}" pid="19" name="Title2">
    <vt:lpwstr>		Note du Secrétaire général_x000d_</vt:lpwstr>
  </property>
  <property fmtid="{D5CDD505-2E9C-101B-9397-08002B2CF9AE}" pid="20" name="ContentTypeId">
    <vt:lpwstr>0x010100B3647E0126A166408140FB88A3767A69</vt:lpwstr>
  </property>
</Properties>
</file>