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F82" w:rsidRPr="00C64F82" w:rsidRDefault="00C64F82" w:rsidP="00C64F82">
      <w:pPr>
        <w:spacing w:after="0"/>
        <w:jc w:val="center"/>
        <w:rPr>
          <w:rFonts w:ascii="Times New Roman" w:eastAsia="Times New Roman" w:hAnsi="Times New Roman" w:cs="Times New Roman"/>
          <w:sz w:val="24"/>
          <w:szCs w:val="24"/>
          <w:lang w:val="en-GB" w:eastAsia="en-GB"/>
        </w:rPr>
      </w:pPr>
      <w:r w:rsidRPr="00C64F82">
        <w:rPr>
          <w:rFonts w:ascii="Times New Roman" w:hAnsi="Times New Roman"/>
          <w:b/>
          <w:sz w:val="24"/>
          <w:szCs w:val="24"/>
          <w:lang w:val="en-GB" w:eastAsia="en-GB"/>
        </w:rPr>
        <w:t>VI-IX Report of the Republic of Serbia</w:t>
      </w:r>
    </w:p>
    <w:p w:rsidR="00C64F82" w:rsidRPr="00C64F82" w:rsidRDefault="00C64F82" w:rsidP="00C64F82">
      <w:pPr>
        <w:spacing w:after="0"/>
        <w:jc w:val="center"/>
        <w:rPr>
          <w:rFonts w:ascii="Times New Roman" w:eastAsia="Times New Roman" w:hAnsi="Times New Roman" w:cs="Times New Roman"/>
          <w:sz w:val="24"/>
          <w:szCs w:val="24"/>
          <w:lang w:val="en-GB" w:eastAsia="en-GB"/>
        </w:rPr>
      </w:pPr>
      <w:proofErr w:type="gramStart"/>
      <w:r w:rsidRPr="00C64F82">
        <w:rPr>
          <w:rFonts w:ascii="Times New Roman" w:hAnsi="Times New Roman"/>
          <w:b/>
          <w:sz w:val="24"/>
          <w:szCs w:val="24"/>
          <w:lang w:val="en-GB" w:eastAsia="en-GB"/>
        </w:rPr>
        <w:t>on</w:t>
      </w:r>
      <w:proofErr w:type="gramEnd"/>
      <w:r w:rsidRPr="00C64F82">
        <w:rPr>
          <w:rFonts w:ascii="Times New Roman" w:hAnsi="Times New Roman"/>
          <w:b/>
          <w:sz w:val="24"/>
          <w:szCs w:val="24"/>
          <w:lang w:val="en-GB" w:eastAsia="en-GB"/>
        </w:rPr>
        <w:t xml:space="preserve"> the implementation of the International convention on the elimination of all forms of racial discrimination (ICERD)</w:t>
      </w:r>
    </w:p>
    <w:p w:rsidR="00301ADD" w:rsidRPr="00332172" w:rsidRDefault="00301ADD" w:rsidP="00C64F82">
      <w:pPr>
        <w:spacing w:after="0"/>
        <w:jc w:val="center"/>
        <w:rPr>
          <w:rFonts w:ascii="Times New Roman" w:eastAsia="Times New Roman" w:hAnsi="Times New Roman" w:cs="Times New Roman"/>
          <w:lang w:val="ru-RU"/>
        </w:rPr>
      </w:pPr>
      <w:r>
        <w:rPr>
          <w:rFonts w:ascii="Times New Roman" w:eastAsia="Times New Roman" w:hAnsi="Times New Roman" w:cs="Times New Roman"/>
          <w:b/>
          <w:sz w:val="28"/>
          <w:szCs w:val="28"/>
          <w:lang w:val="ru-RU"/>
        </w:rPr>
        <w:t>А</w:t>
      </w:r>
      <w:r w:rsidR="00035C6E">
        <w:rPr>
          <w:rFonts w:ascii="Times New Roman" w:eastAsia="Times New Roman" w:hAnsi="Times New Roman" w:cs="Times New Roman"/>
          <w:b/>
          <w:sz w:val="28"/>
          <w:szCs w:val="28"/>
          <w:lang w:val="sr-Latn-RS"/>
        </w:rPr>
        <w:t>NNEX</w:t>
      </w:r>
      <w:r w:rsidR="00C64F82">
        <w:rPr>
          <w:rFonts w:ascii="Times New Roman" w:eastAsia="Times New Roman" w:hAnsi="Times New Roman" w:cs="Times New Roman"/>
          <w:b/>
          <w:sz w:val="28"/>
          <w:szCs w:val="28"/>
          <w:lang w:val="sr-Latn-RS"/>
        </w:rPr>
        <w:t xml:space="preserve"> </w:t>
      </w:r>
      <w:r>
        <w:rPr>
          <w:rFonts w:ascii="Times New Roman" w:eastAsia="Times New Roman" w:hAnsi="Times New Roman" w:cs="Times New Roman"/>
          <w:b/>
          <w:sz w:val="28"/>
          <w:szCs w:val="28"/>
          <w:lang w:val="ru-RU"/>
        </w:rPr>
        <w:t>1</w:t>
      </w:r>
    </w:p>
    <w:p w:rsidR="00C64F82" w:rsidRDefault="00C64F82" w:rsidP="000808E9">
      <w:pPr>
        <w:jc w:val="both"/>
        <w:rPr>
          <w:rFonts w:ascii="Times New Roman" w:hAnsi="Times New Roman" w:cs="Times New Roman"/>
          <w:b/>
          <w:sz w:val="24"/>
          <w:szCs w:val="24"/>
          <w:lang w:val="sr-Latn-RS"/>
        </w:rPr>
      </w:pPr>
    </w:p>
    <w:p w:rsidR="004B5A09" w:rsidRPr="004B5A09" w:rsidRDefault="004B5A09" w:rsidP="000808E9">
      <w:pPr>
        <w:jc w:val="both"/>
        <w:rPr>
          <w:rFonts w:ascii="Times New Roman" w:hAnsi="Times New Roman" w:cs="Times New Roman"/>
          <w:b/>
          <w:sz w:val="24"/>
          <w:szCs w:val="24"/>
        </w:rPr>
      </w:pPr>
      <w:r>
        <w:rPr>
          <w:rFonts w:ascii="Times New Roman" w:hAnsi="Times New Roman" w:cs="Times New Roman"/>
          <w:b/>
          <w:sz w:val="24"/>
          <w:szCs w:val="24"/>
          <w:lang w:val="sr-Latn-RS"/>
        </w:rPr>
        <w:t xml:space="preserve">I </w:t>
      </w:r>
      <w:r w:rsidR="00912100" w:rsidRPr="00912100">
        <w:rPr>
          <w:rFonts w:ascii="Times New Roman" w:hAnsi="Times New Roman" w:cs="Times New Roman"/>
          <w:b/>
          <w:sz w:val="24"/>
          <w:szCs w:val="24"/>
        </w:rPr>
        <w:t>Census</w:t>
      </w:r>
    </w:p>
    <w:p w:rsidR="00A8703F" w:rsidRPr="00A8703F" w:rsidRDefault="00A8703F" w:rsidP="00A8703F">
      <w:pPr>
        <w:numPr>
          <w:ilvl w:val="0"/>
          <w:numId w:val="1"/>
        </w:numPr>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lang w:val="en-GB" w:eastAsia="en-GB"/>
        </w:rPr>
        <w:t>According to the 2011 Census, a total of 7,186,862 inhabitants live in RS, 51.3% (3,687,686) of whom are women, and 48.7% men (3,499,176).The ethnic structure did not change significantly during the intercensal period (2002-2011)</w:t>
      </w:r>
      <w:r w:rsidRPr="00A8703F">
        <w:rPr>
          <w:rFonts w:ascii="Times New Roman" w:eastAsia="Times New Roman" w:hAnsi="Times New Roman" w:cs="Times New Roman"/>
          <w:sz w:val="24"/>
          <w:vertAlign w:val="superscript"/>
          <w:lang w:val="en-GB" w:eastAsia="en-GB"/>
        </w:rPr>
        <w:footnoteReference w:id="1"/>
      </w:r>
      <w:r w:rsidRPr="00A8703F">
        <w:rPr>
          <w:rFonts w:ascii="Times New Roman" w:eastAsia="Times New Roman" w:hAnsi="Times New Roman" w:cs="Times New Roman"/>
          <w:sz w:val="24"/>
          <w:lang w:val="en-GB" w:eastAsia="en-GB"/>
        </w:rPr>
        <w:t xml:space="preserve">. Serbs dominate with </w:t>
      </w:r>
      <w:proofErr w:type="gramStart"/>
      <w:r w:rsidRPr="00A8703F">
        <w:rPr>
          <w:rFonts w:ascii="Times New Roman" w:eastAsia="Times New Roman" w:hAnsi="Times New Roman" w:cs="Times New Roman"/>
          <w:sz w:val="24"/>
          <w:lang w:val="en-GB" w:eastAsia="en-GB"/>
        </w:rPr>
        <w:t>a</w:t>
      </w:r>
      <w:proofErr w:type="gramEnd"/>
      <w:r w:rsidRPr="00A8703F">
        <w:rPr>
          <w:rFonts w:ascii="Times New Roman" w:eastAsia="Times New Roman" w:hAnsi="Times New Roman" w:cs="Times New Roman"/>
          <w:sz w:val="24"/>
          <w:lang w:val="en-GB" w:eastAsia="en-GB"/>
        </w:rPr>
        <w:t xml:space="preserve"> 83.32% share, a total of 5,988,150 inhabitants, despite the fact that their absolute number reduced by about 225,000 (a relative increase in 0.5 %).After Serbs, the greatest population are Hungarians 253,899, with a 3.53% share (previously 3.91%). </w:t>
      </w:r>
    </w:p>
    <w:p w:rsidR="00A8703F" w:rsidRPr="00A8703F" w:rsidRDefault="00A8703F" w:rsidP="00A8703F">
      <w:pPr>
        <w:ind w:left="927"/>
        <w:contextualSpacing/>
        <w:jc w:val="both"/>
        <w:rPr>
          <w:rFonts w:ascii="Times New Roman" w:eastAsia="Times New Roman" w:hAnsi="Times New Roman" w:cs="Times New Roman"/>
          <w:sz w:val="24"/>
          <w:szCs w:val="24"/>
          <w:lang w:val="en-GB" w:eastAsia="en-GB"/>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3"/>
        <w:gridCol w:w="2224"/>
        <w:gridCol w:w="2218"/>
      </w:tblGrid>
      <w:tr w:rsidR="00A8703F" w:rsidRPr="00A8703F" w:rsidTr="00E82A27">
        <w:trPr>
          <w:trHeight w:val="398"/>
        </w:trPr>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Bosnians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145,278</w:t>
            </w:r>
          </w:p>
        </w:tc>
        <w:tc>
          <w:tcPr>
            <w:tcW w:w="2268" w:type="dxa"/>
            <w:shd w:val="clear" w:color="auto" w:fill="auto"/>
          </w:tcPr>
          <w:p w:rsidR="00A8703F" w:rsidRPr="00A8703F" w:rsidRDefault="00A8703F" w:rsidP="00A8703F">
            <w:pPr>
              <w:spacing w:after="0" w:line="360" w:lineRule="auto"/>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2.02%</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Roma</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147,604</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2.05%</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Croatian</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57.900</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0.81%</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Slovaks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52.750</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0.83%</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Montenegrins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37.524</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0.54%</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proofErr w:type="spellStart"/>
            <w:r w:rsidRPr="00A8703F">
              <w:rPr>
                <w:rFonts w:ascii="Times New Roman" w:eastAsia="Times New Roman" w:hAnsi="Times New Roman" w:cs="Times New Roman"/>
                <w:sz w:val="24"/>
                <w:szCs w:val="24"/>
                <w:lang w:val="en-GB" w:eastAsia="en-GB"/>
              </w:rPr>
              <w:t>Vlachs</w:t>
            </w:r>
            <w:proofErr w:type="spellEnd"/>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35.330</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0.49%</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lang w:val="en-GB" w:eastAsia="en-GB"/>
              </w:rPr>
              <w:t>Romanians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29.332</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0.41%</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Yugoslavs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23.303</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0.32%</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Macedonians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22.755</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0.32%</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Religion of Islam</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22.301</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0.31%</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Bulgarians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18.543</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0.26%</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proofErr w:type="spellStart"/>
            <w:r w:rsidRPr="00A8703F">
              <w:rPr>
                <w:rFonts w:ascii="Times New Roman" w:eastAsia="Times New Roman" w:hAnsi="Times New Roman" w:cs="Times New Roman"/>
                <w:sz w:val="24"/>
                <w:szCs w:val="24"/>
                <w:lang w:val="en-GB" w:eastAsia="en-GB"/>
              </w:rPr>
              <w:t>Bunjevci</w:t>
            </w:r>
            <w:proofErr w:type="spellEnd"/>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16.706</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0.23%</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proofErr w:type="spellStart"/>
            <w:r w:rsidRPr="00A8703F">
              <w:rPr>
                <w:rFonts w:ascii="Times New Roman" w:eastAsia="Times New Roman" w:hAnsi="Times New Roman" w:cs="Times New Roman"/>
                <w:sz w:val="24"/>
                <w:szCs w:val="24"/>
                <w:lang w:val="en-GB" w:eastAsia="en-GB"/>
              </w:rPr>
              <w:t>Ruthenians</w:t>
            </w:r>
            <w:proofErr w:type="spellEnd"/>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14.246</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0.20%</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proofErr w:type="spellStart"/>
            <w:r w:rsidRPr="00A8703F">
              <w:rPr>
                <w:rFonts w:ascii="Times New Roman" w:eastAsia="Times New Roman" w:hAnsi="Times New Roman" w:cs="Times New Roman"/>
                <w:sz w:val="24"/>
                <w:szCs w:val="24"/>
                <w:lang w:val="en-GB" w:eastAsia="en-GB"/>
              </w:rPr>
              <w:t>Gorani</w:t>
            </w:r>
            <w:proofErr w:type="spellEnd"/>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7.767</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0.11%</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Albanians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5.809</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0.08%</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lang w:val="en-GB" w:eastAsia="en-GB"/>
              </w:rPr>
              <w:t>Ukrainians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4.903</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0.07%</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lang w:val="en-GB" w:eastAsia="en-GB"/>
              </w:rPr>
              <w:t>Slovenians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4.033</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0.06%</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lang w:val="en-GB" w:eastAsia="en-GB"/>
              </w:rPr>
              <w:t>Germans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4.064</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0.06%</w:t>
            </w:r>
          </w:p>
        </w:tc>
      </w:tr>
      <w:tr w:rsidR="00A8703F" w:rsidRPr="00A8703F" w:rsidTr="00E82A27">
        <w:tc>
          <w:tcPr>
            <w:tcW w:w="3543" w:type="dxa"/>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Russians</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3.247</w:t>
            </w:r>
          </w:p>
        </w:tc>
        <w:tc>
          <w:tcPr>
            <w:tcW w:w="2268" w:type="dxa"/>
            <w:shd w:val="clear" w:color="auto" w:fill="auto"/>
          </w:tcPr>
          <w:p w:rsidR="00A8703F" w:rsidRPr="00A8703F" w:rsidRDefault="00A8703F" w:rsidP="00A8703F">
            <w:pPr>
              <w:spacing w:after="0"/>
              <w:contextualSpacing/>
              <w:jc w:val="center"/>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0.05%</w:t>
            </w:r>
          </w:p>
        </w:tc>
      </w:tr>
      <w:tr w:rsidR="00A8703F" w:rsidRPr="00A8703F" w:rsidTr="00E82A27">
        <w:tc>
          <w:tcPr>
            <w:tcW w:w="8079" w:type="dxa"/>
            <w:gridSpan w:val="3"/>
            <w:shd w:val="clear" w:color="auto" w:fill="DBE5F1"/>
          </w:tcPr>
          <w:p w:rsidR="00A8703F" w:rsidRPr="00A8703F" w:rsidRDefault="00A8703F" w:rsidP="00A8703F">
            <w:pPr>
              <w:spacing w:after="0"/>
              <w:contextualSpacing/>
              <w:jc w:val="both"/>
              <w:rPr>
                <w:rFonts w:ascii="Times New Roman" w:eastAsia="Times New Roman" w:hAnsi="Times New Roman" w:cs="Times New Roman"/>
                <w:sz w:val="24"/>
                <w:szCs w:val="24"/>
                <w:lang w:val="en-GB" w:eastAsia="en-GB"/>
              </w:rPr>
            </w:pPr>
            <w:r w:rsidRPr="00A8703F">
              <w:rPr>
                <w:rFonts w:ascii="Times New Roman" w:eastAsia="Times New Roman" w:hAnsi="Times New Roman" w:cs="Times New Roman"/>
                <w:sz w:val="24"/>
                <w:szCs w:val="24"/>
                <w:lang w:val="en-GB" w:eastAsia="en-GB"/>
              </w:rPr>
              <w:t>About 300,000 persons, or about 4% of the total population, exercised their constitutionally guaranteed right and the opportunity not to declare their nationality, or provide a response that does not constitute a declaration of nationality.</w:t>
            </w:r>
          </w:p>
        </w:tc>
      </w:tr>
    </w:tbl>
    <w:p w:rsidR="004B5A09" w:rsidRDefault="004B5A09" w:rsidP="000808E9">
      <w:pPr>
        <w:jc w:val="both"/>
        <w:rPr>
          <w:rFonts w:ascii="Times New Roman" w:hAnsi="Times New Roman" w:cs="Times New Roman"/>
          <w:b/>
          <w:sz w:val="24"/>
          <w:szCs w:val="24"/>
          <w:lang w:val="sr-Cyrl-RS"/>
        </w:rPr>
      </w:pPr>
    </w:p>
    <w:p w:rsidR="00A8703F" w:rsidRDefault="00A8703F" w:rsidP="000808E9">
      <w:pPr>
        <w:jc w:val="both"/>
        <w:rPr>
          <w:rFonts w:ascii="Times New Roman" w:hAnsi="Times New Roman" w:cs="Times New Roman"/>
          <w:b/>
          <w:sz w:val="24"/>
          <w:szCs w:val="24"/>
          <w:lang w:val="sr-Cyrl-RS"/>
        </w:rPr>
      </w:pPr>
    </w:p>
    <w:p w:rsidR="00A8703F" w:rsidRDefault="00A8703F" w:rsidP="000808E9">
      <w:pPr>
        <w:jc w:val="both"/>
        <w:rPr>
          <w:rFonts w:ascii="Times New Roman" w:hAnsi="Times New Roman" w:cs="Times New Roman"/>
          <w:b/>
          <w:sz w:val="24"/>
          <w:szCs w:val="24"/>
          <w:lang w:val="sr-Cyrl-RS"/>
        </w:rPr>
      </w:pPr>
    </w:p>
    <w:p w:rsidR="004B5A09" w:rsidRDefault="004B5A09" w:rsidP="000808E9">
      <w:pPr>
        <w:jc w:val="both"/>
        <w:rPr>
          <w:rFonts w:ascii="Times New Roman" w:hAnsi="Times New Roman" w:cs="Times New Roman"/>
          <w:b/>
          <w:sz w:val="24"/>
          <w:szCs w:val="24"/>
          <w:lang w:val="sr-Cyrl-RS"/>
        </w:rPr>
      </w:pPr>
      <w:r>
        <w:rPr>
          <w:rFonts w:ascii="Times New Roman" w:hAnsi="Times New Roman" w:cs="Times New Roman"/>
          <w:b/>
          <w:sz w:val="24"/>
          <w:szCs w:val="24"/>
          <w:lang w:val="sr-Latn-RS"/>
        </w:rPr>
        <w:t xml:space="preserve">II </w:t>
      </w:r>
      <w:r w:rsidR="00912100" w:rsidRPr="00912100">
        <w:rPr>
          <w:rFonts w:ascii="Times New Roman" w:hAnsi="Times New Roman" w:cs="Times New Roman"/>
          <w:b/>
          <w:sz w:val="24"/>
          <w:szCs w:val="24"/>
          <w:lang w:val="sr-Cyrl-RS"/>
        </w:rPr>
        <w:t>Recommendation contained in paragraph 23</w:t>
      </w:r>
    </w:p>
    <w:p w:rsidR="00A8703F" w:rsidRDefault="00912100" w:rsidP="00A8703F">
      <w:pPr>
        <w:jc w:val="both"/>
        <w:rPr>
          <w:rFonts w:ascii="Times New Roman" w:hAnsi="Times New Roman" w:cs="Times New Roman"/>
          <w:b/>
          <w:sz w:val="24"/>
          <w:szCs w:val="24"/>
          <w:lang w:val="sr-Latn-RS"/>
        </w:rPr>
      </w:pPr>
      <w:r>
        <w:rPr>
          <w:rFonts w:ascii="Times New Roman" w:hAnsi="Times New Roman" w:cs="Times New Roman"/>
          <w:b/>
          <w:sz w:val="24"/>
          <w:szCs w:val="24"/>
          <w:lang w:val="sr-Latn-RS"/>
        </w:rPr>
        <w:t>Socijal housing</w:t>
      </w:r>
    </w:p>
    <w:p w:rsid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en-GB"/>
        </w:rPr>
        <w:t>In all the cases of displacement, Belgrade city consulted the displaced population prior to their displacement. All affected persons, groups and community are granted the right to give full and conscious consent to relocation beforehand. None of the residents suffered damage in terms of their human rights, nor were their right to continuously improve their living conditions harmed. All displaced families had the right to loss compensation, collection and transport of their property affected by eviction. No displacement of informal settlements resulted in an individual or a family becoming homeless. Belgrade city has provided care for 303 displaced Roma families, i.e.1400 persons, since 2014.</w:t>
      </w:r>
    </w:p>
    <w:p w:rsid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en-GB"/>
        </w:rPr>
        <w:t>Displaced population is provided with access to education (</w:t>
      </w:r>
      <w:r w:rsidR="00035C6E" w:rsidRPr="00A8703F">
        <w:rPr>
          <w:rFonts w:ascii="Times New Roman" w:hAnsi="Times New Roman" w:cs="Times New Roman"/>
          <w:sz w:val="24"/>
          <w:szCs w:val="24"/>
          <w:lang w:val="en-GB"/>
        </w:rPr>
        <w:t>enrolment</w:t>
      </w:r>
      <w:r w:rsidRPr="00A8703F">
        <w:rPr>
          <w:rFonts w:ascii="Times New Roman" w:hAnsi="Times New Roman" w:cs="Times New Roman"/>
          <w:sz w:val="24"/>
          <w:szCs w:val="24"/>
          <w:lang w:val="en-GB"/>
        </w:rPr>
        <w:t xml:space="preserve"> in schools and kindergartens, transport to schools, free textbooks, additional classes in the settlement), and all the costs are borne by the city of Belgrade. In order to improve the overall quality of life in newly established settlements, the following services have been ensured: administrative, commercial, social protection services(financial social assistance, one-off assistance, free meals for all socially disadvantaged citizens, presence of social services, etc.),identity documents, public transportation, waste disposal, maintenance of settlements and their environment(</w:t>
      </w:r>
      <w:proofErr w:type="spellStart"/>
      <w:r w:rsidRPr="00A8703F">
        <w:rPr>
          <w:rFonts w:ascii="Times New Roman" w:hAnsi="Times New Roman" w:cs="Times New Roman"/>
          <w:sz w:val="24"/>
          <w:szCs w:val="24"/>
          <w:lang w:val="en-GB"/>
        </w:rPr>
        <w:t>disinsection</w:t>
      </w:r>
      <w:proofErr w:type="spellEnd"/>
      <w:r w:rsidRPr="00A8703F">
        <w:rPr>
          <w:rFonts w:ascii="Times New Roman" w:hAnsi="Times New Roman" w:cs="Times New Roman"/>
          <w:sz w:val="24"/>
          <w:szCs w:val="24"/>
          <w:lang w:val="en-GB"/>
        </w:rPr>
        <w:t>, disinfection, pest control),organisation of settlements(installation of children playgrounds,</w:t>
      </w:r>
      <w:r w:rsidR="00035C6E">
        <w:rPr>
          <w:rFonts w:ascii="Times New Roman" w:hAnsi="Times New Roman" w:cs="Times New Roman"/>
          <w:sz w:val="24"/>
          <w:szCs w:val="24"/>
          <w:lang w:val="en-GB"/>
        </w:rPr>
        <w:t xml:space="preserve"> </w:t>
      </w:r>
      <w:r w:rsidRPr="00A8703F">
        <w:rPr>
          <w:rFonts w:ascii="Times New Roman" w:hAnsi="Times New Roman" w:cs="Times New Roman"/>
          <w:sz w:val="24"/>
          <w:szCs w:val="24"/>
          <w:lang w:val="en-GB"/>
        </w:rPr>
        <w:t>landscaping green areas).</w:t>
      </w:r>
    </w:p>
    <w:p w:rsid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en-GB"/>
        </w:rPr>
        <w:t xml:space="preserve">Working age residents in social housing and newly formed settlements are offered a certain number of job positions </w:t>
      </w:r>
      <w:r w:rsidRPr="00A8703F">
        <w:rPr>
          <w:rFonts w:ascii="Times New Roman" w:hAnsi="Times New Roman" w:cs="Times New Roman"/>
          <w:sz w:val="24"/>
          <w:szCs w:val="24"/>
          <w:cs/>
          <w:lang w:val="sr-Latn-RS"/>
        </w:rPr>
        <w:t xml:space="preserve">– </w:t>
      </w:r>
      <w:r w:rsidRPr="00A8703F">
        <w:rPr>
          <w:rFonts w:ascii="Times New Roman" w:hAnsi="Times New Roman" w:cs="Times New Roman"/>
          <w:sz w:val="24"/>
          <w:szCs w:val="24"/>
          <w:lang w:val="en-GB"/>
        </w:rPr>
        <w:t xml:space="preserve">both in urban utility companies and in private companies. Motivational workshops are also organised for them where they can obtain practical employment tips, the opportunity to complete the primary school, craft training, course, etc. Together with the United Nations Office for Project </w:t>
      </w:r>
      <w:proofErr w:type="gramStart"/>
      <w:r w:rsidRPr="00A8703F">
        <w:rPr>
          <w:rFonts w:ascii="Times New Roman" w:hAnsi="Times New Roman" w:cs="Times New Roman"/>
          <w:sz w:val="24"/>
          <w:szCs w:val="24"/>
          <w:lang w:val="en-GB"/>
        </w:rPr>
        <w:t>Services(</w:t>
      </w:r>
      <w:proofErr w:type="gramEnd"/>
      <w:r w:rsidRPr="00A8703F">
        <w:rPr>
          <w:rFonts w:ascii="Times New Roman" w:hAnsi="Times New Roman" w:cs="Times New Roman"/>
          <w:sz w:val="24"/>
          <w:szCs w:val="24"/>
          <w:lang w:val="en-GB"/>
        </w:rPr>
        <w:t xml:space="preserve">UNOPS),the City </w:t>
      </w:r>
      <w:proofErr w:type="spellStart"/>
      <w:r w:rsidRPr="00A8703F">
        <w:rPr>
          <w:rFonts w:ascii="Times New Roman" w:hAnsi="Times New Roman" w:cs="Times New Roman"/>
          <w:sz w:val="24"/>
          <w:szCs w:val="24"/>
          <w:lang w:val="en-GB"/>
        </w:rPr>
        <w:t>Center</w:t>
      </w:r>
      <w:proofErr w:type="spellEnd"/>
      <w:r w:rsidRPr="00A8703F">
        <w:rPr>
          <w:rFonts w:ascii="Times New Roman" w:hAnsi="Times New Roman" w:cs="Times New Roman"/>
          <w:sz w:val="24"/>
          <w:szCs w:val="24"/>
          <w:lang w:val="en-GB"/>
        </w:rPr>
        <w:t xml:space="preserve"> for Social Entrepreneurship Belgrade awarded self-employment grants in the form of equipment for 50 unemployed persons of Roma nationality with the best business plans.</w:t>
      </w:r>
    </w:p>
    <w:p w:rsid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en-GB"/>
        </w:rPr>
        <w:t>A total of 149 families or 701 persons were taken care of within the largest housing program in Serbia "</w:t>
      </w:r>
      <w:r w:rsidRPr="00A8703F">
        <w:rPr>
          <w:rFonts w:ascii="Times New Roman" w:hAnsi="Times New Roman" w:cs="Times New Roman"/>
          <w:i/>
          <w:sz w:val="24"/>
          <w:szCs w:val="24"/>
          <w:lang w:val="en-GB"/>
        </w:rPr>
        <w:t>Let's Build a Home Together</w:t>
      </w:r>
      <w:r w:rsidRPr="00A8703F">
        <w:rPr>
          <w:rFonts w:ascii="Times New Roman" w:hAnsi="Times New Roman" w:cs="Times New Roman"/>
          <w:sz w:val="24"/>
          <w:szCs w:val="24"/>
          <w:lang w:val="en-GB"/>
        </w:rPr>
        <w:t>", implemented by the city of Belgrade with EU and UNOPS in the period 2013-2020.  The project included three housing models (social housing, purchase of rural houses and provision of building material for the reconstruction of houses).</w:t>
      </w:r>
    </w:p>
    <w:p w:rsidR="00A8703F" w:rsidRDefault="00A8703F" w:rsidP="00A8703F">
      <w:pPr>
        <w:jc w:val="both"/>
        <w:rPr>
          <w:rFonts w:ascii="Times New Roman" w:hAnsi="Times New Roman" w:cs="Times New Roman"/>
          <w:sz w:val="24"/>
          <w:szCs w:val="24"/>
          <w:lang w:val="en-GB"/>
        </w:rPr>
      </w:pPr>
      <w:r w:rsidRPr="00A8703F">
        <w:rPr>
          <w:rFonts w:ascii="Times New Roman" w:hAnsi="Times New Roman" w:cs="Times New Roman"/>
          <w:sz w:val="24"/>
          <w:szCs w:val="24"/>
          <w:lang w:val="en-GB"/>
        </w:rPr>
        <w:t>The City of Belgrade Master Plan and the City of Belgrade Development Strategy until 2021 recognise social housing as a special form of housing, and socially disadvantaged Roma men and women as one of the most vulnerable social groups that need assistance in ensuring adequate housing conditions.</w:t>
      </w:r>
    </w:p>
    <w:p w:rsidR="00A8703F" w:rsidRPr="000C6C00" w:rsidRDefault="000C6C00" w:rsidP="00A8703F">
      <w:pPr>
        <w:jc w:val="both"/>
        <w:rPr>
          <w:rFonts w:ascii="Times New Roman" w:hAnsi="Times New Roman" w:cs="Times New Roman"/>
          <w:b/>
          <w:sz w:val="24"/>
          <w:szCs w:val="24"/>
          <w:lang w:val="en-GB"/>
        </w:rPr>
      </w:pPr>
      <w:r w:rsidRPr="000C6C00">
        <w:rPr>
          <w:rFonts w:ascii="Times New Roman" w:hAnsi="Times New Roman" w:cs="Times New Roman"/>
          <w:b/>
          <w:sz w:val="24"/>
          <w:szCs w:val="24"/>
          <w:lang w:val="sr-Latn-RS"/>
        </w:rPr>
        <w:t>IPA  project</w:t>
      </w:r>
    </w:p>
    <w:p w:rsidR="00A8703F" w:rsidRP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IPA 2013 project "</w:t>
      </w:r>
      <w:r w:rsidRPr="000C6C00">
        <w:rPr>
          <w:rFonts w:ascii="Times New Roman" w:hAnsi="Times New Roman" w:cs="Times New Roman"/>
          <w:i/>
          <w:sz w:val="24"/>
          <w:szCs w:val="24"/>
          <w:lang w:val="sr-Latn-RS"/>
        </w:rPr>
        <w:t>Technical Assistance for the Improvement of Living and Housing Conditions of the Roma Population Currently Living in Informal Settlements in Serbia</w:t>
      </w:r>
      <w:r w:rsidRPr="00A8703F">
        <w:rPr>
          <w:rFonts w:ascii="Times New Roman" w:hAnsi="Times New Roman" w:cs="Times New Roman"/>
          <w:sz w:val="24"/>
          <w:szCs w:val="24"/>
          <w:lang w:val="sr-Latn-RS"/>
        </w:rPr>
        <w:t xml:space="preserve">”, worth EUR 370,200, started in June 2017, and ended in 19 September 2019. Some of the most important </w:t>
      </w:r>
      <w:r w:rsidRPr="00A8703F">
        <w:rPr>
          <w:rFonts w:ascii="Times New Roman" w:hAnsi="Times New Roman" w:cs="Times New Roman"/>
          <w:sz w:val="24"/>
          <w:szCs w:val="24"/>
          <w:lang w:val="sr-Latn-RS"/>
        </w:rPr>
        <w:lastRenderedPageBreak/>
        <w:t>results achi</w:t>
      </w:r>
      <w:r w:rsidR="000C6C00">
        <w:rPr>
          <w:rFonts w:ascii="Times New Roman" w:hAnsi="Times New Roman" w:cs="Times New Roman"/>
          <w:sz w:val="24"/>
          <w:szCs w:val="24"/>
          <w:lang w:val="sr-Latn-RS"/>
        </w:rPr>
        <w:t xml:space="preserve">eved through this project are: </w:t>
      </w:r>
      <w:r w:rsidRPr="00A8703F">
        <w:rPr>
          <w:rFonts w:ascii="Times New Roman" w:hAnsi="Times New Roman" w:cs="Times New Roman"/>
          <w:sz w:val="24"/>
          <w:szCs w:val="24"/>
          <w:lang w:val="sr-Latn-RS"/>
        </w:rPr>
        <w:t>Infrastructure was built in informal Roma settlements, which will improve living conditions for</w:t>
      </w:r>
      <w:r w:rsidR="000C6C00">
        <w:rPr>
          <w:rFonts w:ascii="Times New Roman" w:hAnsi="Times New Roman" w:cs="Times New Roman"/>
          <w:sz w:val="24"/>
          <w:szCs w:val="24"/>
          <w:lang w:val="sr-Latn-RS"/>
        </w:rPr>
        <w:t xml:space="preserve"> over 5,000 Roma men and women;</w:t>
      </w:r>
      <w:r w:rsidRPr="00A8703F">
        <w:rPr>
          <w:rFonts w:ascii="Times New Roman" w:hAnsi="Times New Roman" w:cs="Times New Roman"/>
          <w:sz w:val="24"/>
          <w:szCs w:val="24"/>
          <w:lang w:val="sr-Latn-RS"/>
        </w:rPr>
        <w:t>A total of 185 housing units for about 800 people were built and renovated.  Technical documentation was created, which was required for housing improvement projects for more than 70 houses, 300 apartments, and for infrastructure improvement projects for more than 4,000 beneficiaries, i.e. persons be</w:t>
      </w:r>
      <w:r w:rsidR="000C6C00">
        <w:rPr>
          <w:rFonts w:ascii="Times New Roman" w:hAnsi="Times New Roman" w:cs="Times New Roman"/>
          <w:sz w:val="24"/>
          <w:szCs w:val="24"/>
          <w:lang w:val="sr-Latn-RS"/>
        </w:rPr>
        <w:t>longing to the Roma population;</w:t>
      </w:r>
      <w:r w:rsidRPr="00A8703F">
        <w:rPr>
          <w:rFonts w:ascii="Times New Roman" w:hAnsi="Times New Roman" w:cs="Times New Roman"/>
          <w:sz w:val="24"/>
          <w:szCs w:val="24"/>
          <w:lang w:val="sr-Latn-RS"/>
        </w:rPr>
        <w:t>A total of 20 mobile teams were established for the social inclusion of Roma men and women in 20 local self-governments in Serbia.</w:t>
      </w:r>
    </w:p>
    <w:p w:rsidR="00A8703F" w:rsidRP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 xml:space="preserve">The grant scheme within this IPA 2013 project, worth EUR 6.5 million, has covered the implementation of nine projects in 11 local self-governments in total. The projects concerned the infrastructure improvement of Roma settlements and the construction of housing units for Roma men and women who lived in inadequate conditions. </w:t>
      </w:r>
    </w:p>
    <w:p w:rsidR="00A8703F" w:rsidRP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The project involved the improvement of the infrastructure of roads, sewage and water supply, and the construction of individual houses and apartments (114 houses and 12 apartments were built, and 62 houses reconstructed). Also, 5.1 kilometers of roads, about 6.1 kilometers of sewerage and about 2.2 kilometers of water supply network were built, the rivers Straževica and Toplica near Prokuplje were regulated, 1 kilometres of gas pipeline was built, 1 kilometers of street lighting, 800 meters of canals were restructured and 4 playgrounds for children were built. The implementation of activities has directly or indirectly improved the living conditions of about 2,100 members of the Roma.</w:t>
      </w:r>
    </w:p>
    <w:p w:rsidR="00A8703F" w:rsidRP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IPA 2016 project "</w:t>
      </w:r>
      <w:r w:rsidRPr="000C6C00">
        <w:rPr>
          <w:rFonts w:ascii="Times New Roman" w:hAnsi="Times New Roman" w:cs="Times New Roman"/>
          <w:i/>
          <w:sz w:val="24"/>
          <w:szCs w:val="24"/>
          <w:lang w:val="sr-Latn-RS"/>
        </w:rPr>
        <w:t>EU Support to Roma Inculcation–Strengthening of Local Communities towards Roma Inclusion</w:t>
      </w:r>
      <w:r w:rsidRPr="00A8703F">
        <w:rPr>
          <w:rFonts w:ascii="Times New Roman" w:hAnsi="Times New Roman" w:cs="Times New Roman"/>
          <w:sz w:val="24"/>
          <w:szCs w:val="24"/>
          <w:lang w:val="sr-Latn-RS"/>
        </w:rPr>
        <w:t>", worth EUR 4.2 million, started in December 2017, and will continue for 36 months. The overall objective of the project is to improve Roma status in local communities through the implementation of the strategic measures defined in the Roma Inclusion Strategy 2016–2025. So far, the following activities have been i</w:t>
      </w:r>
      <w:r w:rsidR="000C6C00">
        <w:rPr>
          <w:rFonts w:ascii="Times New Roman" w:hAnsi="Times New Roman" w:cs="Times New Roman"/>
          <w:sz w:val="24"/>
          <w:szCs w:val="24"/>
          <w:lang w:val="sr-Latn-RS"/>
        </w:rPr>
        <w:t>mplemented through the project:</w:t>
      </w:r>
      <w:r w:rsidRPr="00A8703F">
        <w:rPr>
          <w:rFonts w:ascii="Times New Roman" w:hAnsi="Times New Roman" w:cs="Times New Roman"/>
          <w:sz w:val="24"/>
          <w:szCs w:val="24"/>
          <w:lang w:val="sr-Latn-RS"/>
        </w:rPr>
        <w:t>The Memorandum of Understanding was signed with 10 local self-government units (Aranđelovac,Bečej,Vršac, Doljevac, Lebane, Loznica, Mladenovac, Pirot, Smederevska Palanka and Surdulica), and local action plans were created</w:t>
      </w:r>
      <w:r w:rsidR="000C6C00">
        <w:rPr>
          <w:rFonts w:ascii="Times New Roman" w:hAnsi="Times New Roman" w:cs="Times New Roman"/>
          <w:sz w:val="24"/>
          <w:szCs w:val="24"/>
          <w:lang w:val="sr-Latn-RS"/>
        </w:rPr>
        <w:t>;</w:t>
      </w:r>
      <w:r w:rsidRPr="00A8703F">
        <w:rPr>
          <w:rFonts w:ascii="Times New Roman" w:hAnsi="Times New Roman" w:cs="Times New Roman"/>
          <w:sz w:val="24"/>
          <w:szCs w:val="24"/>
          <w:lang w:val="sr-Latn-RS"/>
        </w:rPr>
        <w:t>A total of 10 mobile teams and 10 local multi-sectoral policy coordi</w:t>
      </w:r>
      <w:r w:rsidR="000C6C00">
        <w:rPr>
          <w:rFonts w:ascii="Times New Roman" w:hAnsi="Times New Roman" w:cs="Times New Roman"/>
          <w:sz w:val="24"/>
          <w:szCs w:val="24"/>
          <w:lang w:val="sr-Latn-RS"/>
        </w:rPr>
        <w:t>nation bodies were established;</w:t>
      </w:r>
      <w:r w:rsidRPr="00A8703F">
        <w:rPr>
          <w:rFonts w:ascii="Times New Roman" w:hAnsi="Times New Roman" w:cs="Times New Roman"/>
          <w:sz w:val="24"/>
          <w:szCs w:val="24"/>
          <w:lang w:val="sr-Latn-RS"/>
        </w:rPr>
        <w:t xml:space="preserve">The presented Guide for the preparation, budgeting and monitoring of the Local Action Plan </w:t>
      </w:r>
      <w:r w:rsidR="000C6C00">
        <w:rPr>
          <w:rFonts w:ascii="Times New Roman" w:hAnsi="Times New Roman" w:cs="Times New Roman"/>
          <w:sz w:val="24"/>
          <w:szCs w:val="24"/>
          <w:lang w:val="sr-Latn-RS"/>
        </w:rPr>
        <w:t>for Roma Inclusion was created:</w:t>
      </w:r>
      <w:r w:rsidRPr="00A8703F">
        <w:rPr>
          <w:rFonts w:ascii="Times New Roman" w:hAnsi="Times New Roman" w:cs="Times New Roman"/>
          <w:sz w:val="24"/>
          <w:szCs w:val="24"/>
          <w:lang w:val="sr-Latn-RS"/>
        </w:rPr>
        <w:t>A total of 36 contracts were signed for the projects which will b</w:t>
      </w:r>
      <w:r w:rsidR="000C6C00">
        <w:rPr>
          <w:rFonts w:ascii="Times New Roman" w:hAnsi="Times New Roman" w:cs="Times New Roman"/>
          <w:sz w:val="24"/>
          <w:szCs w:val="24"/>
          <w:lang w:val="sr-Latn-RS"/>
        </w:rPr>
        <w:t>e funded from the grant scheme;</w:t>
      </w:r>
      <w:r w:rsidRPr="00A8703F">
        <w:rPr>
          <w:rFonts w:ascii="Times New Roman" w:hAnsi="Times New Roman" w:cs="Times New Roman"/>
          <w:sz w:val="24"/>
          <w:szCs w:val="24"/>
          <w:lang w:val="sr-Latn-RS"/>
        </w:rPr>
        <w:t>Contracts were signed with 11 selected local self-government units for the development of urban plans for informal Roma settlements.</w:t>
      </w:r>
    </w:p>
    <w:p w:rsidR="00A8703F" w:rsidRPr="00A8703F" w:rsidRDefault="00A8703F" w:rsidP="00A8703F">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IPA 2014 project "</w:t>
      </w:r>
      <w:r w:rsidRPr="000C6C00">
        <w:rPr>
          <w:rFonts w:ascii="Times New Roman" w:hAnsi="Times New Roman" w:cs="Times New Roman"/>
          <w:i/>
          <w:sz w:val="24"/>
          <w:szCs w:val="24"/>
          <w:lang w:val="sr-Latn-RS"/>
        </w:rPr>
        <w:t>Technical Assistance for the Improvement of Social and Economic Living Conditions of the Roma Population</w:t>
      </w:r>
      <w:r w:rsidRPr="00A8703F">
        <w:rPr>
          <w:rFonts w:ascii="Times New Roman" w:hAnsi="Times New Roman" w:cs="Times New Roman"/>
          <w:sz w:val="24"/>
          <w:szCs w:val="24"/>
          <w:lang w:val="sr-Latn-RS"/>
        </w:rPr>
        <w:t xml:space="preserve">” worth EUR 2.7 million, started on 4 March 2019 and will continue for 24 months. The project consists of only three elements: 1. Development of necessary technical documentation for the sustainable improvement of housing conditions in 100 informal Roma settlements in Serbia; 2. Building capacities of local self-governments and relevant representatives of national institutions for the successful utilisation of EU pre-accession funds and achieving sustainability of project results; 3. Supporting capacity-building of mobile teams and improving local mechanisms for Roma inclusion. The following activities will be implemented though the project: Updating data in 100 informal Roma settlements through cooperation with the representatives of local self-governments and mobile teams, need </w:t>
      </w:r>
      <w:r w:rsidRPr="00A8703F">
        <w:rPr>
          <w:rFonts w:ascii="Times New Roman" w:hAnsi="Times New Roman" w:cs="Times New Roman"/>
          <w:sz w:val="24"/>
          <w:szCs w:val="24"/>
          <w:lang w:val="sr-Latn-RS"/>
        </w:rPr>
        <w:lastRenderedPageBreak/>
        <w:t>analyses and assessm</w:t>
      </w:r>
      <w:r w:rsidR="000C6C00">
        <w:rPr>
          <w:rFonts w:ascii="Times New Roman" w:hAnsi="Times New Roman" w:cs="Times New Roman"/>
          <w:sz w:val="24"/>
          <w:szCs w:val="24"/>
          <w:lang w:val="sr-Latn-RS"/>
        </w:rPr>
        <w:t>ent;</w:t>
      </w:r>
      <w:r w:rsidRPr="00A8703F">
        <w:rPr>
          <w:rFonts w:ascii="Times New Roman" w:hAnsi="Times New Roman" w:cs="Times New Roman"/>
          <w:sz w:val="24"/>
          <w:szCs w:val="24"/>
          <w:lang w:val="sr-Latn-RS"/>
        </w:rPr>
        <w:t>Updating the national FIS database with dat</w:t>
      </w:r>
      <w:r w:rsidR="000C6C00">
        <w:rPr>
          <w:rFonts w:ascii="Times New Roman" w:hAnsi="Times New Roman" w:cs="Times New Roman"/>
          <w:sz w:val="24"/>
          <w:szCs w:val="24"/>
          <w:lang w:val="sr-Latn-RS"/>
        </w:rPr>
        <w:t>a on informal Roma settlements;</w:t>
      </w:r>
      <w:r w:rsidRPr="00A8703F">
        <w:rPr>
          <w:rFonts w:ascii="Times New Roman" w:hAnsi="Times New Roman" w:cs="Times New Roman"/>
          <w:sz w:val="24"/>
          <w:szCs w:val="24"/>
          <w:lang w:val="sr-Latn-RS"/>
        </w:rPr>
        <w:t>Selection of 100 informal settlements and creation of urban and technical documentation necessary for the improvement of housing conditions and social inclusion of Roma men and women in local self-governments, which may be used to app</w:t>
      </w:r>
      <w:r w:rsidR="000C6C00">
        <w:rPr>
          <w:rFonts w:ascii="Times New Roman" w:hAnsi="Times New Roman" w:cs="Times New Roman"/>
          <w:sz w:val="24"/>
          <w:szCs w:val="24"/>
          <w:lang w:val="sr-Latn-RS"/>
        </w:rPr>
        <w:t>ly for means from future funds;</w:t>
      </w:r>
      <w:r w:rsidRPr="00A8703F">
        <w:rPr>
          <w:rFonts w:ascii="Times New Roman" w:hAnsi="Times New Roman" w:cs="Times New Roman"/>
          <w:sz w:val="24"/>
          <w:szCs w:val="24"/>
          <w:lang w:val="sr-Latn-RS"/>
        </w:rPr>
        <w:t>Providing support to local self-governments in the preparation of concepts and projects for applying for future IPA grants, and for building capacities of local and national staff in achieving sustainability of project results, through training, exchange of experience and presentation of good inte</w:t>
      </w:r>
      <w:r w:rsidR="000C6C00">
        <w:rPr>
          <w:rFonts w:ascii="Times New Roman" w:hAnsi="Times New Roman" w:cs="Times New Roman"/>
          <w:sz w:val="24"/>
          <w:szCs w:val="24"/>
          <w:lang w:val="sr-Latn-RS"/>
        </w:rPr>
        <w:t xml:space="preserve">rnational and local practices; </w:t>
      </w:r>
      <w:r w:rsidRPr="00A8703F">
        <w:rPr>
          <w:rFonts w:ascii="Times New Roman" w:hAnsi="Times New Roman" w:cs="Times New Roman"/>
          <w:sz w:val="24"/>
          <w:szCs w:val="24"/>
          <w:lang w:val="sr-Latn-RS"/>
        </w:rPr>
        <w:t>Cooperation with local self-governments where mobile teams have already been established, supporting the establishment of new mobile teams, and further improvement of local mechanisms for the inclusion of Roma men and women.</w:t>
      </w:r>
    </w:p>
    <w:p w:rsidR="000C6C00" w:rsidRDefault="00A8703F" w:rsidP="000C6C00">
      <w:pPr>
        <w:jc w:val="both"/>
        <w:rPr>
          <w:rFonts w:ascii="Times New Roman" w:hAnsi="Times New Roman" w:cs="Times New Roman"/>
          <w:sz w:val="24"/>
          <w:szCs w:val="24"/>
          <w:lang w:val="sr-Latn-RS"/>
        </w:rPr>
      </w:pPr>
      <w:r w:rsidRPr="00A8703F">
        <w:rPr>
          <w:rFonts w:ascii="Times New Roman" w:hAnsi="Times New Roman" w:cs="Times New Roman"/>
          <w:sz w:val="24"/>
          <w:szCs w:val="24"/>
          <w:lang w:val="sr-Latn-RS"/>
        </w:rPr>
        <w:t>IPA 2018 project "</w:t>
      </w:r>
      <w:r w:rsidRPr="000C6C00">
        <w:rPr>
          <w:rFonts w:ascii="Times New Roman" w:hAnsi="Times New Roman" w:cs="Times New Roman"/>
          <w:i/>
          <w:sz w:val="24"/>
          <w:szCs w:val="24"/>
          <w:lang w:val="sr-Latn-RS"/>
        </w:rPr>
        <w:t>European Union Support to Social Housing and Active Inclusion</w:t>
      </w:r>
      <w:r w:rsidRPr="00A8703F">
        <w:rPr>
          <w:rFonts w:ascii="Times New Roman" w:hAnsi="Times New Roman" w:cs="Times New Roman"/>
          <w:sz w:val="24"/>
          <w:szCs w:val="24"/>
          <w:lang w:val="sr-Latn-RS"/>
        </w:rPr>
        <w:t>", worth EUR 20 million, started in December 2019 and will continue for 36 months. The overall objective of the project is to contribute to the strengthening of social inclusion. End beneficiaries are 500 families from vulnerable groups in 20 LSGUs. The following vulnerable groups are included with the project: Roma, women who are victims of domestic violence, persons with disabilities, children and young people without parental care. The project will be financed through grants in 20 LSGUs.</w:t>
      </w:r>
    </w:p>
    <w:p w:rsidR="004B5A09" w:rsidRPr="000C6C00" w:rsidRDefault="000C6C00" w:rsidP="000C6C00">
      <w:pPr>
        <w:jc w:val="both"/>
        <w:rPr>
          <w:rFonts w:ascii="Times New Roman" w:hAnsi="Times New Roman" w:cs="Times New Roman"/>
          <w:sz w:val="24"/>
          <w:szCs w:val="24"/>
          <w:lang w:val="sr-Latn-RS"/>
        </w:rPr>
      </w:pPr>
      <w:r w:rsidRPr="000C6C00">
        <w:rPr>
          <w:rFonts w:ascii="Times New Roman" w:eastAsia="Times New Roman" w:hAnsi="Times New Roman" w:cs="Times New Roman"/>
          <w:sz w:val="24"/>
          <w:lang w:val="en-GB" w:eastAsia="en-GB"/>
        </w:rPr>
        <w:t>IPA 2014 "</w:t>
      </w:r>
      <w:r w:rsidRPr="000C6C00">
        <w:rPr>
          <w:rFonts w:ascii="Times New Roman" w:eastAsia="Times New Roman" w:hAnsi="Times New Roman" w:cs="Times New Roman"/>
          <w:i/>
          <w:sz w:val="24"/>
          <w:lang w:val="en-GB" w:eastAsia="en-GB"/>
        </w:rPr>
        <w:t>Improvement of living conditions of IDPs and returnees under the Readmission Agreement in Serbia and support for sustainable return to AP Kosovo</w:t>
      </w:r>
      <w:r w:rsidRPr="000C6C00">
        <w:rPr>
          <w:rFonts w:ascii="Times New Roman" w:eastAsia="Times New Roman" w:hAnsi="Times New Roman" w:cs="Times New Roman"/>
          <w:sz w:val="24"/>
          <w:lang w:val="en-GB" w:eastAsia="en-GB"/>
        </w:rPr>
        <w:t>" includes 21 LSGUs and envisages assistance in the form of housing, income generation, development of business plans, training for starting an independent activity and support to local self-governments in developing and implementing local action plans.</w:t>
      </w:r>
    </w:p>
    <w:p w:rsidR="004B5A09" w:rsidRDefault="004B5A09" w:rsidP="004B5A09">
      <w:pPr>
        <w:shd w:val="clear" w:color="auto" w:fill="FFFFFF"/>
        <w:spacing w:after="0"/>
        <w:jc w:val="both"/>
        <w:rPr>
          <w:rFonts w:ascii="Times New Roman" w:hAnsi="Times New Roman"/>
          <w:sz w:val="24"/>
          <w:szCs w:val="24"/>
          <w:lang w:val="ru-RU"/>
        </w:rPr>
      </w:pPr>
    </w:p>
    <w:p w:rsidR="000C6C00" w:rsidRDefault="004B5A09" w:rsidP="000C6C00">
      <w:pPr>
        <w:shd w:val="clear" w:color="auto" w:fill="FFFFFF"/>
        <w:spacing w:after="0"/>
        <w:jc w:val="both"/>
        <w:rPr>
          <w:rFonts w:ascii="Times New Roman" w:hAnsi="Times New Roman"/>
          <w:b/>
          <w:sz w:val="24"/>
          <w:szCs w:val="24"/>
          <w:lang w:val="ru-RU"/>
        </w:rPr>
      </w:pPr>
      <w:r>
        <w:rPr>
          <w:rFonts w:ascii="Times New Roman" w:hAnsi="Times New Roman"/>
          <w:b/>
          <w:sz w:val="24"/>
          <w:szCs w:val="24"/>
          <w:lang w:val="sr-Latn-RS"/>
        </w:rPr>
        <w:t xml:space="preserve">III </w:t>
      </w:r>
      <w:r w:rsidR="00422C99" w:rsidRPr="00422C99">
        <w:rPr>
          <w:rFonts w:ascii="Times New Roman" w:hAnsi="Times New Roman"/>
          <w:b/>
          <w:sz w:val="24"/>
          <w:szCs w:val="24"/>
          <w:lang w:val="ru-RU"/>
        </w:rPr>
        <w:t>Economic, social and cultural rights</w:t>
      </w:r>
      <w:r w:rsidR="00422C99" w:rsidRPr="00422C99">
        <w:rPr>
          <w:rFonts w:ascii="Times New Roman" w:hAnsi="Times New Roman"/>
          <w:b/>
          <w:sz w:val="24"/>
          <w:szCs w:val="24"/>
          <w:lang w:val="ru-RU"/>
        </w:rPr>
        <w:tab/>
      </w:r>
    </w:p>
    <w:p w:rsidR="000C6C00" w:rsidRDefault="000C6C00" w:rsidP="000C6C00">
      <w:pPr>
        <w:shd w:val="clear" w:color="auto" w:fill="FFFFFF"/>
        <w:spacing w:after="0"/>
        <w:jc w:val="both"/>
        <w:rPr>
          <w:rFonts w:ascii="Times New Roman" w:hAnsi="Times New Roman"/>
          <w:b/>
          <w:sz w:val="24"/>
          <w:szCs w:val="24"/>
          <w:lang w:val="ru-RU"/>
        </w:rPr>
      </w:pPr>
    </w:p>
    <w:p w:rsidR="000C6C00" w:rsidRPr="000C6C00" w:rsidRDefault="000C6C00" w:rsidP="000C6C00">
      <w:pPr>
        <w:shd w:val="clear" w:color="auto" w:fill="FFFFFF"/>
        <w:spacing w:after="0"/>
        <w:jc w:val="both"/>
        <w:rPr>
          <w:rFonts w:ascii="Times New Roman" w:hAnsi="Times New Roman"/>
          <w:b/>
          <w:sz w:val="24"/>
          <w:szCs w:val="24"/>
          <w:lang w:val="ru-RU"/>
        </w:rPr>
      </w:pPr>
      <w:r w:rsidRPr="000C6C00">
        <w:rPr>
          <w:rFonts w:ascii="Times New Roman" w:hAnsi="Times New Roman"/>
          <w:sz w:val="24"/>
        </w:rPr>
        <w:t>In the last four years, MYS has, through public competitions, funded a total of 43 projects worth RSD 56.8 million, which include more than 1,700 young Roma, and which aim at encouraging development and improving entrepreneurial, personal, social and work skills. Also,</w:t>
      </w:r>
      <w:r w:rsidRPr="00B34A30">
        <w:t xml:space="preserve"> </w:t>
      </w:r>
      <w:r w:rsidRPr="000C6C00">
        <w:rPr>
          <w:rFonts w:ascii="Times New Roman" w:hAnsi="Times New Roman"/>
          <w:sz w:val="24"/>
        </w:rPr>
        <w:t xml:space="preserve">within the four-year project "Stimulating Youth Employment", which was implemented by </w:t>
      </w:r>
      <w:proofErr w:type="spellStart"/>
      <w:r w:rsidRPr="000C6C00">
        <w:rPr>
          <w:rFonts w:ascii="Times New Roman" w:hAnsi="Times New Roman"/>
          <w:sz w:val="24"/>
        </w:rPr>
        <w:t>GIZand</w:t>
      </w:r>
      <w:proofErr w:type="spellEnd"/>
      <w:r w:rsidRPr="000C6C00">
        <w:rPr>
          <w:rFonts w:ascii="Times New Roman" w:hAnsi="Times New Roman"/>
          <w:sz w:val="24"/>
        </w:rPr>
        <w:t xml:space="preserve"> the MYS as the main partner, which ended in 2019, 1422 young people were employed (35% girls) and 191 members of the Roma national minority, while 265 Roma and returnees attended specific vocational training. </w:t>
      </w:r>
    </w:p>
    <w:p w:rsidR="00D30960" w:rsidRPr="000C6C00" w:rsidRDefault="00D30960" w:rsidP="000C6C00">
      <w:pPr>
        <w:rPr>
          <w:rFonts w:ascii="Times New Roman" w:hAnsi="Times New Roman"/>
          <w:sz w:val="24"/>
          <w:szCs w:val="24"/>
          <w:lang w:val="ru-RU"/>
        </w:rPr>
      </w:pPr>
    </w:p>
    <w:p w:rsidR="000C6C00" w:rsidRDefault="004B5A09" w:rsidP="000C6C00">
      <w:pPr>
        <w:jc w:val="both"/>
        <w:rPr>
          <w:rFonts w:ascii="Times New Roman" w:hAnsi="Times New Roman"/>
          <w:b/>
          <w:sz w:val="24"/>
          <w:szCs w:val="24"/>
          <w:lang w:val="ru-RU"/>
        </w:rPr>
      </w:pPr>
      <w:r>
        <w:rPr>
          <w:rFonts w:ascii="Times New Roman" w:hAnsi="Times New Roman"/>
          <w:b/>
          <w:sz w:val="24"/>
          <w:szCs w:val="24"/>
          <w:lang w:val="sr-Latn-RS"/>
        </w:rPr>
        <w:t xml:space="preserve">IV </w:t>
      </w:r>
      <w:r w:rsidR="00422C99" w:rsidRPr="00422C99">
        <w:rPr>
          <w:rFonts w:ascii="Times New Roman" w:hAnsi="Times New Roman"/>
          <w:b/>
          <w:sz w:val="24"/>
          <w:szCs w:val="24"/>
          <w:lang w:val="ru-RU"/>
        </w:rPr>
        <w:t>Information</w:t>
      </w:r>
    </w:p>
    <w:p w:rsidR="000C6C00" w:rsidRDefault="000C6C00" w:rsidP="000C6C00">
      <w:pPr>
        <w:jc w:val="both"/>
        <w:rPr>
          <w:rFonts w:ascii="Times New Roman" w:hAnsi="Times New Roman"/>
          <w:b/>
          <w:sz w:val="24"/>
          <w:szCs w:val="24"/>
          <w:lang w:val="ru-RU"/>
        </w:rPr>
      </w:pPr>
      <w:r w:rsidRPr="000C6C00">
        <w:rPr>
          <w:rFonts w:ascii="Times New Roman" w:eastAsia="Times New Roman" w:hAnsi="Times New Roman" w:cs="Times New Roman"/>
          <w:sz w:val="24"/>
          <w:lang w:val="en-GB" w:eastAsia="en-GB"/>
        </w:rPr>
        <w:t xml:space="preserve">Financing of the media content in one or more national minority languages in the privately owned media is implemented by project co-financing. MCI announces annual Competitions for Co-Financing of the Projects in the Field of Public Information in the Languages of National Minorities. </w:t>
      </w:r>
    </w:p>
    <w:p w:rsidR="000C6C00" w:rsidRDefault="000C6C00" w:rsidP="000C6C00">
      <w:pPr>
        <w:jc w:val="both"/>
        <w:rPr>
          <w:rFonts w:ascii="Times New Roman" w:hAnsi="Times New Roman"/>
          <w:b/>
          <w:sz w:val="24"/>
          <w:szCs w:val="24"/>
          <w:lang w:val="ru-RU"/>
        </w:rPr>
      </w:pPr>
      <w:r w:rsidRPr="000C6C00">
        <w:rPr>
          <w:rFonts w:ascii="Times New Roman" w:eastAsia="Times New Roman" w:hAnsi="Times New Roman" w:cs="Times New Roman"/>
          <w:sz w:val="24"/>
          <w:lang w:val="en-GB" w:eastAsia="en-GB"/>
        </w:rPr>
        <w:t xml:space="preserve">In order to monitor the implementation of projects and assess the effects of project co-financing on the quality of information of persons belonging to national minorities, MCI prepares annual </w:t>
      </w:r>
      <w:r w:rsidRPr="000C6C00">
        <w:rPr>
          <w:rFonts w:ascii="Times New Roman" w:eastAsia="Times New Roman" w:hAnsi="Times New Roman" w:cs="Times New Roman"/>
          <w:sz w:val="24"/>
          <w:lang w:val="en-GB" w:eastAsia="en-GB"/>
        </w:rPr>
        <w:lastRenderedPageBreak/>
        <w:t>reports on the competition dedicated to information of persons belonging to national minorities. In the reporting period, a total of 229 projects in 18 languages​of national minorities were co-financed, totalling RSD 106,430,600.00. The National Councils of National Minorities provide opinions on the projects that were submitted to the competition.</w:t>
      </w:r>
    </w:p>
    <w:p w:rsidR="000C6C00" w:rsidRDefault="000C6C00" w:rsidP="000C6C00">
      <w:pPr>
        <w:jc w:val="both"/>
        <w:rPr>
          <w:rFonts w:ascii="Times New Roman" w:hAnsi="Times New Roman"/>
          <w:b/>
          <w:sz w:val="24"/>
          <w:szCs w:val="24"/>
          <w:lang w:val="ru-RU"/>
        </w:rPr>
      </w:pPr>
      <w:r w:rsidRPr="000C6C00">
        <w:rPr>
          <w:rFonts w:ascii="Times New Roman" w:eastAsia="Times New Roman" w:hAnsi="Times New Roman" w:cs="Times New Roman"/>
          <w:sz w:val="24"/>
          <w:lang w:val="en-GB" w:eastAsia="en-GB"/>
        </w:rPr>
        <w:t>The Ministry pays particular attention to multicultural and multilingual projects that contribute to the sensitization of the majority population to cultural, linguistic and religious specificities of persons belonging to national minorities, overcoming existing misperceptions and enhancing interethnic tolerance. In the reporting period, 30 multilingual and multicultural projects were co-financed, totalling RSD 13,569,400.00.</w:t>
      </w:r>
    </w:p>
    <w:p w:rsidR="000C6C00" w:rsidRDefault="000C6C00" w:rsidP="004B5A09">
      <w:pPr>
        <w:jc w:val="both"/>
        <w:rPr>
          <w:rFonts w:ascii="Times New Roman" w:hAnsi="Times New Roman"/>
          <w:b/>
          <w:sz w:val="24"/>
          <w:szCs w:val="24"/>
          <w:lang w:val="ru-RU"/>
        </w:rPr>
      </w:pPr>
      <w:r w:rsidRPr="000C6C00">
        <w:rPr>
          <w:rFonts w:ascii="Times New Roman" w:eastAsia="Times New Roman" w:hAnsi="Times New Roman" w:cs="Times New Roman"/>
          <w:sz w:val="24"/>
          <w:lang w:val="en-GB" w:eastAsia="en-GB"/>
        </w:rPr>
        <w:t>Part of the budget is also provided for the projects of organization of professional and scientific gatherings dealing with topics of interest to persons belonging to minorities and the promotion of media and journalistic professionalism, i.e. strengthening the professional capacity of media employees to report on</w:t>
      </w:r>
      <w:r w:rsidR="00F956B1">
        <w:rPr>
          <w:rFonts w:ascii="Times New Roman" w:eastAsia="Times New Roman" w:hAnsi="Times New Roman" w:cs="Times New Roman"/>
          <w:sz w:val="24"/>
          <w:lang w:val="en-GB" w:eastAsia="en-GB"/>
        </w:rPr>
        <w:t xml:space="preserve"> the hazards of discrimination. In the period 2017-2019,</w:t>
      </w:r>
      <w:r w:rsidR="00035C6E">
        <w:rPr>
          <w:rFonts w:ascii="Times New Roman" w:eastAsia="Times New Roman" w:hAnsi="Times New Roman" w:cs="Times New Roman"/>
          <w:sz w:val="24"/>
          <w:lang w:val="en-GB" w:eastAsia="en-GB"/>
        </w:rPr>
        <w:t xml:space="preserve"> </w:t>
      </w:r>
      <w:bookmarkStart w:id="0" w:name="_GoBack"/>
      <w:bookmarkEnd w:id="0"/>
      <w:r w:rsidRPr="000C6C00">
        <w:rPr>
          <w:rFonts w:ascii="Times New Roman" w:eastAsia="Times New Roman" w:hAnsi="Times New Roman" w:cs="Times New Roman"/>
          <w:sz w:val="24"/>
          <w:lang w:val="en-GB" w:eastAsia="en-GB"/>
        </w:rPr>
        <w:t xml:space="preserve">six such projects were financed from the budget MCI in the amount of RSD 3,353,000.00. </w:t>
      </w:r>
    </w:p>
    <w:p w:rsidR="000808E9" w:rsidRPr="000808E9" w:rsidRDefault="000808E9" w:rsidP="000808E9">
      <w:pPr>
        <w:jc w:val="both"/>
        <w:rPr>
          <w:rFonts w:ascii="Times New Roman" w:hAnsi="Times New Roman" w:cs="Times New Roman"/>
          <w:sz w:val="24"/>
          <w:szCs w:val="24"/>
        </w:rPr>
      </w:pPr>
    </w:p>
    <w:sectPr w:rsidR="000808E9" w:rsidRPr="000808E9" w:rsidSect="00301ADD">
      <w:footerReference w:type="default" r:id="rId8"/>
      <w:pgSz w:w="11906" w:h="16838" w:code="9"/>
      <w:pgMar w:top="10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9A4" w:rsidRDefault="003F79A4" w:rsidP="00301ADD">
      <w:pPr>
        <w:spacing w:after="0" w:line="240" w:lineRule="auto"/>
      </w:pPr>
      <w:r>
        <w:separator/>
      </w:r>
    </w:p>
  </w:endnote>
  <w:endnote w:type="continuationSeparator" w:id="0">
    <w:p w:rsidR="003F79A4" w:rsidRDefault="003F79A4" w:rsidP="00301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133984"/>
      <w:docPartObj>
        <w:docPartGallery w:val="Page Numbers (Bottom of Page)"/>
        <w:docPartUnique/>
      </w:docPartObj>
    </w:sdtPr>
    <w:sdtEndPr>
      <w:rPr>
        <w:rFonts w:ascii="Times New Roman" w:hAnsi="Times New Roman" w:cs="Times New Roman"/>
        <w:noProof/>
        <w:sz w:val="18"/>
        <w:szCs w:val="18"/>
      </w:rPr>
    </w:sdtEndPr>
    <w:sdtContent>
      <w:p w:rsidR="004B5A09" w:rsidRPr="004B5A09" w:rsidRDefault="004B5A09">
        <w:pPr>
          <w:pStyle w:val="Footer"/>
          <w:jc w:val="right"/>
          <w:rPr>
            <w:rFonts w:ascii="Times New Roman" w:hAnsi="Times New Roman" w:cs="Times New Roman"/>
            <w:sz w:val="18"/>
            <w:szCs w:val="18"/>
          </w:rPr>
        </w:pPr>
        <w:r w:rsidRPr="004B5A09">
          <w:rPr>
            <w:rFonts w:ascii="Times New Roman" w:hAnsi="Times New Roman" w:cs="Times New Roman"/>
            <w:sz w:val="18"/>
            <w:szCs w:val="18"/>
          </w:rPr>
          <w:fldChar w:fldCharType="begin"/>
        </w:r>
        <w:r w:rsidRPr="004B5A09">
          <w:rPr>
            <w:rFonts w:ascii="Times New Roman" w:hAnsi="Times New Roman" w:cs="Times New Roman"/>
            <w:sz w:val="18"/>
            <w:szCs w:val="18"/>
          </w:rPr>
          <w:instrText xml:space="preserve"> PAGE   \* MERGEFORMAT </w:instrText>
        </w:r>
        <w:r w:rsidRPr="004B5A09">
          <w:rPr>
            <w:rFonts w:ascii="Times New Roman" w:hAnsi="Times New Roman" w:cs="Times New Roman"/>
            <w:sz w:val="18"/>
            <w:szCs w:val="18"/>
          </w:rPr>
          <w:fldChar w:fldCharType="separate"/>
        </w:r>
        <w:r w:rsidR="00035C6E">
          <w:rPr>
            <w:rFonts w:ascii="Times New Roman" w:hAnsi="Times New Roman" w:cs="Times New Roman"/>
            <w:noProof/>
            <w:sz w:val="18"/>
            <w:szCs w:val="18"/>
          </w:rPr>
          <w:t>5</w:t>
        </w:r>
        <w:r w:rsidRPr="004B5A09">
          <w:rPr>
            <w:rFonts w:ascii="Times New Roman" w:hAnsi="Times New Roman" w:cs="Times New Roman"/>
            <w:noProof/>
            <w:sz w:val="18"/>
            <w:szCs w:val="18"/>
          </w:rPr>
          <w:fldChar w:fldCharType="end"/>
        </w:r>
      </w:p>
    </w:sdtContent>
  </w:sdt>
  <w:p w:rsidR="004B5A09" w:rsidRDefault="004B5A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9A4" w:rsidRDefault="003F79A4" w:rsidP="00301ADD">
      <w:pPr>
        <w:spacing w:after="0" w:line="240" w:lineRule="auto"/>
      </w:pPr>
      <w:r>
        <w:separator/>
      </w:r>
    </w:p>
  </w:footnote>
  <w:footnote w:type="continuationSeparator" w:id="0">
    <w:p w:rsidR="003F79A4" w:rsidRDefault="003F79A4" w:rsidP="00301ADD">
      <w:pPr>
        <w:spacing w:after="0" w:line="240" w:lineRule="auto"/>
      </w:pPr>
      <w:r>
        <w:continuationSeparator/>
      </w:r>
    </w:p>
  </w:footnote>
  <w:footnote w:id="1">
    <w:p w:rsidR="00A8703F" w:rsidRPr="0031494E" w:rsidRDefault="00A8703F" w:rsidP="00A8703F">
      <w:pPr>
        <w:pStyle w:val="FootnoteText"/>
        <w:rPr>
          <w:rFonts w:ascii="Times New Roman" w:hAnsi="Times New Roman"/>
          <w:sz w:val="16"/>
          <w:szCs w:val="16"/>
        </w:rPr>
      </w:pPr>
      <w:r w:rsidRPr="0031494E">
        <w:rPr>
          <w:rStyle w:val="FootnoteReference"/>
          <w:rFonts w:ascii="Times New Roman" w:hAnsi="Times New Roman"/>
          <w:sz w:val="16"/>
          <w:szCs w:val="16"/>
        </w:rPr>
        <w:footnoteRef/>
      </w:r>
      <w:r w:rsidRPr="0031494E">
        <w:rPr>
          <w:rFonts w:ascii="Times New Roman" w:hAnsi="Times New Roman"/>
          <w:sz w:val="16"/>
          <w:szCs w:val="16"/>
        </w:rPr>
        <w:t xml:space="preserve"> Considering that annual population assessments are made by gender and age alone, more recent data on the ethnic structure will only be available after the publication of the final results of the 2021 Census of Population, Households and Dwellings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2201D"/>
    <w:multiLevelType w:val="hybridMultilevel"/>
    <w:tmpl w:val="288021C6"/>
    <w:lvl w:ilvl="0" w:tplc="15B4F786">
      <w:start w:val="1"/>
      <w:numFmt w:val="decimal"/>
      <w:lvlText w:val="%1."/>
      <w:lvlJc w:val="left"/>
      <w:pPr>
        <w:ind w:left="927"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6A1393"/>
    <w:multiLevelType w:val="hybridMultilevel"/>
    <w:tmpl w:val="288021C6"/>
    <w:lvl w:ilvl="0" w:tplc="15B4F786">
      <w:start w:val="1"/>
      <w:numFmt w:val="decimal"/>
      <w:lvlText w:val="%1."/>
      <w:lvlJc w:val="left"/>
      <w:pPr>
        <w:ind w:left="927"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7A44C26"/>
    <w:multiLevelType w:val="hybridMultilevel"/>
    <w:tmpl w:val="F9FA77BE"/>
    <w:lvl w:ilvl="0" w:tplc="169A90A8">
      <w:start w:val="46"/>
      <w:numFmt w:val="decimal"/>
      <w:lvlText w:val="%1."/>
      <w:lvlJc w:val="left"/>
      <w:pPr>
        <w:ind w:left="501" w:hanging="360"/>
      </w:pPr>
      <w:rPr>
        <w:rFonts w:hint="default"/>
      </w:rPr>
    </w:lvl>
    <w:lvl w:ilvl="1" w:tplc="241A0019">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B01"/>
    <w:rsid w:val="000119D5"/>
    <w:rsid w:val="00035C6E"/>
    <w:rsid w:val="000808E9"/>
    <w:rsid w:val="000C6C00"/>
    <w:rsid w:val="00110A44"/>
    <w:rsid w:val="001C1A28"/>
    <w:rsid w:val="00233251"/>
    <w:rsid w:val="00301ADD"/>
    <w:rsid w:val="003F79A4"/>
    <w:rsid w:val="0041641F"/>
    <w:rsid w:val="00422C99"/>
    <w:rsid w:val="00443B8F"/>
    <w:rsid w:val="004A4D70"/>
    <w:rsid w:val="004B5A09"/>
    <w:rsid w:val="006506B2"/>
    <w:rsid w:val="00665988"/>
    <w:rsid w:val="00912100"/>
    <w:rsid w:val="009221D9"/>
    <w:rsid w:val="00A8703F"/>
    <w:rsid w:val="00AA27FA"/>
    <w:rsid w:val="00C64F82"/>
    <w:rsid w:val="00D30960"/>
    <w:rsid w:val="00D77201"/>
    <w:rsid w:val="00E46B01"/>
    <w:rsid w:val="00ED5BF6"/>
    <w:rsid w:val="00F27670"/>
    <w:rsid w:val="00F666DB"/>
    <w:rsid w:val="00F956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FD0499E-5C1C-421E-B217-6F8A8CE6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1ADD"/>
    <w:pPr>
      <w:spacing w:after="200" w:line="276" w:lineRule="auto"/>
    </w:pPr>
    <w:rPr>
      <w:rFonts w:ascii="Calibri" w:eastAsia="Calibri" w:hAnsi="Calibri" w:cs="Calibri"/>
      <w:lang w:val="en-U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A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ADD"/>
    <w:rPr>
      <w:rFonts w:ascii="Calibri" w:eastAsia="Calibri" w:hAnsi="Calibri" w:cs="Calibri"/>
      <w:lang w:val="en-US" w:eastAsia="sr-Latn-RS"/>
    </w:rPr>
  </w:style>
  <w:style w:type="paragraph" w:styleId="Footer">
    <w:name w:val="footer"/>
    <w:basedOn w:val="Normal"/>
    <w:link w:val="FooterChar"/>
    <w:uiPriority w:val="99"/>
    <w:unhideWhenUsed/>
    <w:rsid w:val="00301A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ADD"/>
    <w:rPr>
      <w:rFonts w:ascii="Calibri" w:eastAsia="Calibri" w:hAnsi="Calibri" w:cs="Calibri"/>
      <w:lang w:val="en-US" w:eastAsia="sr-Latn-RS"/>
    </w:rPr>
  </w:style>
  <w:style w:type="paragraph" w:styleId="FootnoteText">
    <w:name w:val="footnote text"/>
    <w:basedOn w:val="Normal"/>
    <w:link w:val="FootnoteTextChar"/>
    <w:uiPriority w:val="99"/>
    <w:semiHidden/>
    <w:unhideWhenUsed/>
    <w:rsid w:val="000808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08E9"/>
    <w:rPr>
      <w:rFonts w:ascii="Calibri" w:eastAsia="Calibri" w:hAnsi="Calibri" w:cs="Calibri"/>
      <w:sz w:val="20"/>
      <w:szCs w:val="20"/>
      <w:lang w:val="en-US" w:eastAsia="sr-Latn-RS"/>
    </w:rPr>
  </w:style>
  <w:style w:type="character" w:styleId="FootnoteReference">
    <w:name w:val="footnote reference"/>
    <w:basedOn w:val="DefaultParagraphFont"/>
    <w:uiPriority w:val="99"/>
    <w:semiHidden/>
    <w:unhideWhenUsed/>
    <w:rsid w:val="000808E9"/>
    <w:rPr>
      <w:vertAlign w:val="superscript"/>
    </w:rPr>
  </w:style>
  <w:style w:type="paragraph" w:styleId="ListParagraph">
    <w:name w:val="List Paragraph"/>
    <w:basedOn w:val="Normal"/>
    <w:uiPriority w:val="34"/>
    <w:qFormat/>
    <w:rsid w:val="00443B8F"/>
    <w:pPr>
      <w:ind w:left="720"/>
      <w:contextualSpacing/>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616F4B01AD3042B4895A3197099D5B" ma:contentTypeVersion="0" ma:contentTypeDescription="Create a new document." ma:contentTypeScope="" ma:versionID="bac0ebaac69784cb01aa9acc220962d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2585E2-3D63-44E6-9A2A-4B5BF8A679C4}">
  <ds:schemaRefs>
    <ds:schemaRef ds:uri="http://schemas.openxmlformats.org/officeDocument/2006/bibliography"/>
  </ds:schemaRefs>
</ds:datastoreItem>
</file>

<file path=customXml/itemProps2.xml><?xml version="1.0" encoding="utf-8"?>
<ds:datastoreItem xmlns:ds="http://schemas.openxmlformats.org/officeDocument/2006/customXml" ds:itemID="{5657BC11-6284-4F59-A931-2EC0A7327B26}"/>
</file>

<file path=customXml/itemProps3.xml><?xml version="1.0" encoding="utf-8"?>
<ds:datastoreItem xmlns:ds="http://schemas.openxmlformats.org/officeDocument/2006/customXml" ds:itemID="{4B9E2872-F91D-4E8F-9C08-68CEB04D3053}"/>
</file>

<file path=customXml/itemProps4.xml><?xml version="1.0" encoding="utf-8"?>
<ds:datastoreItem xmlns:ds="http://schemas.openxmlformats.org/officeDocument/2006/customXml" ds:itemID="{8F051656-DCE2-403D-ADBC-65DA0FB91268}"/>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Srećković</dc:creator>
  <cp:keywords/>
  <dc:description/>
  <cp:lastModifiedBy>Windows User</cp:lastModifiedBy>
  <cp:revision>2</cp:revision>
  <dcterms:created xsi:type="dcterms:W3CDTF">2021-02-19T09:03:00Z</dcterms:created>
  <dcterms:modified xsi:type="dcterms:W3CDTF">2021-02-19T09:03:00Z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0x0101002D616F4B01AD3042B4895A3197099D5B</vt:lpwstr>
  </property>
</Properties>
</file>