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3CF" w:rsidRDefault="00B156EF">
      <w:pPr>
        <w:rPr>
          <w:b/>
        </w:rPr>
      </w:pPr>
      <w:bookmarkStart w:id="0" w:name="_GoBack"/>
      <w:bookmarkEnd w:id="0"/>
      <w:r>
        <w:rPr>
          <w:b/>
        </w:rPr>
        <w:t xml:space="preserve">Togetherness for Equality and Action’s List of Issues Prior to Reporting to the 63rd Committee </w:t>
      </w:r>
      <w:proofErr w:type="gramStart"/>
      <w:r>
        <w:rPr>
          <w:b/>
        </w:rPr>
        <w:t>Against</w:t>
      </w:r>
      <w:proofErr w:type="gramEnd"/>
      <w:r>
        <w:rPr>
          <w:b/>
        </w:rPr>
        <w:t xml:space="preserve"> Torture Session for Thailand</w:t>
      </w:r>
    </w:p>
    <w:p w:rsidR="002903CF" w:rsidRDefault="00B156EF">
      <w:r>
        <w:t xml:space="preserve"> </w:t>
      </w:r>
    </w:p>
    <w:p w:rsidR="002903CF" w:rsidRDefault="002903CF"/>
    <w:p w:rsidR="002903CF" w:rsidRDefault="00B156EF">
      <w:pPr>
        <w:rPr>
          <w:i/>
          <w:shd w:val="clear" w:color="auto" w:fill="FFF2CC"/>
        </w:rPr>
      </w:pPr>
      <w:r>
        <w:rPr>
          <w:b/>
        </w:rPr>
        <w:t>Article 1</w:t>
      </w:r>
    </w:p>
    <w:p w:rsidR="002903CF" w:rsidRDefault="002903CF">
      <w:pPr>
        <w:rPr>
          <w:i/>
          <w:shd w:val="clear" w:color="auto" w:fill="FFF2CC"/>
        </w:rPr>
      </w:pPr>
    </w:p>
    <w:p w:rsidR="002903CF" w:rsidRDefault="00B156EF">
      <w:pPr>
        <w:numPr>
          <w:ilvl w:val="0"/>
          <w:numId w:val="9"/>
        </w:numPr>
        <w:contextualSpacing/>
      </w:pPr>
      <w:r>
        <w:t>Please indicate what specific steps have been made to amend the Criminal Code to include the definition of torture, particularly which resulted from gender-based violence, as an autonomous crime, in line with articles 1 and 4 of the Convention. Specifically identify the national law(s) that criminalize torture in accordance with these provisions and describe the applicable penalties for committing this offence.</w:t>
      </w:r>
    </w:p>
    <w:p w:rsidR="002903CF" w:rsidRDefault="002903CF"/>
    <w:p w:rsidR="002903CF" w:rsidRDefault="00B156EF">
      <w:pPr>
        <w:rPr>
          <w:b/>
        </w:rPr>
      </w:pPr>
      <w:r>
        <w:rPr>
          <w:b/>
        </w:rPr>
        <w:t>Article 2</w:t>
      </w:r>
    </w:p>
    <w:p w:rsidR="002903CF" w:rsidRDefault="00B156EF">
      <w:pPr>
        <w:numPr>
          <w:ilvl w:val="0"/>
          <w:numId w:val="7"/>
        </w:numPr>
        <w:contextualSpacing/>
      </w:pPr>
      <w:r>
        <w:t>Please provide concrete measurements have been initiated to prevent acts of gender-based torture, both done by civilians and authorities and in any circumstances regarding the state of war or peace.</w:t>
      </w:r>
    </w:p>
    <w:p w:rsidR="002903CF" w:rsidRDefault="002903CF"/>
    <w:p w:rsidR="002903CF" w:rsidRDefault="00B156EF">
      <w:r>
        <w:rPr>
          <w:b/>
        </w:rPr>
        <w:t>Article 1, 4, and 10</w:t>
      </w:r>
    </w:p>
    <w:p w:rsidR="002903CF" w:rsidRDefault="00B156EF">
      <w:pPr>
        <w:numPr>
          <w:ilvl w:val="0"/>
          <w:numId w:val="1"/>
        </w:numPr>
        <w:contextualSpacing/>
      </w:pPr>
      <w:r>
        <w:t>Please indicate what accountability measures, if any, are being taken against law enforcement who are responsible for enacting violence against transgender people, regardless of occupation and/or legal status.</w:t>
      </w:r>
    </w:p>
    <w:p w:rsidR="002903CF" w:rsidRDefault="00B156EF">
      <w:pPr>
        <w:numPr>
          <w:ilvl w:val="0"/>
          <w:numId w:val="3"/>
        </w:numPr>
        <w:contextualSpacing/>
      </w:pPr>
      <w:r>
        <w:t xml:space="preserve">The nature of the training that law enforcement officers receive regarding use of firearms and force, especially prevention of unnecessary force; </w:t>
      </w:r>
    </w:p>
    <w:p w:rsidR="002903CF" w:rsidRDefault="00B156EF">
      <w:pPr>
        <w:numPr>
          <w:ilvl w:val="0"/>
          <w:numId w:val="3"/>
        </w:numPr>
        <w:contextualSpacing/>
      </w:pPr>
      <w:r>
        <w:lastRenderedPageBreak/>
        <w:t>The number of cases previously investigated or currently under investigation regarding excessive use of force by law enforcement, the number of officers found guilty, and the subsequent charges or penalties faced by the officers involved;</w:t>
      </w:r>
    </w:p>
    <w:p w:rsidR="002903CF" w:rsidRDefault="00B156EF">
      <w:pPr>
        <w:numPr>
          <w:ilvl w:val="0"/>
          <w:numId w:val="3"/>
        </w:numPr>
        <w:contextualSpacing/>
      </w:pPr>
      <w:r>
        <w:t>The number of cases involving excessive use of force by law enforcement that were found to be of a discriminatory nature (e.g. profiling of transgender people)</w:t>
      </w:r>
      <w:r>
        <w:tab/>
      </w:r>
    </w:p>
    <w:p w:rsidR="002903CF" w:rsidRDefault="00B156EF">
      <w:pPr>
        <w:numPr>
          <w:ilvl w:val="0"/>
          <w:numId w:val="8"/>
        </w:numPr>
      </w:pPr>
      <w:r>
        <w:t>Please provide official measurements to guarantee self-determination for LGBTI persons’ identities.</w:t>
      </w:r>
    </w:p>
    <w:p w:rsidR="002903CF" w:rsidRDefault="00B156EF">
      <w:pPr>
        <w:numPr>
          <w:ilvl w:val="0"/>
          <w:numId w:val="4"/>
        </w:numPr>
        <w:contextualSpacing/>
      </w:pPr>
      <w:r>
        <w:t>The number of cases which LGBTI persons can change their titles;</w:t>
      </w:r>
    </w:p>
    <w:p w:rsidR="002903CF" w:rsidRDefault="00B156EF">
      <w:pPr>
        <w:numPr>
          <w:ilvl w:val="0"/>
          <w:numId w:val="4"/>
        </w:numPr>
        <w:contextualSpacing/>
      </w:pPr>
      <w:r>
        <w:t>The nature of knowledge and understanding of LGBTI persons’ existence and identities in forms of educational system, specifically textbooks and teacher’s trainings;</w:t>
      </w:r>
    </w:p>
    <w:p w:rsidR="002903CF" w:rsidRDefault="00B156EF">
      <w:pPr>
        <w:numPr>
          <w:ilvl w:val="0"/>
          <w:numId w:val="4"/>
        </w:numPr>
        <w:contextualSpacing/>
      </w:pPr>
      <w:r>
        <w:t>The number of cases which intersex persons can access to the state’s remedy due to sex assignment at birth</w:t>
      </w:r>
    </w:p>
    <w:p w:rsidR="002903CF" w:rsidRDefault="00B156EF">
      <w:pPr>
        <w:numPr>
          <w:ilvl w:val="0"/>
          <w:numId w:val="5"/>
        </w:numPr>
        <w:contextualSpacing/>
      </w:pPr>
      <w:r>
        <w:t xml:space="preserve">Please provide the state’s measurements to guarantee no stigmatization for abortion services </w:t>
      </w:r>
    </w:p>
    <w:p w:rsidR="002903CF" w:rsidRDefault="00B156EF">
      <w:pPr>
        <w:numPr>
          <w:ilvl w:val="1"/>
          <w:numId w:val="5"/>
        </w:numPr>
        <w:contextualSpacing/>
      </w:pPr>
      <w:r>
        <w:t>The number and the nature of training to diminish non-accurate religious belief for new and existing medical officers involving abortion services;</w:t>
      </w:r>
    </w:p>
    <w:p w:rsidR="002903CF" w:rsidRDefault="00B156EF">
      <w:pPr>
        <w:numPr>
          <w:ilvl w:val="1"/>
          <w:numId w:val="5"/>
        </w:numPr>
        <w:contextualSpacing/>
      </w:pPr>
      <w:r>
        <w:t>The number of abortion clinics that willingly and necessarily prescribe sleeping pills (strong painkillers) to clients</w:t>
      </w:r>
    </w:p>
    <w:p w:rsidR="00B156EF" w:rsidRDefault="00B156EF" w:rsidP="00B156EF">
      <w:pPr>
        <w:ind w:left="1440"/>
        <w:contextualSpacing/>
      </w:pPr>
    </w:p>
    <w:p w:rsidR="002903CF" w:rsidRDefault="00B156EF">
      <w:pPr>
        <w:rPr>
          <w:b/>
        </w:rPr>
      </w:pPr>
      <w:r>
        <w:rPr>
          <w:b/>
        </w:rPr>
        <w:t>Article 5</w:t>
      </w:r>
    </w:p>
    <w:p w:rsidR="002903CF" w:rsidRDefault="00B156EF">
      <w:pPr>
        <w:numPr>
          <w:ilvl w:val="0"/>
          <w:numId w:val="2"/>
        </w:numPr>
        <w:contextualSpacing/>
      </w:pPr>
      <w:r>
        <w:lastRenderedPageBreak/>
        <w:t xml:space="preserve">Please provide measurements to make certain that the second paragraph in article 17 of Gender Equality Act 2015, which allows gender discrimination under concerns of national security and religious principles, is accordingly to no. 3 in article 5 of Convention </w:t>
      </w:r>
      <w:proofErr w:type="gramStart"/>
      <w:r>
        <w:t>Against</w:t>
      </w:r>
      <w:proofErr w:type="gramEnd"/>
      <w:r>
        <w:t xml:space="preserve"> Torture.</w:t>
      </w:r>
    </w:p>
    <w:p w:rsidR="002903CF" w:rsidRDefault="002903CF"/>
    <w:p w:rsidR="002903CF" w:rsidRDefault="00B156EF">
      <w:pPr>
        <w:rPr>
          <w:b/>
        </w:rPr>
      </w:pPr>
      <w:r>
        <w:rPr>
          <w:b/>
        </w:rPr>
        <w:t>Article 10</w:t>
      </w:r>
    </w:p>
    <w:p w:rsidR="002903CF" w:rsidRDefault="00B156EF">
      <w:pPr>
        <w:numPr>
          <w:ilvl w:val="0"/>
          <w:numId w:val="6"/>
        </w:numPr>
        <w:contextualSpacing/>
      </w:pPr>
      <w:r>
        <w:t>To what extent are medical professionals in prisons concerned with the accessibility, availability, and administration of hormones? Is this seen as a medical necessity or priority in these institutions?</w:t>
      </w:r>
    </w:p>
    <w:p w:rsidR="002903CF" w:rsidRDefault="002903CF"/>
    <w:p w:rsidR="002903CF" w:rsidRDefault="002903CF"/>
    <w:sectPr w:rsidR="002903C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C71E8"/>
    <w:multiLevelType w:val="multilevel"/>
    <w:tmpl w:val="38AA1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51B1361"/>
    <w:multiLevelType w:val="multilevel"/>
    <w:tmpl w:val="4100F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8DE62FC"/>
    <w:multiLevelType w:val="multilevel"/>
    <w:tmpl w:val="3CB8C4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nsid w:val="3AC1331A"/>
    <w:multiLevelType w:val="multilevel"/>
    <w:tmpl w:val="32125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0F14AF4"/>
    <w:multiLevelType w:val="multilevel"/>
    <w:tmpl w:val="4E5C86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69221DC6"/>
    <w:multiLevelType w:val="multilevel"/>
    <w:tmpl w:val="EC10A0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nsid w:val="7D807084"/>
    <w:multiLevelType w:val="multilevel"/>
    <w:tmpl w:val="A98A9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E6539CF"/>
    <w:multiLevelType w:val="multilevel"/>
    <w:tmpl w:val="0B8A0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7EBA66A3"/>
    <w:multiLevelType w:val="multilevel"/>
    <w:tmpl w:val="A75E2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7"/>
  </w:num>
  <w:num w:numId="3">
    <w:abstractNumId w:val="2"/>
  </w:num>
  <w:num w:numId="4">
    <w:abstractNumId w:val="5"/>
  </w:num>
  <w:num w:numId="5">
    <w:abstractNumId w:val="0"/>
  </w:num>
  <w:num w:numId="6">
    <w:abstractNumId w:val="4"/>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3CF"/>
    <w:rsid w:val="002903CF"/>
    <w:rsid w:val="00B156EF"/>
    <w:rsid w:val="00B37D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A96BFA-0CC5-4BB0-AB21-56B19F141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pBdr>
        <w:top w:val="nil"/>
        <w:left w:val="nil"/>
        <w:bottom w:val="nil"/>
        <w:right w:val="nil"/>
        <w:between w:val="nil"/>
      </w:pBdr>
      <w:spacing w:line="276" w:lineRule="auto"/>
    </w:pPr>
    <w:rPr>
      <w:color w:val="000000"/>
      <w:sz w:val="22"/>
      <w:szCs w:val="22"/>
      <w:lang w:val="en" w:eastAsia="en-US" w:bidi="th-TH"/>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rFonts w:cs="Cordia New"/>
      <w:sz w:val="20"/>
      <w:szCs w:val="25"/>
    </w:rPr>
  </w:style>
  <w:style w:type="character" w:customStyle="1" w:styleId="CommentTextChar">
    <w:name w:val="Comment Text Char"/>
    <w:link w:val="CommentText"/>
    <w:uiPriority w:val="99"/>
    <w:semiHidden/>
    <w:rPr>
      <w:rFonts w:cs="Cordia New"/>
      <w:sz w:val="20"/>
      <w:szCs w:val="25"/>
    </w:rPr>
  </w:style>
  <w:style w:type="character" w:styleId="CommentReference">
    <w:name w:val="annotation reference"/>
    <w:uiPriority w:val="99"/>
    <w:semiHidden/>
    <w:unhideWhenUsed/>
    <w:rPr>
      <w:sz w:val="16"/>
      <w:szCs w:val="16"/>
    </w:rPr>
  </w:style>
  <w:style w:type="paragraph" w:styleId="BalloonText">
    <w:name w:val="Balloon Text"/>
    <w:basedOn w:val="Normal"/>
    <w:link w:val="BalloonTextChar"/>
    <w:uiPriority w:val="99"/>
    <w:semiHidden/>
    <w:unhideWhenUsed/>
    <w:rsid w:val="00B156EF"/>
    <w:pPr>
      <w:spacing w:line="240" w:lineRule="auto"/>
    </w:pPr>
    <w:rPr>
      <w:rFonts w:ascii="Segoe UI" w:hAnsi="Segoe UI" w:cs="Angsana New"/>
      <w:sz w:val="18"/>
    </w:rPr>
  </w:style>
  <w:style w:type="character" w:customStyle="1" w:styleId="BalloonTextChar">
    <w:name w:val="Balloon Text Char"/>
    <w:link w:val="BalloonText"/>
    <w:uiPriority w:val="99"/>
    <w:semiHidden/>
    <w:rsid w:val="00B156EF"/>
    <w:rPr>
      <w:rFonts w:ascii="Segoe UI" w:hAnsi="Segoe UI" w:cs="Angsana New"/>
      <w:sz w:val="18"/>
    </w:rPr>
  </w:style>
  <w:style w:type="paragraph" w:styleId="CommentSubject">
    <w:name w:val="annotation subject"/>
    <w:basedOn w:val="CommentText"/>
    <w:next w:val="CommentText"/>
    <w:link w:val="CommentSubjectChar"/>
    <w:uiPriority w:val="99"/>
    <w:semiHidden/>
    <w:unhideWhenUsed/>
    <w:rsid w:val="00B156EF"/>
    <w:rPr>
      <w:b/>
      <w:bCs/>
    </w:rPr>
  </w:style>
  <w:style w:type="character" w:customStyle="1" w:styleId="CommentSubjectChar">
    <w:name w:val="Comment Subject Char"/>
    <w:link w:val="CommentSubject"/>
    <w:uiPriority w:val="99"/>
    <w:semiHidden/>
    <w:rsid w:val="00B156EF"/>
    <w:rPr>
      <w:rFonts w:cs="Cordi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2E340-352A-4111-BED7-296E4DEF5DE8}"/>
</file>

<file path=customXml/itemProps2.xml><?xml version="1.0" encoding="utf-8"?>
<ds:datastoreItem xmlns:ds="http://schemas.openxmlformats.org/officeDocument/2006/customXml" ds:itemID="{EB506548-0B2E-40EE-8CFC-F1C94441DA4F}"/>
</file>

<file path=customXml/itemProps3.xml><?xml version="1.0" encoding="utf-8"?>
<ds:datastoreItem xmlns:ds="http://schemas.openxmlformats.org/officeDocument/2006/customXml" ds:itemID="{57A51C9C-5ED2-4D2E-986B-EB4C815010E7}"/>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2428</Characters>
  <Application>Microsoft Office Word</Application>
  <DocSecurity>4</DocSecurity>
  <Lines>20</Lines>
  <Paragraphs>5</Paragraphs>
  <ScaleCrop>false</ScaleCrop>
  <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LEOZ INVERNÓN Javier</dc:creator>
  <cp:lastModifiedBy>Javier Leoz Invernón</cp:lastModifiedBy>
  <cp:revision>2</cp:revision>
  <cp:lastPrinted>2018-01-30T10:41:00Z</cp:lastPrinted>
  <dcterms:created xsi:type="dcterms:W3CDTF">2018-01-30T10:41:00Z</dcterms:created>
  <dcterms:modified xsi:type="dcterms:W3CDTF">2018-01-30T10:41:00Z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