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2B39" w:rsidRDefault="00044297">
      <w:pPr>
        <w:tabs>
          <w:tab w:val="left" w:pos="6413"/>
        </w:tabs>
        <w:spacing w:before="180" w:line="240" w:lineRule="auto"/>
        <w:jc w:val="both"/>
        <w:rPr>
          <w:rFonts w:ascii="Alegreya Sans" w:eastAsia="Alegreya Sans" w:hAnsi="Alegreya Sans" w:cs="Alegreya Sans"/>
          <w:sz w:val="24"/>
          <w:szCs w:val="24"/>
        </w:rPr>
      </w:pPr>
      <w:bookmarkStart w:id="0" w:name="_GoBack"/>
      <w:bookmarkEnd w:id="0"/>
      <w:r>
        <w:rPr>
          <w:rFonts w:ascii="Alegreya Sans" w:eastAsia="Alegreya Sans" w:hAnsi="Alegreya Sans" w:cs="Alegreya Sans"/>
          <w:noProof/>
          <w:sz w:val="24"/>
          <w:szCs w:val="24"/>
          <w:lang w:val="en-GB"/>
        </w:rPr>
        <w:drawing>
          <wp:inline distT="0" distB="0" distL="0" distR="0">
            <wp:extent cx="1845469" cy="442913"/>
            <wp:effectExtent l="0" t="0" r="0" b="0"/>
            <wp:docPr id="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1845469" cy="442913"/>
                    </a:xfrm>
                    <a:prstGeom prst="rect">
                      <a:avLst/>
                    </a:prstGeom>
                    <a:ln/>
                  </pic:spPr>
                </pic:pic>
              </a:graphicData>
            </a:graphic>
          </wp:inline>
        </w:drawing>
      </w:r>
      <w:r>
        <w:rPr>
          <w:rFonts w:ascii="Alegreya Sans" w:eastAsia="Alegreya Sans" w:hAnsi="Alegreya Sans" w:cs="Alegreya Sans"/>
          <w:sz w:val="24"/>
          <w:szCs w:val="24"/>
        </w:rPr>
        <w:t xml:space="preserve">    </w:t>
      </w:r>
      <w:r>
        <w:rPr>
          <w:rFonts w:ascii="Times New Roman" w:eastAsia="Times New Roman" w:hAnsi="Times New Roman" w:cs="Times New Roman"/>
          <w:b/>
          <w:sz w:val="24"/>
          <w:szCs w:val="24"/>
        </w:rPr>
        <w:t xml:space="preserve">  </w:t>
      </w:r>
      <w:r>
        <w:rPr>
          <w:rFonts w:ascii="Times New Roman" w:eastAsia="Times New Roman" w:hAnsi="Times New Roman" w:cs="Times New Roman"/>
          <w:b/>
          <w:noProof/>
          <w:sz w:val="24"/>
          <w:szCs w:val="24"/>
          <w:lang w:val="en-GB"/>
        </w:rPr>
        <w:drawing>
          <wp:inline distT="114300" distB="114300" distL="114300" distR="114300">
            <wp:extent cx="1233488" cy="1256190"/>
            <wp:effectExtent l="0" t="0" r="0" b="0"/>
            <wp:docPr id="5"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9"/>
                    <a:srcRect/>
                    <a:stretch>
                      <a:fillRect/>
                    </a:stretch>
                  </pic:blipFill>
                  <pic:spPr>
                    <a:xfrm>
                      <a:off x="0" y="0"/>
                      <a:ext cx="1233488" cy="1256190"/>
                    </a:xfrm>
                    <a:prstGeom prst="rect">
                      <a:avLst/>
                    </a:prstGeom>
                    <a:ln/>
                  </pic:spPr>
                </pic:pic>
              </a:graphicData>
            </a:graphic>
          </wp:inline>
        </w:drawing>
      </w:r>
    </w:p>
    <w:p w:rsidR="00462B39" w:rsidRDefault="00462B39">
      <w:pPr>
        <w:tabs>
          <w:tab w:val="left" w:pos="6413"/>
        </w:tabs>
        <w:jc w:val="both"/>
        <w:rPr>
          <w:rFonts w:ascii="Alegreya Sans" w:eastAsia="Alegreya Sans" w:hAnsi="Alegreya Sans" w:cs="Alegreya Sans"/>
          <w:sz w:val="24"/>
          <w:szCs w:val="24"/>
        </w:rPr>
      </w:pPr>
    </w:p>
    <w:p w:rsidR="00462B39" w:rsidRDefault="00462B39">
      <w:pPr>
        <w:tabs>
          <w:tab w:val="left" w:pos="6413"/>
        </w:tabs>
        <w:jc w:val="both"/>
        <w:rPr>
          <w:rFonts w:ascii="Alegreya Sans" w:eastAsia="Alegreya Sans" w:hAnsi="Alegreya Sans" w:cs="Alegreya Sans"/>
          <w:sz w:val="24"/>
          <w:szCs w:val="24"/>
        </w:rPr>
      </w:pPr>
    </w:p>
    <w:p w:rsidR="00462B39" w:rsidRDefault="00462B39">
      <w:pPr>
        <w:tabs>
          <w:tab w:val="left" w:pos="6413"/>
        </w:tabs>
        <w:jc w:val="both"/>
        <w:rPr>
          <w:rFonts w:ascii="Alegreya Sans" w:eastAsia="Alegreya Sans" w:hAnsi="Alegreya Sans" w:cs="Alegreya Sans"/>
          <w:sz w:val="24"/>
          <w:szCs w:val="24"/>
        </w:rPr>
      </w:pPr>
    </w:p>
    <w:p w:rsidR="00462B39" w:rsidRDefault="00462B39">
      <w:pPr>
        <w:tabs>
          <w:tab w:val="left" w:pos="6413"/>
        </w:tabs>
        <w:jc w:val="both"/>
        <w:rPr>
          <w:rFonts w:ascii="Alegreya Sans" w:eastAsia="Alegreya Sans" w:hAnsi="Alegreya Sans" w:cs="Alegreya Sans"/>
          <w:sz w:val="24"/>
          <w:szCs w:val="24"/>
        </w:rPr>
      </w:pPr>
    </w:p>
    <w:p w:rsidR="00462B39" w:rsidRDefault="00044297">
      <w:pPr>
        <w:tabs>
          <w:tab w:val="left" w:pos="6413"/>
        </w:tabs>
        <w:jc w:val="both"/>
        <w:rPr>
          <w:rFonts w:ascii="Alegreya Sans" w:eastAsia="Alegreya Sans" w:hAnsi="Alegreya Sans" w:cs="Alegreya Sans"/>
          <w:sz w:val="24"/>
          <w:szCs w:val="24"/>
        </w:rPr>
      </w:pPr>
      <w:r>
        <w:rPr>
          <w:rFonts w:ascii="Alegreya Sans" w:eastAsia="Alegreya Sans" w:hAnsi="Alegreya Sans" w:cs="Alegreya Sans"/>
          <w:sz w:val="24"/>
          <w:szCs w:val="24"/>
        </w:rPr>
        <w:t xml:space="preserve">Committee against Torture </w:t>
      </w:r>
    </w:p>
    <w:p w:rsidR="00462B39" w:rsidRDefault="00044297">
      <w:pPr>
        <w:tabs>
          <w:tab w:val="left" w:pos="6413"/>
        </w:tabs>
        <w:jc w:val="both"/>
        <w:rPr>
          <w:rFonts w:ascii="Alegreya Sans" w:eastAsia="Alegreya Sans" w:hAnsi="Alegreya Sans" w:cs="Alegreya Sans"/>
          <w:sz w:val="24"/>
          <w:szCs w:val="24"/>
        </w:rPr>
      </w:pPr>
      <w:r>
        <w:rPr>
          <w:rFonts w:ascii="Alegreya Sans" w:eastAsia="Alegreya Sans" w:hAnsi="Alegreya Sans" w:cs="Alegreya Sans"/>
          <w:sz w:val="24"/>
          <w:szCs w:val="24"/>
        </w:rPr>
        <w:t>Human Rights Treaties Division (HRTD)</w:t>
      </w:r>
    </w:p>
    <w:p w:rsidR="00462B39" w:rsidRDefault="00044297">
      <w:pPr>
        <w:tabs>
          <w:tab w:val="left" w:pos="6413"/>
        </w:tabs>
        <w:jc w:val="both"/>
        <w:rPr>
          <w:rFonts w:ascii="Alegreya Sans" w:eastAsia="Alegreya Sans" w:hAnsi="Alegreya Sans" w:cs="Alegreya Sans"/>
          <w:sz w:val="24"/>
          <w:szCs w:val="24"/>
        </w:rPr>
      </w:pPr>
      <w:r>
        <w:rPr>
          <w:rFonts w:ascii="Alegreya Sans" w:eastAsia="Alegreya Sans" w:hAnsi="Alegreya Sans" w:cs="Alegreya Sans"/>
          <w:sz w:val="24"/>
          <w:szCs w:val="24"/>
        </w:rPr>
        <w:t>Office of the United Nations High Commissioner for Human Rights (OHCHR)</w:t>
      </w:r>
    </w:p>
    <w:p w:rsidR="00462B39" w:rsidRPr="00044297" w:rsidRDefault="00044297">
      <w:pPr>
        <w:tabs>
          <w:tab w:val="left" w:pos="6413"/>
        </w:tabs>
        <w:jc w:val="both"/>
        <w:rPr>
          <w:rFonts w:ascii="Alegreya Sans" w:eastAsia="Alegreya Sans" w:hAnsi="Alegreya Sans" w:cs="Alegreya Sans"/>
          <w:sz w:val="24"/>
          <w:szCs w:val="24"/>
          <w:lang w:val="fr-FR"/>
        </w:rPr>
      </w:pPr>
      <w:r w:rsidRPr="00044297">
        <w:rPr>
          <w:rFonts w:ascii="Alegreya Sans" w:eastAsia="Alegreya Sans" w:hAnsi="Alegreya Sans" w:cs="Alegreya Sans"/>
          <w:sz w:val="24"/>
          <w:szCs w:val="24"/>
          <w:lang w:val="fr-FR"/>
        </w:rPr>
        <w:t>Palais Wilson - 52, rue des Pâquis</w:t>
      </w:r>
    </w:p>
    <w:p w:rsidR="00462B39" w:rsidRPr="00044297" w:rsidRDefault="00044297">
      <w:pPr>
        <w:tabs>
          <w:tab w:val="left" w:pos="6413"/>
        </w:tabs>
        <w:jc w:val="both"/>
        <w:rPr>
          <w:rFonts w:ascii="Alegreya Sans" w:eastAsia="Alegreya Sans" w:hAnsi="Alegreya Sans" w:cs="Alegreya Sans"/>
          <w:sz w:val="24"/>
          <w:szCs w:val="24"/>
          <w:lang w:val="fr-FR"/>
        </w:rPr>
      </w:pPr>
      <w:r w:rsidRPr="00044297">
        <w:rPr>
          <w:rFonts w:ascii="Alegreya Sans" w:eastAsia="Alegreya Sans" w:hAnsi="Alegreya Sans" w:cs="Alegreya Sans"/>
          <w:sz w:val="24"/>
          <w:szCs w:val="24"/>
          <w:lang w:val="fr-FR"/>
        </w:rPr>
        <w:t>CH-1201 Geneva (Switzerland)</w:t>
      </w:r>
    </w:p>
    <w:p w:rsidR="00462B39" w:rsidRDefault="00044297">
      <w:pPr>
        <w:tabs>
          <w:tab w:val="left" w:pos="6413"/>
        </w:tabs>
        <w:jc w:val="both"/>
        <w:rPr>
          <w:rFonts w:ascii="Alegreya Sans" w:eastAsia="Alegreya Sans" w:hAnsi="Alegreya Sans" w:cs="Alegreya Sans"/>
          <w:sz w:val="24"/>
          <w:szCs w:val="24"/>
        </w:rPr>
      </w:pPr>
      <w:r>
        <w:rPr>
          <w:rFonts w:ascii="Alegreya Sans" w:eastAsia="Alegreya Sans" w:hAnsi="Alegreya Sans" w:cs="Alegreya Sans"/>
          <w:sz w:val="24"/>
          <w:szCs w:val="24"/>
        </w:rPr>
        <w:t>Switzerland</w:t>
      </w:r>
    </w:p>
    <w:p w:rsidR="00462B39" w:rsidRDefault="00044297">
      <w:pPr>
        <w:tabs>
          <w:tab w:val="left" w:pos="6413"/>
        </w:tabs>
        <w:jc w:val="both"/>
        <w:rPr>
          <w:rFonts w:ascii="Alegreya Sans" w:eastAsia="Alegreya Sans" w:hAnsi="Alegreya Sans" w:cs="Alegreya Sans"/>
          <w:color w:val="0000FF"/>
          <w:sz w:val="24"/>
          <w:szCs w:val="24"/>
        </w:rPr>
      </w:pPr>
      <w:r>
        <w:rPr>
          <w:rFonts w:ascii="Alegreya Sans" w:eastAsia="Alegreya Sans" w:hAnsi="Alegreya Sans" w:cs="Alegreya Sans"/>
          <w:sz w:val="24"/>
          <w:szCs w:val="24"/>
        </w:rPr>
        <w:t xml:space="preserve">By E-mail: </w:t>
      </w:r>
      <w:r>
        <w:rPr>
          <w:rFonts w:ascii="Alegreya Sans" w:eastAsia="Alegreya Sans" w:hAnsi="Alegreya Sans" w:cs="Alegreya Sans"/>
          <w:color w:val="0000FF"/>
          <w:sz w:val="24"/>
          <w:szCs w:val="24"/>
        </w:rPr>
        <w:t>cat@ohchr.org</w:t>
      </w:r>
    </w:p>
    <w:p w:rsidR="00462B39" w:rsidRDefault="00044297">
      <w:pPr>
        <w:tabs>
          <w:tab w:val="left" w:pos="6413"/>
        </w:tabs>
        <w:jc w:val="both"/>
        <w:rPr>
          <w:rFonts w:ascii="Alegreya Sans" w:eastAsia="Alegreya Sans" w:hAnsi="Alegreya Sans" w:cs="Alegreya Sans"/>
          <w:sz w:val="24"/>
          <w:szCs w:val="24"/>
        </w:rPr>
      </w:pPr>
      <w:r>
        <w:rPr>
          <w:rFonts w:ascii="Alegreya Sans" w:eastAsia="Alegreya Sans" w:hAnsi="Alegreya Sans" w:cs="Alegreya Sans"/>
          <w:sz w:val="24"/>
          <w:szCs w:val="24"/>
        </w:rPr>
        <w:tab/>
      </w:r>
      <w:r>
        <w:rPr>
          <w:rFonts w:ascii="Alegreya Sans" w:eastAsia="Alegreya Sans" w:hAnsi="Alegreya Sans" w:cs="Alegreya Sans"/>
          <w:sz w:val="24"/>
          <w:szCs w:val="24"/>
        </w:rPr>
        <w:tab/>
      </w:r>
      <w:r>
        <w:rPr>
          <w:rFonts w:ascii="Alegreya Sans" w:eastAsia="Alegreya Sans" w:hAnsi="Alegreya Sans" w:cs="Alegreya Sans"/>
          <w:sz w:val="24"/>
          <w:szCs w:val="24"/>
        </w:rPr>
        <w:tab/>
      </w:r>
    </w:p>
    <w:p w:rsidR="00462B39" w:rsidRDefault="00044297">
      <w:pPr>
        <w:tabs>
          <w:tab w:val="left" w:pos="6413"/>
        </w:tabs>
        <w:jc w:val="right"/>
        <w:rPr>
          <w:rFonts w:ascii="Alegreya Sans" w:eastAsia="Alegreya Sans" w:hAnsi="Alegreya Sans" w:cs="Alegreya Sans"/>
          <w:sz w:val="24"/>
          <w:szCs w:val="24"/>
        </w:rPr>
      </w:pPr>
      <w:r>
        <w:rPr>
          <w:rFonts w:ascii="Alegreya Sans" w:eastAsia="Alegreya Sans" w:hAnsi="Alegreya Sans" w:cs="Alegreya Sans"/>
          <w:sz w:val="24"/>
          <w:szCs w:val="24"/>
        </w:rPr>
        <w:t>25 January 2021</w:t>
      </w:r>
    </w:p>
    <w:p w:rsidR="00462B39" w:rsidRDefault="00462B39">
      <w:pPr>
        <w:tabs>
          <w:tab w:val="left" w:pos="6413"/>
        </w:tabs>
        <w:jc w:val="both"/>
        <w:rPr>
          <w:rFonts w:ascii="Alegreya Sans" w:eastAsia="Alegreya Sans" w:hAnsi="Alegreya Sans" w:cs="Alegreya Sans"/>
          <w:sz w:val="24"/>
          <w:szCs w:val="24"/>
        </w:rPr>
      </w:pPr>
    </w:p>
    <w:p w:rsidR="00462B39" w:rsidRDefault="00462B39">
      <w:pPr>
        <w:tabs>
          <w:tab w:val="left" w:pos="6413"/>
        </w:tabs>
        <w:jc w:val="both"/>
        <w:rPr>
          <w:rFonts w:ascii="Alegreya Sans" w:eastAsia="Alegreya Sans" w:hAnsi="Alegreya Sans" w:cs="Alegreya Sans"/>
          <w:b/>
          <w:sz w:val="24"/>
          <w:szCs w:val="24"/>
        </w:rPr>
      </w:pPr>
    </w:p>
    <w:p w:rsidR="00462B39" w:rsidRDefault="00044297">
      <w:pPr>
        <w:tabs>
          <w:tab w:val="left" w:pos="6413"/>
        </w:tabs>
        <w:jc w:val="both"/>
        <w:rPr>
          <w:rFonts w:ascii="Alegreya Sans" w:eastAsia="Alegreya Sans" w:hAnsi="Alegreya Sans" w:cs="Alegreya Sans"/>
          <w:b/>
          <w:sz w:val="24"/>
          <w:szCs w:val="24"/>
        </w:rPr>
      </w:pPr>
      <w:r>
        <w:rPr>
          <w:rFonts w:ascii="Alegreya Sans" w:eastAsia="Alegreya Sans" w:hAnsi="Alegreya Sans" w:cs="Alegreya Sans"/>
          <w:b/>
          <w:sz w:val="24"/>
          <w:szCs w:val="24"/>
        </w:rPr>
        <w:t>Information on List of Issues for the Russian Federation for Consideration by the Committee against Torture at its 70th Session (provisionally 26 Apr  – 21 May 2021)</w:t>
      </w:r>
    </w:p>
    <w:p w:rsidR="00462B39" w:rsidRDefault="00044297">
      <w:pPr>
        <w:tabs>
          <w:tab w:val="left" w:pos="6413"/>
        </w:tabs>
        <w:jc w:val="both"/>
        <w:rPr>
          <w:rFonts w:ascii="Alegreya Sans" w:eastAsia="Alegreya Sans" w:hAnsi="Alegreya Sans" w:cs="Alegreya Sans"/>
          <w:b/>
          <w:sz w:val="24"/>
          <w:szCs w:val="24"/>
        </w:rPr>
      </w:pPr>
      <w:r>
        <w:rPr>
          <w:rFonts w:ascii="Alegreya Sans" w:eastAsia="Alegreya Sans" w:hAnsi="Alegreya Sans" w:cs="Alegreya Sans"/>
          <w:b/>
          <w:sz w:val="24"/>
          <w:szCs w:val="24"/>
        </w:rPr>
        <w:t xml:space="preserve"> </w:t>
      </w:r>
    </w:p>
    <w:p w:rsidR="00462B39" w:rsidRDefault="00462B39">
      <w:pPr>
        <w:tabs>
          <w:tab w:val="left" w:pos="6413"/>
        </w:tabs>
        <w:jc w:val="both"/>
        <w:rPr>
          <w:rFonts w:ascii="Alegreya Sans" w:eastAsia="Alegreya Sans" w:hAnsi="Alegreya Sans" w:cs="Alegreya Sans"/>
          <w:b/>
          <w:sz w:val="24"/>
          <w:szCs w:val="24"/>
        </w:rPr>
      </w:pPr>
    </w:p>
    <w:p w:rsidR="00462B39" w:rsidRDefault="00044297">
      <w:pPr>
        <w:tabs>
          <w:tab w:val="left" w:pos="6413"/>
        </w:tabs>
        <w:jc w:val="both"/>
        <w:rPr>
          <w:rFonts w:ascii="Alegreya Sans" w:eastAsia="Alegreya Sans" w:hAnsi="Alegreya Sans" w:cs="Alegreya Sans"/>
          <w:b/>
          <w:sz w:val="24"/>
          <w:szCs w:val="24"/>
        </w:rPr>
      </w:pPr>
      <w:r>
        <w:rPr>
          <w:rFonts w:ascii="Alegreya Sans" w:eastAsia="Alegreya Sans" w:hAnsi="Alegreya Sans" w:cs="Alegreya Sans"/>
          <w:b/>
          <w:sz w:val="24"/>
          <w:szCs w:val="24"/>
        </w:rPr>
        <w:lastRenderedPageBreak/>
        <w:t>Introduction:</w:t>
      </w:r>
    </w:p>
    <w:p w:rsidR="00462B39" w:rsidRDefault="00044297">
      <w:pPr>
        <w:tabs>
          <w:tab w:val="left" w:pos="6413"/>
        </w:tabs>
        <w:jc w:val="both"/>
        <w:rPr>
          <w:rFonts w:ascii="Alegreya Sans" w:eastAsia="Alegreya Sans" w:hAnsi="Alegreya Sans" w:cs="Alegreya Sans"/>
          <w:sz w:val="24"/>
          <w:szCs w:val="24"/>
        </w:rPr>
      </w:pPr>
      <w:r>
        <w:rPr>
          <w:rFonts w:ascii="Alegreya Sans" w:eastAsia="Alegreya Sans" w:hAnsi="Alegreya Sans" w:cs="Alegreya Sans"/>
          <w:sz w:val="24"/>
          <w:szCs w:val="24"/>
        </w:rPr>
        <w:t xml:space="preserve"> </w:t>
      </w:r>
    </w:p>
    <w:p w:rsidR="00462B39" w:rsidRDefault="00044297">
      <w:pPr>
        <w:numPr>
          <w:ilvl w:val="0"/>
          <w:numId w:val="1"/>
        </w:numPr>
        <w:tabs>
          <w:tab w:val="left" w:pos="6413"/>
        </w:tabs>
        <w:jc w:val="both"/>
        <w:rPr>
          <w:rFonts w:ascii="Alegreya Sans" w:eastAsia="Alegreya Sans" w:hAnsi="Alegreya Sans" w:cs="Alegreya Sans"/>
          <w:sz w:val="24"/>
          <w:szCs w:val="24"/>
        </w:rPr>
      </w:pPr>
      <w:r>
        <w:rPr>
          <w:rFonts w:ascii="Alegreya Sans" w:eastAsia="Alegreya Sans" w:hAnsi="Alegreya Sans" w:cs="Alegreya Sans"/>
          <w:sz w:val="24"/>
          <w:szCs w:val="24"/>
        </w:rPr>
        <w:t>Equality Now, the Consortium of women's non-governmen</w:t>
      </w:r>
      <w:r>
        <w:rPr>
          <w:rFonts w:ascii="Alegreya Sans" w:eastAsia="Alegreya Sans" w:hAnsi="Alegreya Sans" w:cs="Alegreya Sans"/>
          <w:sz w:val="24"/>
          <w:szCs w:val="24"/>
        </w:rPr>
        <w:t>tal organisations and Centre “Sisters” respectfully submit this letter in advance to the Committee against Torture (CAT) for consideration of the List of Issues prior to reporting (LOIPR) in relation to the Russian Federation’s 7th periodic review. Our joi</w:t>
      </w:r>
      <w:r>
        <w:rPr>
          <w:rFonts w:ascii="Alegreya Sans" w:eastAsia="Alegreya Sans" w:hAnsi="Alegreya Sans" w:cs="Alegreya Sans"/>
          <w:sz w:val="24"/>
          <w:szCs w:val="24"/>
        </w:rPr>
        <w:t>nt submission details our concerns with regard to laws related to rape and other forms of sexual violence and procedures and practices which effectively deny access to justice for survivors of sexual violence. Russia’s legal system continues to provide a n</w:t>
      </w:r>
      <w:r>
        <w:rPr>
          <w:rFonts w:ascii="Alegreya Sans" w:eastAsia="Alegreya Sans" w:hAnsi="Alegreya Sans" w:cs="Alegreya Sans"/>
          <w:sz w:val="24"/>
          <w:szCs w:val="24"/>
        </w:rPr>
        <w:t>umber of opportunities for perpetrators to escape criminal liability or punishment, namely through the way sexual violence crimes are defined; allowing for the direct release of a perpetrator from liability or punishment in certain circumstances; and throu</w:t>
      </w:r>
      <w:r>
        <w:rPr>
          <w:rFonts w:ascii="Alegreya Sans" w:eastAsia="Alegreya Sans" w:hAnsi="Alegreya Sans" w:cs="Alegreya Sans"/>
          <w:sz w:val="24"/>
          <w:szCs w:val="24"/>
        </w:rPr>
        <w:t>gh the way sexual violence crimes are investigated and prosecuted, including with respect to adolescent girls.</w:t>
      </w:r>
    </w:p>
    <w:p w:rsidR="00462B39" w:rsidRDefault="00044297">
      <w:pPr>
        <w:tabs>
          <w:tab w:val="left" w:pos="6413"/>
        </w:tabs>
        <w:ind w:left="720"/>
        <w:jc w:val="both"/>
        <w:rPr>
          <w:rFonts w:ascii="Alegreya Sans" w:eastAsia="Alegreya Sans" w:hAnsi="Alegreya Sans" w:cs="Alegreya Sans"/>
          <w:sz w:val="24"/>
          <w:szCs w:val="24"/>
        </w:rPr>
      </w:pPr>
      <w:r>
        <w:rPr>
          <w:rFonts w:ascii="Alegreya Sans" w:eastAsia="Alegreya Sans" w:hAnsi="Alegreya Sans" w:cs="Alegreya Sans"/>
          <w:sz w:val="24"/>
          <w:szCs w:val="24"/>
        </w:rPr>
        <w:t xml:space="preserve"> </w:t>
      </w:r>
    </w:p>
    <w:p w:rsidR="00462B39" w:rsidRDefault="00044297">
      <w:pPr>
        <w:tabs>
          <w:tab w:val="left" w:pos="6413"/>
        </w:tabs>
        <w:jc w:val="both"/>
        <w:rPr>
          <w:rFonts w:ascii="Alegreya Sans" w:eastAsia="Alegreya Sans" w:hAnsi="Alegreya Sans" w:cs="Alegreya Sans"/>
          <w:b/>
          <w:sz w:val="24"/>
          <w:szCs w:val="24"/>
        </w:rPr>
      </w:pPr>
      <w:r>
        <w:rPr>
          <w:rFonts w:ascii="Alegreya Sans" w:eastAsia="Alegreya Sans" w:hAnsi="Alegreya Sans" w:cs="Alegreya Sans"/>
          <w:b/>
          <w:sz w:val="24"/>
          <w:szCs w:val="24"/>
        </w:rPr>
        <w:t>Information about the authors of the submission</w:t>
      </w:r>
    </w:p>
    <w:p w:rsidR="00462B39" w:rsidRDefault="00044297">
      <w:pPr>
        <w:tabs>
          <w:tab w:val="left" w:pos="6413"/>
        </w:tabs>
        <w:jc w:val="both"/>
        <w:rPr>
          <w:rFonts w:ascii="Alegreya Sans" w:eastAsia="Alegreya Sans" w:hAnsi="Alegreya Sans" w:cs="Alegreya Sans"/>
          <w:sz w:val="24"/>
          <w:szCs w:val="24"/>
        </w:rPr>
      </w:pPr>
      <w:r>
        <w:rPr>
          <w:rFonts w:ascii="Alegreya Sans" w:eastAsia="Alegreya Sans" w:hAnsi="Alegreya Sans" w:cs="Alegreya Sans"/>
          <w:sz w:val="24"/>
          <w:szCs w:val="24"/>
        </w:rPr>
        <w:t xml:space="preserve"> </w:t>
      </w:r>
    </w:p>
    <w:p w:rsidR="00462B39" w:rsidRDefault="00044297">
      <w:pPr>
        <w:numPr>
          <w:ilvl w:val="0"/>
          <w:numId w:val="1"/>
        </w:numPr>
        <w:spacing w:line="240" w:lineRule="auto"/>
        <w:jc w:val="both"/>
        <w:rPr>
          <w:rFonts w:ascii="Alegreya Sans" w:eastAsia="Alegreya Sans" w:hAnsi="Alegreya Sans" w:cs="Alegreya Sans"/>
          <w:sz w:val="24"/>
          <w:szCs w:val="24"/>
        </w:rPr>
      </w:pPr>
      <w:r>
        <w:rPr>
          <w:rFonts w:ascii="Alegreya Sans" w:eastAsia="Alegreya Sans" w:hAnsi="Alegreya Sans" w:cs="Alegreya Sans"/>
          <w:b/>
          <w:sz w:val="24"/>
          <w:szCs w:val="24"/>
          <w:highlight w:val="white"/>
        </w:rPr>
        <w:t>Equality Now</w:t>
      </w:r>
      <w:r>
        <w:rPr>
          <w:rFonts w:ascii="Alegreya Sans" w:eastAsia="Alegreya Sans" w:hAnsi="Alegreya Sans" w:cs="Alegreya Sans"/>
          <w:sz w:val="24"/>
          <w:szCs w:val="24"/>
          <w:highlight w:val="white"/>
        </w:rPr>
        <w:t xml:space="preserve"> is an international human rights NGO with the mission to achieve legal and systemic change that addresses violence and discrimination against women and girls around the world. Founded in 1992, Equality Now has offices in London, New York, Nairobi and Beir</w:t>
      </w:r>
      <w:r>
        <w:rPr>
          <w:rFonts w:ascii="Alegreya Sans" w:eastAsia="Alegreya Sans" w:hAnsi="Alegreya Sans" w:cs="Alegreya Sans"/>
          <w:sz w:val="24"/>
          <w:szCs w:val="24"/>
          <w:highlight w:val="white"/>
        </w:rPr>
        <w:t>ut, as well as consultants based in various parts of the world. Ending sexual violence, ending sex trafficking, ending harmful practices and achieving legal equality are the main areas of Equality Now’s work.</w:t>
      </w:r>
      <w:r>
        <w:rPr>
          <w:rFonts w:ascii="Alegreya Sans" w:eastAsia="Alegreya Sans" w:hAnsi="Alegreya Sans" w:cs="Alegreya Sans"/>
          <w:sz w:val="24"/>
          <w:szCs w:val="24"/>
        </w:rPr>
        <w:t> This submission is in reference to Equality Now</w:t>
      </w:r>
      <w:r>
        <w:rPr>
          <w:rFonts w:ascii="Alegreya Sans" w:eastAsia="Alegreya Sans" w:hAnsi="Alegreya Sans" w:cs="Alegreya Sans"/>
          <w:sz w:val="24"/>
          <w:szCs w:val="24"/>
        </w:rPr>
        <w:t>’s 2019 report, “Roadblocks to Justice: How the Law is Failing Survivors of Sexual Violence in Eurasia”</w:t>
      </w:r>
      <w:r>
        <w:rPr>
          <w:rFonts w:ascii="Alegreya Sans" w:eastAsia="Alegreya Sans" w:hAnsi="Alegreya Sans" w:cs="Alegreya Sans"/>
          <w:sz w:val="24"/>
          <w:szCs w:val="24"/>
          <w:vertAlign w:val="superscript"/>
        </w:rPr>
        <w:footnoteReference w:id="1"/>
      </w:r>
      <w:r>
        <w:rPr>
          <w:rFonts w:ascii="Alegreya Sans" w:eastAsia="Alegreya Sans" w:hAnsi="Alegreya Sans" w:cs="Alegreya Sans"/>
          <w:sz w:val="24"/>
          <w:szCs w:val="24"/>
        </w:rPr>
        <w:t xml:space="preserve"> which identified gaps in the law, thereby allowing for actual and potential impunity for perpetrators of sexual violence crimes.  </w:t>
      </w:r>
      <w:r>
        <w:rPr>
          <w:rFonts w:ascii="Alegreya Sans" w:eastAsia="Alegreya Sans" w:hAnsi="Alegreya Sans" w:cs="Alegreya Sans"/>
          <w:sz w:val="24"/>
          <w:szCs w:val="24"/>
        </w:rPr>
        <w:lastRenderedPageBreak/>
        <w:t>This report also reli</w:t>
      </w:r>
      <w:r>
        <w:rPr>
          <w:rFonts w:ascii="Alegreya Sans" w:eastAsia="Alegreya Sans" w:hAnsi="Alegreya Sans" w:cs="Alegreya Sans"/>
          <w:sz w:val="24"/>
          <w:szCs w:val="24"/>
        </w:rPr>
        <w:t>es on the Third Party Intervention to the European Court of Human Rights, in the case of T.V. v. Russia, submitted by the European Human Rights Advocacy Centre, Equal Rights Trust and Equality Now on 29 January 2020, outlining the issues raised in the pres</w:t>
      </w:r>
      <w:r>
        <w:rPr>
          <w:rFonts w:ascii="Alegreya Sans" w:eastAsia="Alegreya Sans" w:hAnsi="Alegreya Sans" w:cs="Alegreya Sans"/>
          <w:sz w:val="24"/>
          <w:szCs w:val="24"/>
        </w:rPr>
        <w:t>ent submission,</w:t>
      </w:r>
      <w:r>
        <w:rPr>
          <w:rFonts w:ascii="Alegreya Sans" w:eastAsia="Alegreya Sans" w:hAnsi="Alegreya Sans" w:cs="Alegreya Sans"/>
          <w:sz w:val="24"/>
          <w:szCs w:val="24"/>
          <w:vertAlign w:val="superscript"/>
        </w:rPr>
        <w:footnoteReference w:id="2"/>
      </w:r>
      <w:r>
        <w:rPr>
          <w:rFonts w:ascii="Alegreya Sans" w:eastAsia="Alegreya Sans" w:hAnsi="Alegreya Sans" w:cs="Alegreya Sans"/>
          <w:sz w:val="24"/>
          <w:szCs w:val="24"/>
        </w:rPr>
        <w:t xml:space="preserve">  as well the submission to CAT in 2018</w:t>
      </w:r>
      <w:r>
        <w:rPr>
          <w:rFonts w:ascii="Alegreya Sans" w:eastAsia="Alegreya Sans" w:hAnsi="Alegreya Sans" w:cs="Alegreya Sans"/>
          <w:sz w:val="24"/>
          <w:szCs w:val="24"/>
          <w:vertAlign w:val="superscript"/>
        </w:rPr>
        <w:footnoteReference w:id="3"/>
      </w:r>
      <w:r>
        <w:rPr>
          <w:rFonts w:ascii="Alegreya Sans" w:eastAsia="Alegreya Sans" w:hAnsi="Alegreya Sans" w:cs="Alegreya Sans"/>
          <w:sz w:val="24"/>
          <w:szCs w:val="24"/>
        </w:rPr>
        <w:t xml:space="preserve"> and to CCPR</w:t>
      </w:r>
      <w:r>
        <w:rPr>
          <w:rFonts w:ascii="Alegreya Sans" w:eastAsia="Alegreya Sans" w:hAnsi="Alegreya Sans" w:cs="Alegreya Sans"/>
          <w:sz w:val="24"/>
          <w:szCs w:val="24"/>
          <w:vertAlign w:val="superscript"/>
        </w:rPr>
        <w:footnoteReference w:id="4"/>
      </w:r>
      <w:r>
        <w:rPr>
          <w:rFonts w:ascii="Alegreya Sans" w:eastAsia="Alegreya Sans" w:hAnsi="Alegreya Sans" w:cs="Alegreya Sans"/>
          <w:sz w:val="24"/>
          <w:szCs w:val="24"/>
        </w:rPr>
        <w:t xml:space="preserve"> and CEDAW</w:t>
      </w:r>
      <w:r>
        <w:rPr>
          <w:rFonts w:ascii="Alegreya Sans" w:eastAsia="Alegreya Sans" w:hAnsi="Alegreya Sans" w:cs="Alegreya Sans"/>
          <w:sz w:val="24"/>
          <w:szCs w:val="24"/>
          <w:vertAlign w:val="superscript"/>
        </w:rPr>
        <w:footnoteReference w:id="5"/>
      </w:r>
      <w:r>
        <w:rPr>
          <w:rFonts w:ascii="Alegreya Sans" w:eastAsia="Alegreya Sans" w:hAnsi="Alegreya Sans" w:cs="Alegreya Sans"/>
          <w:sz w:val="24"/>
          <w:szCs w:val="24"/>
        </w:rPr>
        <w:t xml:space="preserve"> in 2020.</w:t>
      </w:r>
    </w:p>
    <w:p w:rsidR="00462B39" w:rsidRDefault="00462B39">
      <w:pPr>
        <w:spacing w:line="240" w:lineRule="auto"/>
        <w:jc w:val="both"/>
        <w:rPr>
          <w:rFonts w:ascii="Alegreya Sans" w:eastAsia="Alegreya Sans" w:hAnsi="Alegreya Sans" w:cs="Alegreya Sans"/>
          <w:sz w:val="24"/>
          <w:szCs w:val="24"/>
        </w:rPr>
      </w:pPr>
    </w:p>
    <w:p w:rsidR="00462B39" w:rsidRDefault="00044297">
      <w:pPr>
        <w:numPr>
          <w:ilvl w:val="0"/>
          <w:numId w:val="1"/>
        </w:numPr>
        <w:spacing w:line="240" w:lineRule="auto"/>
        <w:jc w:val="both"/>
        <w:rPr>
          <w:rFonts w:ascii="Alegreya Sans" w:eastAsia="Alegreya Sans" w:hAnsi="Alegreya Sans" w:cs="Alegreya Sans"/>
          <w:sz w:val="24"/>
          <w:szCs w:val="24"/>
        </w:rPr>
      </w:pPr>
      <w:r>
        <w:rPr>
          <w:rFonts w:ascii="Alegreya Sans" w:eastAsia="Alegreya Sans" w:hAnsi="Alegreya Sans" w:cs="Alegreya Sans"/>
          <w:b/>
          <w:sz w:val="24"/>
          <w:szCs w:val="24"/>
        </w:rPr>
        <w:t xml:space="preserve">Centre “Sisters” </w:t>
      </w:r>
      <w:r>
        <w:rPr>
          <w:rFonts w:ascii="Alegreya Sans" w:eastAsia="Alegreya Sans" w:hAnsi="Alegreya Sans" w:cs="Alegreya Sans"/>
          <w:sz w:val="24"/>
          <w:szCs w:val="24"/>
        </w:rPr>
        <w:t>(full name Independent Charity Centre for Assistance to Sexual Violence survivors “Sisters”) is a Russian regional organisation established in Mosco</w:t>
      </w:r>
      <w:r>
        <w:rPr>
          <w:rFonts w:ascii="Alegreya Sans" w:eastAsia="Alegreya Sans" w:hAnsi="Alegreya Sans" w:cs="Alegreya Sans"/>
          <w:sz w:val="24"/>
          <w:szCs w:val="24"/>
        </w:rPr>
        <w:t>w in 1994 with the goal of providing support and assistance to survivors of sexual violence, especially women and children. The goals of the organisation’s activities include providing direct assistance to survivors of sexual violence (the “Sisters” Centre</w:t>
      </w:r>
      <w:r>
        <w:rPr>
          <w:rFonts w:ascii="Alegreya Sans" w:eastAsia="Alegreya Sans" w:hAnsi="Alegreya Sans" w:cs="Alegreya Sans"/>
          <w:sz w:val="24"/>
          <w:szCs w:val="24"/>
        </w:rPr>
        <w:t xml:space="preserve"> has a helpline and crisis email, provides individual psychological counseling), assisting survivors of sexual violence in receiving any other assistance they need, and promoting the establishment of favourable legal, psychological and social conditions fo</w:t>
      </w:r>
      <w:r>
        <w:rPr>
          <w:rFonts w:ascii="Alegreya Sans" w:eastAsia="Alegreya Sans" w:hAnsi="Alegreya Sans" w:cs="Alegreya Sans"/>
          <w:sz w:val="24"/>
          <w:szCs w:val="24"/>
        </w:rPr>
        <w:t>r the rehabilitation of survivors of sexual violence. “Sisters” Centre works directly with the negative consequences of violence, and monitors how inadequate legislation and the insufficiency of measures taken by the state affect the psychological and phys</w:t>
      </w:r>
      <w:r>
        <w:rPr>
          <w:rFonts w:ascii="Alegreya Sans" w:eastAsia="Alegreya Sans" w:hAnsi="Alegreya Sans" w:cs="Alegreya Sans"/>
          <w:sz w:val="24"/>
          <w:szCs w:val="24"/>
        </w:rPr>
        <w:t xml:space="preserve">ical condition of survivors of sexual violence and their well-being, who find it difficult to obtain the necessary help and rehabilitation. The Centre provides assistance to people from all over Russia. </w:t>
      </w:r>
    </w:p>
    <w:p w:rsidR="00462B39" w:rsidRDefault="00462B39">
      <w:pPr>
        <w:spacing w:line="240" w:lineRule="auto"/>
        <w:ind w:left="720"/>
        <w:jc w:val="both"/>
        <w:rPr>
          <w:rFonts w:ascii="Alegreya Sans" w:eastAsia="Alegreya Sans" w:hAnsi="Alegreya Sans" w:cs="Alegreya Sans"/>
          <w:sz w:val="24"/>
          <w:szCs w:val="24"/>
        </w:rPr>
      </w:pPr>
    </w:p>
    <w:p w:rsidR="00462B39" w:rsidRDefault="00462B39">
      <w:pPr>
        <w:spacing w:line="240" w:lineRule="auto"/>
        <w:jc w:val="both"/>
        <w:rPr>
          <w:rFonts w:ascii="Alegreya Sans" w:eastAsia="Alegreya Sans" w:hAnsi="Alegreya Sans" w:cs="Alegreya Sans"/>
          <w:sz w:val="24"/>
          <w:szCs w:val="24"/>
        </w:rPr>
      </w:pPr>
    </w:p>
    <w:p w:rsidR="00462B39" w:rsidRDefault="00044297">
      <w:pPr>
        <w:spacing w:line="240" w:lineRule="auto"/>
        <w:jc w:val="both"/>
        <w:rPr>
          <w:rFonts w:ascii="Alegreya Sans" w:eastAsia="Alegreya Sans" w:hAnsi="Alegreya Sans" w:cs="Alegreya Sans"/>
          <w:b/>
          <w:sz w:val="24"/>
          <w:szCs w:val="24"/>
        </w:rPr>
      </w:pPr>
      <w:r>
        <w:rPr>
          <w:rFonts w:ascii="Alegreya Sans" w:eastAsia="Alegreya Sans" w:hAnsi="Alegreya Sans" w:cs="Alegreya Sans"/>
          <w:b/>
          <w:sz w:val="24"/>
          <w:szCs w:val="24"/>
        </w:rPr>
        <w:t>Recommendations of  the Committee to the Russian F</w:t>
      </w:r>
      <w:r>
        <w:rPr>
          <w:rFonts w:ascii="Alegreya Sans" w:eastAsia="Alegreya Sans" w:hAnsi="Alegreya Sans" w:cs="Alegreya Sans"/>
          <w:b/>
          <w:sz w:val="24"/>
          <w:szCs w:val="24"/>
        </w:rPr>
        <w:t xml:space="preserve">ederation  in the Concluding Observations on the Sixth Periodic Report of the Russian Federation (28 August 2018)   </w:t>
      </w:r>
    </w:p>
    <w:p w:rsidR="00462B39" w:rsidRDefault="00044297">
      <w:pPr>
        <w:widowControl w:val="0"/>
        <w:numPr>
          <w:ilvl w:val="0"/>
          <w:numId w:val="1"/>
        </w:numPr>
        <w:spacing w:before="273" w:line="240" w:lineRule="auto"/>
        <w:jc w:val="both"/>
        <w:rPr>
          <w:rFonts w:ascii="Alegreya Sans" w:eastAsia="Alegreya Sans" w:hAnsi="Alegreya Sans" w:cs="Alegreya Sans"/>
          <w:i/>
          <w:sz w:val="24"/>
          <w:szCs w:val="24"/>
        </w:rPr>
      </w:pPr>
      <w:r>
        <w:rPr>
          <w:rFonts w:ascii="Alegreya Sans" w:eastAsia="Alegreya Sans" w:hAnsi="Alegreya Sans" w:cs="Alegreya Sans"/>
          <w:sz w:val="24"/>
          <w:szCs w:val="24"/>
        </w:rPr>
        <w:t xml:space="preserve">We reiterate the Concluding Observations of the Committee against Torture of 28 August </w:t>
      </w:r>
      <w:r>
        <w:rPr>
          <w:rFonts w:ascii="Alegreya Sans" w:eastAsia="Alegreya Sans" w:hAnsi="Alegreya Sans" w:cs="Alegreya Sans"/>
          <w:b/>
          <w:sz w:val="24"/>
          <w:szCs w:val="24"/>
        </w:rPr>
        <w:t>on the sixth periodic report of the Russian Federati</w:t>
      </w:r>
      <w:r>
        <w:rPr>
          <w:rFonts w:ascii="Alegreya Sans" w:eastAsia="Alegreya Sans" w:hAnsi="Alegreya Sans" w:cs="Alegreya Sans"/>
          <w:b/>
          <w:sz w:val="24"/>
          <w:szCs w:val="24"/>
        </w:rPr>
        <w:t>on</w:t>
      </w:r>
      <w:r>
        <w:rPr>
          <w:rFonts w:ascii="Alegreya Sans" w:eastAsia="Alegreya Sans" w:hAnsi="Alegreya Sans" w:cs="Alegreya Sans"/>
          <w:sz w:val="24"/>
          <w:szCs w:val="24"/>
        </w:rPr>
        <w:t xml:space="preserve"> in particular, the Committee’s concern that </w:t>
      </w:r>
      <w:r>
        <w:rPr>
          <w:rFonts w:ascii="Alegreya Sans" w:eastAsia="Alegreya Sans" w:hAnsi="Alegreya Sans" w:cs="Alegreya Sans"/>
          <w:i/>
          <w:sz w:val="24"/>
          <w:szCs w:val="24"/>
        </w:rPr>
        <w:t>the conviction rate in rape cases is very low and that articles 75 and 76 of the Criminal Code may allow first-time perpetrators of rape or sexual assault to escape liability upon marriage or settlement with v</w:t>
      </w:r>
      <w:r>
        <w:rPr>
          <w:rFonts w:ascii="Alegreya Sans" w:eastAsia="Alegreya Sans" w:hAnsi="Alegreya Sans" w:cs="Alegreya Sans"/>
          <w:i/>
          <w:sz w:val="24"/>
          <w:szCs w:val="24"/>
        </w:rPr>
        <w:t>ictims</w:t>
      </w:r>
      <w:r>
        <w:rPr>
          <w:rFonts w:ascii="Alegreya Sans" w:eastAsia="Alegreya Sans" w:hAnsi="Alegreya Sans" w:cs="Alegreya Sans"/>
          <w:sz w:val="24"/>
          <w:szCs w:val="24"/>
        </w:rPr>
        <w:t xml:space="preserve">. We draw your attention to the recommendation of the Committee to the Russian Federation to ensure that </w:t>
      </w:r>
      <w:r>
        <w:rPr>
          <w:rFonts w:ascii="Alegreya Sans" w:eastAsia="Alegreya Sans" w:hAnsi="Alegreya Sans" w:cs="Alegreya Sans"/>
          <w:i/>
          <w:sz w:val="24"/>
          <w:szCs w:val="24"/>
        </w:rPr>
        <w:t>all allegations of violence against women, committed through acts or omissions by State agents and others who engage the State’s responsibility u</w:t>
      </w:r>
      <w:r>
        <w:rPr>
          <w:rFonts w:ascii="Alegreya Sans" w:eastAsia="Alegreya Sans" w:hAnsi="Alegreya Sans" w:cs="Alegreya Sans"/>
          <w:i/>
          <w:sz w:val="24"/>
          <w:szCs w:val="24"/>
        </w:rPr>
        <w:t xml:space="preserve">nder the Convention, are registered by police and promptly, impartially and effectively investigated and that perpetrators are prosecuted and, if found responsible, punished. </w:t>
      </w:r>
      <w:r>
        <w:rPr>
          <w:rFonts w:ascii="Alegreya Sans" w:eastAsia="Alegreya Sans" w:hAnsi="Alegreya Sans" w:cs="Alegreya Sans"/>
          <w:sz w:val="24"/>
          <w:szCs w:val="24"/>
        </w:rPr>
        <w:t>(para. 31).</w:t>
      </w:r>
    </w:p>
    <w:p w:rsidR="00462B39" w:rsidRDefault="00044297">
      <w:pPr>
        <w:widowControl w:val="0"/>
        <w:numPr>
          <w:ilvl w:val="0"/>
          <w:numId w:val="1"/>
        </w:numPr>
        <w:spacing w:before="273" w:line="240" w:lineRule="auto"/>
        <w:jc w:val="both"/>
        <w:rPr>
          <w:rFonts w:ascii="Alegreya Sans" w:eastAsia="Alegreya Sans" w:hAnsi="Alegreya Sans" w:cs="Alegreya Sans"/>
          <w:b/>
          <w:i/>
          <w:sz w:val="24"/>
          <w:szCs w:val="24"/>
        </w:rPr>
      </w:pPr>
      <w:r>
        <w:rPr>
          <w:rFonts w:ascii="Alegreya Sans" w:eastAsia="Alegreya Sans" w:hAnsi="Alegreya Sans" w:cs="Alegreya Sans"/>
          <w:sz w:val="24"/>
          <w:szCs w:val="24"/>
        </w:rPr>
        <w:t>With this submission, we urge the Committee to reiterate the Russian Federation’s obligations under CAT, in particular with respect to ensuring access to justice for survivors of sexual violence and bringing perpetrators to justice. Specifically, CAT requi</w:t>
      </w:r>
      <w:r>
        <w:rPr>
          <w:rFonts w:ascii="Alegreya Sans" w:eastAsia="Alegreya Sans" w:hAnsi="Alegreya Sans" w:cs="Alegreya Sans"/>
          <w:sz w:val="24"/>
          <w:szCs w:val="24"/>
        </w:rPr>
        <w:t xml:space="preserve">res Russia to prevent acts of torture (Article 2) and cruel and inhuman treatment (Article 16); conduct aprompt and effective investigation (Article 12); ensure the right to a remedy (Article 13) and redress (Article 14). </w:t>
      </w:r>
    </w:p>
    <w:p w:rsidR="00462B39" w:rsidRDefault="00462B39">
      <w:pPr>
        <w:widowControl w:val="0"/>
        <w:spacing w:before="273" w:line="240" w:lineRule="auto"/>
        <w:ind w:left="720"/>
        <w:jc w:val="both"/>
        <w:rPr>
          <w:rFonts w:ascii="Alegreya Sans" w:eastAsia="Alegreya Sans" w:hAnsi="Alegreya Sans" w:cs="Alegreya Sans"/>
          <w:sz w:val="24"/>
          <w:szCs w:val="24"/>
        </w:rPr>
      </w:pPr>
    </w:p>
    <w:p w:rsidR="00462B39" w:rsidRDefault="00044297">
      <w:pPr>
        <w:tabs>
          <w:tab w:val="left" w:pos="6413"/>
        </w:tabs>
        <w:jc w:val="both"/>
        <w:rPr>
          <w:rFonts w:ascii="Alegreya Sans" w:eastAsia="Alegreya Sans" w:hAnsi="Alegreya Sans" w:cs="Alegreya Sans"/>
          <w:b/>
          <w:sz w:val="24"/>
          <w:szCs w:val="24"/>
        </w:rPr>
      </w:pPr>
      <w:r>
        <w:rPr>
          <w:rFonts w:ascii="Alegreya Sans" w:eastAsia="Alegreya Sans" w:hAnsi="Alegreya Sans" w:cs="Alegreya Sans"/>
          <w:b/>
          <w:sz w:val="24"/>
          <w:szCs w:val="24"/>
        </w:rPr>
        <w:t>Definitions of sexual violence c</w:t>
      </w:r>
      <w:r>
        <w:rPr>
          <w:rFonts w:ascii="Alegreya Sans" w:eastAsia="Alegreya Sans" w:hAnsi="Alegreya Sans" w:cs="Alegreya Sans"/>
          <w:b/>
          <w:sz w:val="24"/>
          <w:szCs w:val="24"/>
        </w:rPr>
        <w:t>rimes enabling impunity for perpetrators</w:t>
      </w:r>
    </w:p>
    <w:p w:rsidR="00462B39" w:rsidRDefault="00044297">
      <w:pPr>
        <w:numPr>
          <w:ilvl w:val="0"/>
          <w:numId w:val="1"/>
        </w:numPr>
        <w:spacing w:before="280" w:after="280" w:line="240" w:lineRule="auto"/>
        <w:jc w:val="both"/>
        <w:rPr>
          <w:rFonts w:ascii="Alegreya Sans" w:eastAsia="Alegreya Sans" w:hAnsi="Alegreya Sans" w:cs="Alegreya Sans"/>
          <w:sz w:val="24"/>
          <w:szCs w:val="24"/>
        </w:rPr>
      </w:pPr>
      <w:r>
        <w:rPr>
          <w:rFonts w:ascii="Alegreya Sans" w:eastAsia="Alegreya Sans" w:hAnsi="Alegreya Sans" w:cs="Alegreya Sans"/>
          <w:sz w:val="24"/>
          <w:szCs w:val="24"/>
        </w:rPr>
        <w:t xml:space="preserve">The requirement to introduce a consent-based definition of rape and other forms of sexual violence which ensures that all coerced and non-consensual acts of a sexual </w:t>
      </w:r>
      <w:r>
        <w:rPr>
          <w:rFonts w:ascii="Alegreya Sans" w:eastAsia="Alegreya Sans" w:hAnsi="Alegreya Sans" w:cs="Alegreya Sans"/>
          <w:sz w:val="24"/>
          <w:szCs w:val="24"/>
        </w:rPr>
        <w:lastRenderedPageBreak/>
        <w:t xml:space="preserve">character are criminalised is a well-established </w:t>
      </w:r>
      <w:r>
        <w:rPr>
          <w:rFonts w:ascii="Alegreya Sans" w:eastAsia="Alegreya Sans" w:hAnsi="Alegreya Sans" w:cs="Alegreya Sans"/>
          <w:sz w:val="24"/>
          <w:szCs w:val="24"/>
        </w:rPr>
        <w:t xml:space="preserve">principle under international human rights </w:t>
      </w:r>
    </w:p>
    <w:p w:rsidR="00462B39" w:rsidRDefault="00044297">
      <w:pPr>
        <w:numPr>
          <w:ilvl w:val="0"/>
          <w:numId w:val="1"/>
        </w:numPr>
        <w:spacing w:before="280" w:after="280" w:line="240" w:lineRule="auto"/>
        <w:jc w:val="both"/>
        <w:rPr>
          <w:rFonts w:ascii="Alegreya Sans" w:eastAsia="Alegreya Sans" w:hAnsi="Alegreya Sans" w:cs="Alegreya Sans"/>
          <w:sz w:val="24"/>
          <w:szCs w:val="24"/>
        </w:rPr>
      </w:pPr>
      <w:r>
        <w:rPr>
          <w:rFonts w:ascii="Alegreya Sans" w:eastAsia="Alegreya Sans" w:hAnsi="Alegreya Sans" w:cs="Alegreya Sans"/>
          <w:sz w:val="24"/>
          <w:szCs w:val="24"/>
        </w:rPr>
        <w:t>We submit that Articles 131, 132 and 133 of the Criminal Code of Russia need to be amended to ensure that the definitions of rape and other sexual violence crimes are in compliance with standards developed by int</w:t>
      </w:r>
      <w:r>
        <w:rPr>
          <w:rFonts w:ascii="Alegreya Sans" w:eastAsia="Alegreya Sans" w:hAnsi="Alegreya Sans" w:cs="Alegreya Sans"/>
          <w:sz w:val="24"/>
          <w:szCs w:val="24"/>
        </w:rPr>
        <w:t xml:space="preserve">ernational law and cover all forms of sexual violence acts committed without the victim’s voluntary, genuine and willing </w:t>
      </w:r>
      <w:r>
        <w:rPr>
          <w:rFonts w:ascii="Alegreya Sans" w:eastAsia="Alegreya Sans" w:hAnsi="Alegreya Sans" w:cs="Alegreya Sans"/>
          <w:b/>
          <w:sz w:val="24"/>
          <w:szCs w:val="24"/>
        </w:rPr>
        <w:t xml:space="preserve">consent. </w:t>
      </w:r>
      <w:r>
        <w:rPr>
          <w:rFonts w:ascii="Alegreya Sans" w:eastAsia="Alegreya Sans" w:hAnsi="Alegreya Sans" w:cs="Alegreya Sans"/>
          <w:sz w:val="24"/>
          <w:szCs w:val="24"/>
        </w:rPr>
        <w:t xml:space="preserve">We also submit that sanctions for the above  crimes should correspond to the gravity of the crimes. </w:t>
      </w:r>
    </w:p>
    <w:p w:rsidR="00462B39" w:rsidRDefault="00044297">
      <w:pPr>
        <w:spacing w:before="280" w:after="280" w:line="240" w:lineRule="auto"/>
        <w:jc w:val="both"/>
        <w:rPr>
          <w:rFonts w:ascii="Alegreya Sans" w:eastAsia="Alegreya Sans" w:hAnsi="Alegreya Sans" w:cs="Alegreya Sans"/>
          <w:sz w:val="24"/>
          <w:szCs w:val="24"/>
          <w:u w:val="single"/>
        </w:rPr>
      </w:pPr>
      <w:r>
        <w:rPr>
          <w:rFonts w:ascii="Alegreya Sans" w:eastAsia="Alegreya Sans" w:hAnsi="Alegreya Sans" w:cs="Alegreya Sans"/>
          <w:sz w:val="24"/>
          <w:szCs w:val="24"/>
          <w:u w:val="single"/>
        </w:rPr>
        <w:t>We respectfully ask the C</w:t>
      </w:r>
      <w:r>
        <w:rPr>
          <w:rFonts w:ascii="Alegreya Sans" w:eastAsia="Alegreya Sans" w:hAnsi="Alegreya Sans" w:cs="Alegreya Sans"/>
          <w:sz w:val="24"/>
          <w:szCs w:val="24"/>
          <w:u w:val="single"/>
        </w:rPr>
        <w:t>ommittee to request further information from the Russian Federation on the following issues:</w:t>
      </w:r>
    </w:p>
    <w:p w:rsidR="00462B39" w:rsidRDefault="00044297">
      <w:pPr>
        <w:numPr>
          <w:ilvl w:val="0"/>
          <w:numId w:val="2"/>
        </w:numPr>
        <w:jc w:val="both"/>
        <w:rPr>
          <w:rFonts w:ascii="Alegreya Sans" w:eastAsia="Alegreya Sans" w:hAnsi="Alegreya Sans" w:cs="Alegreya Sans"/>
          <w:b/>
          <w:sz w:val="24"/>
          <w:szCs w:val="24"/>
        </w:rPr>
      </w:pPr>
      <w:r>
        <w:rPr>
          <w:rFonts w:ascii="Alegreya Sans" w:eastAsia="Alegreya Sans" w:hAnsi="Alegreya Sans" w:cs="Alegreya Sans"/>
          <w:b/>
          <w:sz w:val="24"/>
          <w:szCs w:val="24"/>
        </w:rPr>
        <w:t>What measures has the Russian Federation undertaken/is the Russian Federation planning to undertake to amend its criminal law provisions and introduce a consent-ba</w:t>
      </w:r>
      <w:r>
        <w:rPr>
          <w:rFonts w:ascii="Alegreya Sans" w:eastAsia="Alegreya Sans" w:hAnsi="Alegreya Sans" w:cs="Alegreya Sans"/>
          <w:b/>
          <w:sz w:val="24"/>
          <w:szCs w:val="24"/>
        </w:rPr>
        <w:t>sed defintion of rape and other forms of sexual violence?</w:t>
      </w:r>
    </w:p>
    <w:p w:rsidR="00462B39" w:rsidRDefault="00044297">
      <w:pPr>
        <w:numPr>
          <w:ilvl w:val="0"/>
          <w:numId w:val="2"/>
        </w:numPr>
        <w:jc w:val="both"/>
        <w:rPr>
          <w:rFonts w:ascii="Alegreya Sans" w:eastAsia="Alegreya Sans" w:hAnsi="Alegreya Sans" w:cs="Alegreya Sans"/>
          <w:b/>
          <w:sz w:val="24"/>
          <w:szCs w:val="24"/>
        </w:rPr>
      </w:pPr>
      <w:r>
        <w:rPr>
          <w:rFonts w:ascii="Alegreya Sans" w:eastAsia="Alegreya Sans" w:hAnsi="Alegreya Sans" w:cs="Alegreya Sans"/>
          <w:b/>
          <w:sz w:val="24"/>
          <w:szCs w:val="24"/>
        </w:rPr>
        <w:t>What measures has the Russian Federation undertaken/is the Russian Federation planning to undertake to  introduce sanctions  based on the gravity of the crime?</w:t>
      </w:r>
    </w:p>
    <w:p w:rsidR="00462B39" w:rsidRDefault="00462B39">
      <w:pPr>
        <w:widowControl w:val="0"/>
        <w:spacing w:line="240" w:lineRule="auto"/>
        <w:jc w:val="both"/>
        <w:rPr>
          <w:rFonts w:ascii="Alegreya Sans" w:eastAsia="Alegreya Sans" w:hAnsi="Alegreya Sans" w:cs="Alegreya Sans"/>
          <w:b/>
          <w:sz w:val="24"/>
          <w:szCs w:val="24"/>
        </w:rPr>
      </w:pPr>
    </w:p>
    <w:p w:rsidR="00462B39" w:rsidRDefault="00462B39">
      <w:pPr>
        <w:widowControl w:val="0"/>
        <w:spacing w:line="240" w:lineRule="auto"/>
        <w:jc w:val="both"/>
        <w:rPr>
          <w:rFonts w:ascii="Alegreya Sans" w:eastAsia="Alegreya Sans" w:hAnsi="Alegreya Sans" w:cs="Alegreya Sans"/>
          <w:b/>
          <w:sz w:val="24"/>
          <w:szCs w:val="24"/>
        </w:rPr>
      </w:pPr>
    </w:p>
    <w:p w:rsidR="00462B39" w:rsidRDefault="00462B39">
      <w:pPr>
        <w:widowControl w:val="0"/>
        <w:spacing w:line="240" w:lineRule="auto"/>
        <w:jc w:val="both"/>
        <w:rPr>
          <w:rFonts w:ascii="Alegreya Sans" w:eastAsia="Alegreya Sans" w:hAnsi="Alegreya Sans" w:cs="Alegreya Sans"/>
          <w:b/>
          <w:sz w:val="24"/>
          <w:szCs w:val="24"/>
        </w:rPr>
      </w:pPr>
    </w:p>
    <w:p w:rsidR="00462B39" w:rsidRDefault="00044297">
      <w:pPr>
        <w:widowControl w:val="0"/>
        <w:spacing w:line="240" w:lineRule="auto"/>
        <w:jc w:val="both"/>
        <w:rPr>
          <w:rFonts w:ascii="Alegreya Sans" w:eastAsia="Alegreya Sans" w:hAnsi="Alegreya Sans" w:cs="Alegreya Sans"/>
          <w:b/>
          <w:sz w:val="24"/>
          <w:szCs w:val="24"/>
        </w:rPr>
      </w:pPr>
      <w:r>
        <w:rPr>
          <w:rFonts w:ascii="Alegreya Sans" w:eastAsia="Alegreya Sans" w:hAnsi="Alegreya Sans" w:cs="Alegreya Sans"/>
          <w:b/>
          <w:sz w:val="24"/>
          <w:szCs w:val="24"/>
        </w:rPr>
        <w:t>Impunity for statutory rape of adolescent girls</w:t>
      </w:r>
    </w:p>
    <w:p w:rsidR="00462B39" w:rsidRDefault="00462B39">
      <w:pPr>
        <w:widowControl w:val="0"/>
        <w:spacing w:line="240" w:lineRule="auto"/>
        <w:jc w:val="both"/>
        <w:rPr>
          <w:rFonts w:ascii="Alegreya Sans" w:eastAsia="Alegreya Sans" w:hAnsi="Alegreya Sans" w:cs="Alegreya Sans"/>
          <w:b/>
          <w:sz w:val="24"/>
          <w:szCs w:val="24"/>
        </w:rPr>
      </w:pPr>
    </w:p>
    <w:p w:rsidR="00462B39" w:rsidRDefault="00044297">
      <w:pPr>
        <w:numPr>
          <w:ilvl w:val="0"/>
          <w:numId w:val="1"/>
        </w:numPr>
        <w:spacing w:line="240" w:lineRule="auto"/>
        <w:jc w:val="both"/>
        <w:rPr>
          <w:rFonts w:ascii="Alegreya Sans" w:eastAsia="Alegreya Sans" w:hAnsi="Alegreya Sans" w:cs="Alegreya Sans"/>
          <w:sz w:val="24"/>
          <w:szCs w:val="24"/>
          <w:highlight w:val="white"/>
        </w:rPr>
      </w:pPr>
      <w:r>
        <w:rPr>
          <w:rFonts w:ascii="Alegreya Sans" w:eastAsia="Alegreya Sans" w:hAnsi="Alegreya Sans" w:cs="Alegreya Sans"/>
          <w:sz w:val="24"/>
          <w:szCs w:val="24"/>
          <w:highlight w:val="white"/>
        </w:rPr>
        <w:t>Article 134 of the Criminal Code of Russia expressly provides that if an adult person (over the age of 18) marries a girl below 16 with whom he has had sexual relations with her supposed consent, he will not</w:t>
      </w:r>
      <w:r>
        <w:rPr>
          <w:rFonts w:ascii="Alegreya Sans" w:eastAsia="Alegreya Sans" w:hAnsi="Alegreya Sans" w:cs="Alegreya Sans"/>
          <w:sz w:val="24"/>
          <w:szCs w:val="24"/>
          <w:highlight w:val="white"/>
        </w:rPr>
        <w:t xml:space="preserve"> be punished for the statutory rape. </w:t>
      </w:r>
    </w:p>
    <w:p w:rsidR="00462B39" w:rsidRDefault="00044297">
      <w:pPr>
        <w:numPr>
          <w:ilvl w:val="0"/>
          <w:numId w:val="1"/>
        </w:numPr>
        <w:spacing w:line="240" w:lineRule="auto"/>
        <w:jc w:val="both"/>
        <w:rPr>
          <w:rFonts w:ascii="Alegreya Sans" w:eastAsia="Alegreya Sans" w:hAnsi="Alegreya Sans" w:cs="Alegreya Sans"/>
          <w:sz w:val="24"/>
          <w:szCs w:val="24"/>
          <w:highlight w:val="white"/>
        </w:rPr>
      </w:pPr>
      <w:r>
        <w:rPr>
          <w:rFonts w:ascii="Alegreya Sans" w:eastAsia="Alegreya Sans" w:hAnsi="Alegreya Sans" w:cs="Alegreya Sans"/>
          <w:sz w:val="24"/>
          <w:szCs w:val="24"/>
          <w:highlight w:val="white"/>
        </w:rPr>
        <w:t xml:space="preserve">The Government of Russia should abolish the provision in Article 134 of the Criminal Code which expressly provides that if an adult person (over the age of 18) marries a </w:t>
      </w:r>
      <w:r>
        <w:rPr>
          <w:rFonts w:ascii="Alegreya Sans" w:eastAsia="Alegreya Sans" w:hAnsi="Alegreya Sans" w:cs="Alegreya Sans"/>
          <w:sz w:val="24"/>
          <w:szCs w:val="24"/>
          <w:highlight w:val="white"/>
        </w:rPr>
        <w:lastRenderedPageBreak/>
        <w:t>girl below 16 with whom he has had sexual relati</w:t>
      </w:r>
      <w:r>
        <w:rPr>
          <w:rFonts w:ascii="Alegreya Sans" w:eastAsia="Alegreya Sans" w:hAnsi="Alegreya Sans" w:cs="Alegreya Sans"/>
          <w:sz w:val="24"/>
          <w:szCs w:val="24"/>
          <w:highlight w:val="white"/>
        </w:rPr>
        <w:t xml:space="preserve">ons with her supposed consent, he will not be punished for the statutory rape. </w:t>
      </w:r>
    </w:p>
    <w:p w:rsidR="00462B39" w:rsidRDefault="00462B39">
      <w:pPr>
        <w:spacing w:line="240" w:lineRule="auto"/>
        <w:jc w:val="both"/>
        <w:rPr>
          <w:rFonts w:ascii="Alegreya Sans" w:eastAsia="Alegreya Sans" w:hAnsi="Alegreya Sans" w:cs="Alegreya Sans"/>
          <w:sz w:val="24"/>
          <w:szCs w:val="24"/>
          <w:highlight w:val="white"/>
        </w:rPr>
      </w:pPr>
    </w:p>
    <w:p w:rsidR="00462B39" w:rsidRDefault="00044297">
      <w:pPr>
        <w:spacing w:before="280" w:after="280" w:line="240" w:lineRule="auto"/>
        <w:jc w:val="both"/>
        <w:rPr>
          <w:rFonts w:ascii="Alegreya Sans" w:eastAsia="Alegreya Sans" w:hAnsi="Alegreya Sans" w:cs="Alegreya Sans"/>
          <w:sz w:val="24"/>
          <w:szCs w:val="24"/>
          <w:u w:val="single"/>
        </w:rPr>
      </w:pPr>
      <w:r>
        <w:rPr>
          <w:rFonts w:ascii="Alegreya Sans" w:eastAsia="Alegreya Sans" w:hAnsi="Alegreya Sans" w:cs="Alegreya Sans"/>
          <w:sz w:val="24"/>
          <w:szCs w:val="24"/>
          <w:u w:val="single"/>
        </w:rPr>
        <w:t>We respectfully ask the Committee to request further information from the Russian Federation on the following issues:</w:t>
      </w:r>
    </w:p>
    <w:p w:rsidR="00462B39" w:rsidRDefault="00044297">
      <w:pPr>
        <w:numPr>
          <w:ilvl w:val="0"/>
          <w:numId w:val="3"/>
        </w:numPr>
        <w:spacing w:before="280" w:after="280" w:line="240" w:lineRule="auto"/>
        <w:jc w:val="both"/>
        <w:rPr>
          <w:rFonts w:ascii="Alegreya Sans" w:eastAsia="Alegreya Sans" w:hAnsi="Alegreya Sans" w:cs="Alegreya Sans"/>
          <w:b/>
          <w:sz w:val="24"/>
          <w:szCs w:val="24"/>
        </w:rPr>
      </w:pPr>
      <w:r>
        <w:rPr>
          <w:rFonts w:ascii="Alegreya Sans" w:eastAsia="Alegreya Sans" w:hAnsi="Alegreya Sans" w:cs="Alegreya Sans"/>
          <w:b/>
          <w:sz w:val="24"/>
          <w:szCs w:val="24"/>
        </w:rPr>
        <w:t xml:space="preserve">What measures has the Russian Federation taken to ensure </w:t>
      </w:r>
      <w:r>
        <w:rPr>
          <w:rFonts w:ascii="Alegreya Sans" w:eastAsia="Alegreya Sans" w:hAnsi="Alegreya Sans" w:cs="Alegreya Sans"/>
          <w:b/>
          <w:sz w:val="24"/>
          <w:szCs w:val="24"/>
        </w:rPr>
        <w:t xml:space="preserve">that marriage is no exception for punishing statutory rape against adolescent girls? </w:t>
      </w:r>
    </w:p>
    <w:p w:rsidR="00462B39" w:rsidRDefault="00044297">
      <w:pPr>
        <w:widowControl w:val="0"/>
        <w:numPr>
          <w:ilvl w:val="0"/>
          <w:numId w:val="3"/>
        </w:numPr>
        <w:tabs>
          <w:tab w:val="left" w:pos="720"/>
          <w:tab w:val="left" w:pos="1440"/>
          <w:tab w:val="left" w:pos="2160"/>
          <w:tab w:val="left" w:pos="2880"/>
          <w:tab w:val="left" w:pos="3600"/>
          <w:tab w:val="left" w:pos="4320"/>
          <w:tab w:val="left" w:pos="5040"/>
          <w:tab w:val="left" w:pos="5760"/>
        </w:tabs>
        <w:spacing w:after="240" w:line="240" w:lineRule="auto"/>
        <w:jc w:val="both"/>
        <w:rPr>
          <w:rFonts w:ascii="Alegreya Sans" w:eastAsia="Alegreya Sans" w:hAnsi="Alegreya Sans" w:cs="Alegreya Sans"/>
          <w:b/>
          <w:sz w:val="24"/>
          <w:szCs w:val="24"/>
        </w:rPr>
      </w:pPr>
      <w:r>
        <w:rPr>
          <w:rFonts w:ascii="Alegreya Sans" w:eastAsia="Alegreya Sans" w:hAnsi="Alegreya Sans" w:cs="Alegreya Sans"/>
          <w:b/>
          <w:sz w:val="24"/>
          <w:szCs w:val="24"/>
        </w:rPr>
        <w:t>What measures has the Russian Federation taken to make sure that the age of marriage is fixed as 18 without exceptions?</w:t>
      </w:r>
    </w:p>
    <w:p w:rsidR="00462B39" w:rsidRDefault="00044297">
      <w:pPr>
        <w:spacing w:before="280" w:after="280" w:line="240" w:lineRule="auto"/>
        <w:jc w:val="both"/>
        <w:rPr>
          <w:rFonts w:ascii="Alegreya Sans" w:eastAsia="Alegreya Sans" w:hAnsi="Alegreya Sans" w:cs="Alegreya Sans"/>
          <w:b/>
          <w:sz w:val="24"/>
          <w:szCs w:val="24"/>
        </w:rPr>
      </w:pPr>
      <w:r>
        <w:rPr>
          <w:rFonts w:ascii="Alegreya Sans" w:eastAsia="Alegreya Sans" w:hAnsi="Alegreya Sans" w:cs="Alegreya Sans"/>
          <w:b/>
          <w:sz w:val="24"/>
          <w:szCs w:val="24"/>
        </w:rPr>
        <w:t>Ensuring perpetrators of sexual violence are broug</w:t>
      </w:r>
      <w:r>
        <w:rPr>
          <w:rFonts w:ascii="Alegreya Sans" w:eastAsia="Alegreya Sans" w:hAnsi="Alegreya Sans" w:cs="Alegreya Sans"/>
          <w:b/>
          <w:sz w:val="24"/>
          <w:szCs w:val="24"/>
        </w:rPr>
        <w:t>ht to justice</w:t>
      </w:r>
    </w:p>
    <w:p w:rsidR="00462B39" w:rsidRDefault="00044297">
      <w:pPr>
        <w:numPr>
          <w:ilvl w:val="0"/>
          <w:numId w:val="1"/>
        </w:numPr>
        <w:spacing w:before="280" w:after="280" w:line="240" w:lineRule="auto"/>
        <w:jc w:val="both"/>
        <w:rPr>
          <w:rFonts w:ascii="Alegreya Sans" w:eastAsia="Alegreya Sans" w:hAnsi="Alegreya Sans" w:cs="Alegreya Sans"/>
          <w:sz w:val="24"/>
          <w:szCs w:val="24"/>
        </w:rPr>
      </w:pPr>
      <w:r>
        <w:rPr>
          <w:rFonts w:ascii="Alegreya Sans" w:eastAsia="Alegreya Sans" w:hAnsi="Alegreya Sans" w:cs="Alegreya Sans"/>
          <w:sz w:val="24"/>
          <w:szCs w:val="24"/>
        </w:rPr>
        <w:t>International human rights standards require Russia to respond seriously to all cases of gender-based violence, including through prosecution led by the State, to ensure access to justice.  Russia fails to ensure ex officio/public prosecution</w:t>
      </w:r>
      <w:r>
        <w:rPr>
          <w:rFonts w:ascii="Alegreya Sans" w:eastAsia="Alegreya Sans" w:hAnsi="Alegreya Sans" w:cs="Alegreya Sans"/>
          <w:sz w:val="24"/>
          <w:szCs w:val="24"/>
        </w:rPr>
        <w:t xml:space="preserve"> for sexual violence crimes, classifying these crimes as the ones prosecuted under private-public prosecution procedures. Article 20.3 of the Criminal Procedure Code of Russia, which is applicable to rape and violent actions of a sexual character, provides</w:t>
      </w:r>
      <w:r>
        <w:rPr>
          <w:rFonts w:ascii="Alegreya Sans" w:eastAsia="Alegreya Sans" w:hAnsi="Alegreya Sans" w:cs="Alegreya Sans"/>
          <w:sz w:val="24"/>
          <w:szCs w:val="24"/>
        </w:rPr>
        <w:t xml:space="preserve"> that “criminal cases of private-public prosecution are initiated only upon application from the victim, or from their legal representative, but are not subject to termination due to the victim’s reconciliation with the accused.” </w:t>
      </w:r>
    </w:p>
    <w:p w:rsidR="00462B39" w:rsidRDefault="00044297">
      <w:pPr>
        <w:numPr>
          <w:ilvl w:val="0"/>
          <w:numId w:val="1"/>
        </w:numPr>
        <w:spacing w:after="200" w:line="240" w:lineRule="auto"/>
        <w:jc w:val="both"/>
        <w:rPr>
          <w:rFonts w:ascii="Alegreya Sans" w:eastAsia="Alegreya Sans" w:hAnsi="Alegreya Sans" w:cs="Alegreya Sans"/>
          <w:sz w:val="24"/>
          <w:szCs w:val="24"/>
        </w:rPr>
      </w:pPr>
      <w:r>
        <w:rPr>
          <w:rFonts w:ascii="Alegreya Sans" w:eastAsia="Alegreya Sans" w:hAnsi="Alegreya Sans" w:cs="Alegreya Sans"/>
          <w:sz w:val="24"/>
          <w:szCs w:val="24"/>
        </w:rPr>
        <w:t>While reporting sexual vi</w:t>
      </w:r>
      <w:r>
        <w:rPr>
          <w:rFonts w:ascii="Alegreya Sans" w:eastAsia="Alegreya Sans" w:hAnsi="Alegreya Sans" w:cs="Alegreya Sans"/>
          <w:sz w:val="24"/>
          <w:szCs w:val="24"/>
        </w:rPr>
        <w:t xml:space="preserve">olence victims face many obstacles, including the reluctance of law enforcement to register their allegations, verify their testimony and initiate criminal proceedings. Moreover, “reconciliation’’ is often used and abused with the </w:t>
      </w:r>
      <w:r>
        <w:rPr>
          <w:rFonts w:ascii="Alegreya Sans" w:eastAsia="Alegreya Sans" w:hAnsi="Alegreya Sans" w:cs="Alegreya Sans"/>
          <w:sz w:val="24"/>
          <w:szCs w:val="24"/>
        </w:rPr>
        <w:lastRenderedPageBreak/>
        <w:t xml:space="preserve">result that perpetrators </w:t>
      </w:r>
      <w:r>
        <w:rPr>
          <w:rFonts w:ascii="Alegreya Sans" w:eastAsia="Alegreya Sans" w:hAnsi="Alegreya Sans" w:cs="Alegreya Sans"/>
          <w:sz w:val="24"/>
          <w:szCs w:val="24"/>
        </w:rPr>
        <w:t xml:space="preserve">of sexual violence escape any form of criminal punishment or repercussions for their criminal behaviour, including avoiding a criminal record.  </w:t>
      </w:r>
    </w:p>
    <w:p w:rsidR="00462B39" w:rsidRDefault="00044297">
      <w:pPr>
        <w:numPr>
          <w:ilvl w:val="0"/>
          <w:numId w:val="1"/>
        </w:numPr>
        <w:spacing w:after="200" w:line="240" w:lineRule="auto"/>
        <w:jc w:val="both"/>
        <w:rPr>
          <w:rFonts w:ascii="Alegreya Sans" w:eastAsia="Alegreya Sans" w:hAnsi="Alegreya Sans" w:cs="Alegreya Sans"/>
          <w:sz w:val="24"/>
          <w:szCs w:val="24"/>
        </w:rPr>
      </w:pPr>
      <w:r>
        <w:rPr>
          <w:rFonts w:ascii="Alegreya Sans" w:eastAsia="Alegreya Sans" w:hAnsi="Alegreya Sans" w:cs="Alegreya Sans"/>
          <w:sz w:val="24"/>
          <w:szCs w:val="24"/>
        </w:rPr>
        <w:t>The authors of this submission would like to specifically draw the Committee’s attention to the amendments to t</w:t>
      </w:r>
      <w:r>
        <w:rPr>
          <w:rFonts w:ascii="Alegreya Sans" w:eastAsia="Alegreya Sans" w:hAnsi="Alegreya Sans" w:cs="Alegreya Sans"/>
          <w:sz w:val="24"/>
          <w:szCs w:val="24"/>
        </w:rPr>
        <w:t xml:space="preserve">he Criminal Code of Russia (Article 128.1 part 5 - </w:t>
      </w:r>
      <w:r>
        <w:rPr>
          <w:rFonts w:ascii="Alegreya Sans" w:eastAsia="Alegreya Sans" w:hAnsi="Alegreya Sans" w:cs="Alegreya Sans"/>
          <w:sz w:val="24"/>
          <w:szCs w:val="24"/>
          <w:highlight w:val="white"/>
        </w:rPr>
        <w:t xml:space="preserve">"Libel combined with the accusation of a person of committing a crime against sexual integrity and sexual freedom of the individual) put in place </w:t>
      </w:r>
      <w:r>
        <w:rPr>
          <w:rFonts w:ascii="Alegreya Sans" w:eastAsia="Alegreya Sans" w:hAnsi="Alegreya Sans" w:cs="Alegreya Sans"/>
          <w:b/>
          <w:sz w:val="24"/>
          <w:szCs w:val="24"/>
          <w:highlight w:val="white"/>
        </w:rPr>
        <w:t>in December 2020, toughening the sanction for libel in rela</w:t>
      </w:r>
      <w:r>
        <w:rPr>
          <w:rFonts w:ascii="Alegreya Sans" w:eastAsia="Alegreya Sans" w:hAnsi="Alegreya Sans" w:cs="Alegreya Sans"/>
          <w:b/>
          <w:sz w:val="24"/>
          <w:szCs w:val="24"/>
          <w:highlight w:val="white"/>
        </w:rPr>
        <w:t xml:space="preserve">tion to sexual violence crimes. </w:t>
      </w:r>
      <w:r>
        <w:rPr>
          <w:rFonts w:ascii="Alegreya Sans" w:eastAsia="Alegreya Sans" w:hAnsi="Alegreya Sans" w:cs="Alegreya Sans"/>
          <w:sz w:val="24"/>
          <w:szCs w:val="24"/>
          <w:highlight w:val="white"/>
        </w:rPr>
        <w:t>This regulation, not only interferes with the right to freedom of expression, but also discourages victims of sexual violence to come forward and report the abuses because of fear of criminal prosecution and tough sentences. This also violates the right to</w:t>
      </w:r>
      <w:r>
        <w:rPr>
          <w:rFonts w:ascii="Alegreya Sans" w:eastAsia="Alegreya Sans" w:hAnsi="Alegreya Sans" w:cs="Alegreya Sans"/>
          <w:sz w:val="24"/>
          <w:szCs w:val="24"/>
          <w:highlight w:val="white"/>
        </w:rPr>
        <w:t xml:space="preserve"> be protected from inhuman treatment.</w:t>
      </w:r>
    </w:p>
    <w:p w:rsidR="00462B39" w:rsidRDefault="00044297">
      <w:pPr>
        <w:numPr>
          <w:ilvl w:val="0"/>
          <w:numId w:val="1"/>
        </w:numPr>
        <w:spacing w:after="200" w:line="240" w:lineRule="auto"/>
        <w:jc w:val="both"/>
        <w:rPr>
          <w:rFonts w:ascii="Alegreya Sans" w:eastAsia="Alegreya Sans" w:hAnsi="Alegreya Sans" w:cs="Alegreya Sans"/>
          <w:sz w:val="24"/>
          <w:szCs w:val="24"/>
        </w:rPr>
      </w:pPr>
      <w:r>
        <w:rPr>
          <w:rFonts w:ascii="Alegreya Sans" w:eastAsia="Alegreya Sans" w:hAnsi="Alegreya Sans" w:cs="Alegreya Sans"/>
          <w:sz w:val="24"/>
          <w:szCs w:val="24"/>
        </w:rPr>
        <w:t xml:space="preserve">The Government of Russia should ensure that the Criminal Procedure Code of Russia provides that </w:t>
      </w:r>
      <w:r>
        <w:rPr>
          <w:rFonts w:ascii="Alegreya Sans" w:eastAsia="Alegreya Sans" w:hAnsi="Alegreya Sans" w:cs="Alegreya Sans"/>
          <w:b/>
          <w:sz w:val="24"/>
          <w:szCs w:val="24"/>
        </w:rPr>
        <w:t>all sexual violence crimes are investigated/prosecuted ex officio</w:t>
      </w:r>
      <w:r>
        <w:rPr>
          <w:rFonts w:ascii="Alegreya Sans" w:eastAsia="Alegreya Sans" w:hAnsi="Alegreya Sans" w:cs="Alegreya Sans"/>
          <w:sz w:val="24"/>
          <w:szCs w:val="24"/>
        </w:rPr>
        <w:t xml:space="preserve"> by the State and that the investigation/prosecution does</w:t>
      </w:r>
      <w:r>
        <w:rPr>
          <w:rFonts w:ascii="Alegreya Sans" w:eastAsia="Alegreya Sans" w:hAnsi="Alegreya Sans" w:cs="Alegreya Sans"/>
          <w:sz w:val="24"/>
          <w:szCs w:val="24"/>
        </w:rPr>
        <w:t xml:space="preserve"> not depend on the complaint of the victim or their legal representative and that reconciliation procedures are not applied. Moreover, investigators, prosecutors and judges should be appropriately trained in order to apply a specific, gender-sensitive meth</w:t>
      </w:r>
      <w:r>
        <w:rPr>
          <w:rFonts w:ascii="Alegreya Sans" w:eastAsia="Alegreya Sans" w:hAnsi="Alegreya Sans" w:cs="Alegreya Sans"/>
          <w:sz w:val="24"/>
          <w:szCs w:val="24"/>
        </w:rPr>
        <w:t>odology for investigating sexual violence crimes.</w:t>
      </w:r>
    </w:p>
    <w:p w:rsidR="00462B39" w:rsidRDefault="00044297">
      <w:pPr>
        <w:numPr>
          <w:ilvl w:val="0"/>
          <w:numId w:val="1"/>
        </w:numPr>
        <w:spacing w:after="200" w:line="240" w:lineRule="auto"/>
        <w:jc w:val="both"/>
        <w:rPr>
          <w:rFonts w:ascii="Alegreya Sans" w:eastAsia="Alegreya Sans" w:hAnsi="Alegreya Sans" w:cs="Alegreya Sans"/>
          <w:sz w:val="24"/>
          <w:szCs w:val="24"/>
        </w:rPr>
      </w:pPr>
      <w:r>
        <w:rPr>
          <w:rFonts w:ascii="Alegreya Sans" w:eastAsia="Alegreya Sans" w:hAnsi="Alegreya Sans" w:cs="Alegreya Sans"/>
          <w:sz w:val="24"/>
          <w:szCs w:val="24"/>
        </w:rPr>
        <w:t>The Government of Russia should ensure that the laws do not criminalise victims of sexual violence who seek justice, and that any provisions that hinder them from reporting sexual abuse through fear of prosecution, are abolished.</w:t>
      </w:r>
    </w:p>
    <w:p w:rsidR="00462B39" w:rsidRDefault="00044297">
      <w:pPr>
        <w:spacing w:before="280" w:after="280" w:line="240" w:lineRule="auto"/>
        <w:jc w:val="both"/>
        <w:rPr>
          <w:rFonts w:ascii="Alegreya Sans" w:eastAsia="Alegreya Sans" w:hAnsi="Alegreya Sans" w:cs="Alegreya Sans"/>
          <w:sz w:val="24"/>
          <w:szCs w:val="24"/>
          <w:u w:val="single"/>
        </w:rPr>
      </w:pPr>
      <w:r>
        <w:rPr>
          <w:rFonts w:ascii="Alegreya Sans" w:eastAsia="Alegreya Sans" w:hAnsi="Alegreya Sans" w:cs="Alegreya Sans"/>
          <w:sz w:val="24"/>
          <w:szCs w:val="24"/>
          <w:u w:val="single"/>
        </w:rPr>
        <w:t>We respectfully ask the Co</w:t>
      </w:r>
      <w:r>
        <w:rPr>
          <w:rFonts w:ascii="Alegreya Sans" w:eastAsia="Alegreya Sans" w:hAnsi="Alegreya Sans" w:cs="Alegreya Sans"/>
          <w:sz w:val="24"/>
          <w:szCs w:val="24"/>
          <w:u w:val="single"/>
        </w:rPr>
        <w:t>mmittee to request further information from the Russian Federation on the following issues:</w:t>
      </w:r>
    </w:p>
    <w:p w:rsidR="00462B39" w:rsidRDefault="00044297">
      <w:pPr>
        <w:numPr>
          <w:ilvl w:val="0"/>
          <w:numId w:val="4"/>
        </w:numPr>
        <w:spacing w:before="280" w:after="280" w:line="240" w:lineRule="auto"/>
        <w:jc w:val="both"/>
        <w:rPr>
          <w:rFonts w:ascii="Alegreya Sans" w:eastAsia="Alegreya Sans" w:hAnsi="Alegreya Sans" w:cs="Alegreya Sans"/>
          <w:b/>
          <w:sz w:val="24"/>
          <w:szCs w:val="24"/>
        </w:rPr>
      </w:pPr>
      <w:r>
        <w:rPr>
          <w:rFonts w:ascii="Alegreya Sans" w:eastAsia="Alegreya Sans" w:hAnsi="Alegreya Sans" w:cs="Alegreya Sans"/>
          <w:b/>
          <w:sz w:val="24"/>
          <w:szCs w:val="24"/>
        </w:rPr>
        <w:t xml:space="preserve">What steps is the government undertaking to ensure that all sexual violence crimes are investigated and prosecuted ex officio (public prosecution)? </w:t>
      </w:r>
    </w:p>
    <w:p w:rsidR="00462B39" w:rsidRDefault="00044297">
      <w:pPr>
        <w:numPr>
          <w:ilvl w:val="0"/>
          <w:numId w:val="4"/>
        </w:numPr>
        <w:spacing w:before="280" w:after="280" w:line="240" w:lineRule="auto"/>
        <w:jc w:val="both"/>
        <w:rPr>
          <w:rFonts w:ascii="Alegreya Sans" w:eastAsia="Alegreya Sans" w:hAnsi="Alegreya Sans" w:cs="Alegreya Sans"/>
          <w:b/>
          <w:sz w:val="24"/>
          <w:szCs w:val="24"/>
        </w:rPr>
      </w:pPr>
      <w:r>
        <w:rPr>
          <w:rFonts w:ascii="Alegreya Sans" w:eastAsia="Alegreya Sans" w:hAnsi="Alegreya Sans" w:cs="Alegreya Sans"/>
          <w:b/>
          <w:sz w:val="24"/>
          <w:szCs w:val="24"/>
        </w:rPr>
        <w:lastRenderedPageBreak/>
        <w:t>What measures h</w:t>
      </w:r>
      <w:r>
        <w:rPr>
          <w:rFonts w:ascii="Alegreya Sans" w:eastAsia="Alegreya Sans" w:hAnsi="Alegreya Sans" w:cs="Alegreya Sans"/>
          <w:b/>
          <w:sz w:val="24"/>
          <w:szCs w:val="24"/>
        </w:rPr>
        <w:t>as the government taken to ensure that sexual violence is in practice punished based on its gravity and that victims are provided with effective remedies?</w:t>
      </w:r>
    </w:p>
    <w:p w:rsidR="00462B39" w:rsidRDefault="00044297">
      <w:pPr>
        <w:numPr>
          <w:ilvl w:val="0"/>
          <w:numId w:val="4"/>
        </w:numPr>
        <w:spacing w:before="280" w:after="280" w:line="240" w:lineRule="auto"/>
        <w:jc w:val="both"/>
        <w:rPr>
          <w:rFonts w:ascii="Alegreya Sans" w:eastAsia="Alegreya Sans" w:hAnsi="Alegreya Sans" w:cs="Alegreya Sans"/>
          <w:b/>
          <w:sz w:val="24"/>
          <w:szCs w:val="24"/>
        </w:rPr>
      </w:pPr>
      <w:r>
        <w:rPr>
          <w:rFonts w:ascii="Alegreya Sans" w:eastAsia="Alegreya Sans" w:hAnsi="Alegreya Sans" w:cs="Alegreya Sans"/>
          <w:b/>
          <w:sz w:val="24"/>
          <w:szCs w:val="24"/>
        </w:rPr>
        <w:t>What steps is the government undertaking to ensure that sexual violence investigations and prosecutio</w:t>
      </w:r>
      <w:r>
        <w:rPr>
          <w:rFonts w:ascii="Alegreya Sans" w:eastAsia="Alegreya Sans" w:hAnsi="Alegreya Sans" w:cs="Alegreya Sans"/>
          <w:b/>
          <w:sz w:val="24"/>
          <w:szCs w:val="24"/>
        </w:rPr>
        <w:t xml:space="preserve">ns are not discontinued as a result of reconciliations?  </w:t>
      </w:r>
    </w:p>
    <w:p w:rsidR="00462B39" w:rsidRDefault="00044297">
      <w:pPr>
        <w:numPr>
          <w:ilvl w:val="0"/>
          <w:numId w:val="4"/>
        </w:numPr>
        <w:spacing w:before="280" w:after="280" w:line="240" w:lineRule="auto"/>
        <w:jc w:val="both"/>
        <w:rPr>
          <w:rFonts w:ascii="Alegreya Sans" w:eastAsia="Alegreya Sans" w:hAnsi="Alegreya Sans" w:cs="Alegreya Sans"/>
          <w:b/>
          <w:sz w:val="24"/>
          <w:szCs w:val="24"/>
        </w:rPr>
      </w:pPr>
      <w:r>
        <w:rPr>
          <w:rFonts w:ascii="Alegreya Sans" w:eastAsia="Alegreya Sans" w:hAnsi="Alegreya Sans" w:cs="Alegreya Sans"/>
          <w:b/>
          <w:sz w:val="24"/>
          <w:szCs w:val="24"/>
        </w:rPr>
        <w:t>What steps is the government undertaking to ensure that defamation laws do not criminalise victims of sexual violence who seek justice, and that the provisions that hinder the victims from reporting</w:t>
      </w:r>
      <w:r>
        <w:rPr>
          <w:rFonts w:ascii="Alegreya Sans" w:eastAsia="Alegreya Sans" w:hAnsi="Alegreya Sans" w:cs="Alegreya Sans"/>
          <w:b/>
          <w:sz w:val="24"/>
          <w:szCs w:val="24"/>
        </w:rPr>
        <w:t xml:space="preserve"> sexual abuse because of fear of prosecution, are abolished?</w:t>
      </w:r>
    </w:p>
    <w:p w:rsidR="00462B39" w:rsidRDefault="00462B39">
      <w:pPr>
        <w:spacing w:before="280" w:after="280" w:line="240" w:lineRule="auto"/>
        <w:ind w:left="720"/>
        <w:jc w:val="both"/>
        <w:rPr>
          <w:rFonts w:ascii="Alegreya Sans" w:eastAsia="Alegreya Sans" w:hAnsi="Alegreya Sans" w:cs="Alegreya Sans"/>
          <w:sz w:val="24"/>
          <w:szCs w:val="24"/>
        </w:rPr>
      </w:pPr>
    </w:p>
    <w:p w:rsidR="00462B39" w:rsidRDefault="00462B39">
      <w:pPr>
        <w:tabs>
          <w:tab w:val="left" w:pos="6413"/>
        </w:tabs>
        <w:jc w:val="both"/>
        <w:rPr>
          <w:rFonts w:ascii="Alegreya Sans" w:eastAsia="Alegreya Sans" w:hAnsi="Alegreya Sans" w:cs="Alegreya Sans"/>
          <w:sz w:val="24"/>
          <w:szCs w:val="24"/>
        </w:rPr>
      </w:pPr>
    </w:p>
    <w:p w:rsidR="00462B39" w:rsidRDefault="00462B39">
      <w:pPr>
        <w:tabs>
          <w:tab w:val="left" w:pos="6413"/>
        </w:tabs>
        <w:jc w:val="both"/>
        <w:rPr>
          <w:rFonts w:ascii="Alegreya Sans" w:eastAsia="Alegreya Sans" w:hAnsi="Alegreya Sans" w:cs="Alegreya Sans"/>
          <w:sz w:val="24"/>
          <w:szCs w:val="24"/>
        </w:rPr>
      </w:pPr>
      <w:bookmarkStart w:id="1" w:name="_heading=h.30j0zll" w:colFirst="0" w:colLast="0"/>
      <w:bookmarkEnd w:id="1"/>
    </w:p>
    <w:sectPr w:rsidR="00462B39">
      <w:footerReference w:type="even" r:id="rId10"/>
      <w:footerReference w:type="default" r:id="rId11"/>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044297">
      <w:pPr>
        <w:spacing w:line="240" w:lineRule="auto"/>
      </w:pPr>
      <w:r>
        <w:separator/>
      </w:r>
    </w:p>
  </w:endnote>
  <w:endnote w:type="continuationSeparator" w:id="0">
    <w:p w:rsidR="00000000" w:rsidRDefault="0004429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legreya Sans">
    <w:charset w:val="00"/>
    <w:family w:val="auto"/>
    <w:pitch w:val="default"/>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B39" w:rsidRDefault="00044297">
    <w:pPr>
      <w:pBdr>
        <w:top w:val="nil"/>
        <w:left w:val="nil"/>
        <w:bottom w:val="nil"/>
        <w:right w:val="nil"/>
        <w:between w:val="nil"/>
      </w:pBdr>
      <w:tabs>
        <w:tab w:val="center" w:pos="4680"/>
        <w:tab w:val="right" w:pos="9360"/>
      </w:tabs>
      <w:spacing w:line="240" w:lineRule="auto"/>
      <w:jc w:val="center"/>
      <w:rPr>
        <w:color w:val="000000"/>
      </w:rPr>
    </w:pPr>
    <w:r>
      <w:rPr>
        <w:color w:val="000000"/>
      </w:rPr>
      <w:fldChar w:fldCharType="begin"/>
    </w:r>
    <w:r>
      <w:rPr>
        <w:color w:val="000000"/>
      </w:rPr>
      <w:instrText>PAGE</w:instrText>
    </w:r>
    <w:r>
      <w:rPr>
        <w:color w:val="000000"/>
      </w:rPr>
      <w:fldChar w:fldCharType="end"/>
    </w:r>
  </w:p>
  <w:p w:rsidR="00462B39" w:rsidRDefault="00462B39">
    <w:pPr>
      <w:pBdr>
        <w:top w:val="nil"/>
        <w:left w:val="nil"/>
        <w:bottom w:val="nil"/>
        <w:right w:val="nil"/>
        <w:between w:val="nil"/>
      </w:pBdr>
      <w:tabs>
        <w:tab w:val="center" w:pos="4680"/>
        <w:tab w:val="right" w:pos="9360"/>
      </w:tabs>
      <w:spacing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B39" w:rsidRDefault="00044297">
    <w:pPr>
      <w:pBdr>
        <w:top w:val="nil"/>
        <w:left w:val="nil"/>
        <w:bottom w:val="nil"/>
        <w:right w:val="nil"/>
        <w:between w:val="nil"/>
      </w:pBdr>
      <w:tabs>
        <w:tab w:val="center" w:pos="4680"/>
        <w:tab w:val="right" w:pos="9360"/>
      </w:tabs>
      <w:spacing w:line="240" w:lineRule="auto"/>
      <w:jc w:val="center"/>
      <w:rPr>
        <w:color w:val="000000"/>
      </w:rPr>
    </w:pPr>
    <w:r>
      <w:rPr>
        <w:color w:val="000000"/>
      </w:rPr>
      <w:fldChar w:fldCharType="begin"/>
    </w:r>
    <w:r>
      <w:rPr>
        <w:color w:val="000000"/>
      </w:rPr>
      <w:instrText>PAGE</w:instrText>
    </w:r>
    <w:r>
      <w:rPr>
        <w:color w:val="000000"/>
      </w:rPr>
      <w:fldChar w:fldCharType="separate"/>
    </w:r>
    <w:r>
      <w:rPr>
        <w:noProof/>
        <w:color w:val="000000"/>
      </w:rPr>
      <w:t>2</w:t>
    </w:r>
    <w:r>
      <w:rPr>
        <w:color w:val="000000"/>
      </w:rPr>
      <w:fldChar w:fldCharType="end"/>
    </w:r>
  </w:p>
  <w:p w:rsidR="00462B39" w:rsidRDefault="00462B39">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044297">
      <w:pPr>
        <w:spacing w:line="240" w:lineRule="auto"/>
      </w:pPr>
      <w:r>
        <w:separator/>
      </w:r>
    </w:p>
  </w:footnote>
  <w:footnote w:type="continuationSeparator" w:id="0">
    <w:p w:rsidR="00000000" w:rsidRDefault="00044297">
      <w:pPr>
        <w:spacing w:line="240" w:lineRule="auto"/>
      </w:pPr>
      <w:r>
        <w:continuationSeparator/>
      </w:r>
    </w:p>
  </w:footnote>
  <w:footnote w:id="1">
    <w:p w:rsidR="00462B39" w:rsidRDefault="00044297">
      <w:pPr>
        <w:spacing w:line="240" w:lineRule="auto"/>
        <w:rPr>
          <w:rFonts w:ascii="Alegreya Sans" w:eastAsia="Alegreya Sans" w:hAnsi="Alegreya Sans" w:cs="Alegreya Sans"/>
          <w:color w:val="333333"/>
          <w:sz w:val="18"/>
          <w:szCs w:val="18"/>
        </w:rPr>
      </w:pPr>
      <w:r>
        <w:rPr>
          <w:rStyle w:val="FootnoteReference"/>
        </w:rPr>
        <w:footnoteRef/>
      </w:r>
      <w:r>
        <w:rPr>
          <w:rFonts w:ascii="Alegreya Sans" w:eastAsia="Alegreya Sans" w:hAnsi="Alegreya Sans" w:cs="Alegreya Sans"/>
          <w:sz w:val="18"/>
          <w:szCs w:val="18"/>
        </w:rPr>
        <w:t xml:space="preserve"> </w:t>
      </w:r>
    </w:p>
    <w:p w:rsidR="00462B39" w:rsidRDefault="00044297">
      <w:pPr>
        <w:spacing w:line="240" w:lineRule="auto"/>
        <w:rPr>
          <w:rFonts w:ascii="Alegreya Sans" w:eastAsia="Alegreya Sans" w:hAnsi="Alegreya Sans" w:cs="Alegreya Sans"/>
          <w:sz w:val="20"/>
          <w:szCs w:val="20"/>
        </w:rPr>
      </w:pPr>
      <w:hyperlink r:id="rId1">
        <w:r>
          <w:rPr>
            <w:rFonts w:ascii="Alegreya Sans" w:eastAsia="Alegreya Sans" w:hAnsi="Alegreya Sans" w:cs="Alegreya Sans"/>
            <w:color w:val="1155CC"/>
            <w:sz w:val="20"/>
            <w:szCs w:val="20"/>
            <w:u w:val="single"/>
          </w:rPr>
          <w:t>https://www.equalitynow.org/roadblocks_to_justice</w:t>
        </w:r>
      </w:hyperlink>
      <w:r>
        <w:rPr>
          <w:rFonts w:ascii="Alegreya Sans" w:eastAsia="Alegreya Sans" w:hAnsi="Alegreya Sans" w:cs="Alegreya Sans"/>
          <w:sz w:val="20"/>
          <w:szCs w:val="20"/>
        </w:rPr>
        <w:t xml:space="preserve"> </w:t>
      </w:r>
    </w:p>
  </w:footnote>
  <w:footnote w:id="2">
    <w:p w:rsidR="00462B39" w:rsidRDefault="00044297">
      <w:pPr>
        <w:spacing w:line="240" w:lineRule="auto"/>
        <w:rPr>
          <w:rFonts w:ascii="Alegreya Sans" w:eastAsia="Alegreya Sans" w:hAnsi="Alegreya Sans" w:cs="Alegreya Sans"/>
          <w:sz w:val="20"/>
          <w:szCs w:val="20"/>
        </w:rPr>
      </w:pPr>
      <w:r>
        <w:rPr>
          <w:rStyle w:val="FootnoteReference"/>
        </w:rPr>
        <w:footnoteRef/>
      </w:r>
      <w:r>
        <w:rPr>
          <w:sz w:val="20"/>
          <w:szCs w:val="20"/>
        </w:rPr>
        <w:t xml:space="preserve"> </w:t>
      </w:r>
      <w:hyperlink r:id="rId2">
        <w:r>
          <w:rPr>
            <w:rFonts w:ascii="Alegreya Sans" w:eastAsia="Alegreya Sans" w:hAnsi="Alegreya Sans" w:cs="Alegreya Sans"/>
            <w:color w:val="1155CC"/>
            <w:sz w:val="20"/>
            <w:szCs w:val="20"/>
            <w:u w:val="single"/>
          </w:rPr>
          <w:t>https://d3n8a8pro7vhmx.cloudfront.</w:t>
        </w:r>
        <w:r>
          <w:rPr>
            <w:rFonts w:ascii="Alegreya Sans" w:eastAsia="Alegreya Sans" w:hAnsi="Alegreya Sans" w:cs="Alegreya Sans"/>
            <w:color w:val="1155CC"/>
            <w:sz w:val="20"/>
            <w:szCs w:val="20"/>
            <w:u w:val="single"/>
          </w:rPr>
          <w:t>net/equalitynow/pages/2219/attachments/original/1580340080/202901T.V_Intervention_submission_%281%29.pdf?1580340080</w:t>
        </w:r>
      </w:hyperlink>
    </w:p>
  </w:footnote>
  <w:footnote w:id="3">
    <w:p w:rsidR="00462B39" w:rsidRDefault="00044297">
      <w:pPr>
        <w:spacing w:line="240" w:lineRule="auto"/>
        <w:rPr>
          <w:sz w:val="20"/>
          <w:szCs w:val="20"/>
        </w:rPr>
      </w:pPr>
      <w:r>
        <w:rPr>
          <w:rStyle w:val="FootnoteReference"/>
        </w:rPr>
        <w:footnoteRef/>
      </w:r>
      <w:r>
        <w:rPr>
          <w:sz w:val="20"/>
          <w:szCs w:val="20"/>
        </w:rPr>
        <w:t xml:space="preserve"> https://www.equalitynow.org/russia_cat_submission_2018</w:t>
      </w:r>
    </w:p>
  </w:footnote>
  <w:footnote w:id="4">
    <w:p w:rsidR="00462B39" w:rsidRDefault="00044297">
      <w:pPr>
        <w:spacing w:line="240" w:lineRule="auto"/>
        <w:rPr>
          <w:sz w:val="20"/>
          <w:szCs w:val="20"/>
        </w:rPr>
      </w:pPr>
      <w:r>
        <w:rPr>
          <w:rStyle w:val="FootnoteReference"/>
        </w:rPr>
        <w:footnoteRef/>
      </w:r>
      <w:r>
        <w:rPr>
          <w:sz w:val="20"/>
          <w:szCs w:val="20"/>
        </w:rPr>
        <w:t xml:space="preserve"> https://d3n8a8pro7vhmx.cloudfront.net/equalitynow/pages/3380/attachments/original/1591024178/Russi</w:t>
      </w:r>
      <w:r>
        <w:rPr>
          <w:sz w:val="20"/>
          <w:szCs w:val="20"/>
        </w:rPr>
        <w:t>an_Federation_CCPR_submission_by_Equality_Now__the_Consortium_of_women's_NGOs_and_Centre_Sisters_.pdf?1591024178</w:t>
      </w:r>
    </w:p>
  </w:footnote>
  <w:footnote w:id="5">
    <w:p w:rsidR="00462B39" w:rsidRDefault="00044297">
      <w:pPr>
        <w:spacing w:line="240" w:lineRule="auto"/>
        <w:rPr>
          <w:sz w:val="20"/>
          <w:szCs w:val="20"/>
        </w:rPr>
      </w:pPr>
      <w:r>
        <w:rPr>
          <w:rStyle w:val="FootnoteReference"/>
        </w:rPr>
        <w:footnoteRef/>
      </w:r>
      <w:r>
        <w:rPr>
          <w:sz w:val="20"/>
          <w:szCs w:val="20"/>
        </w:rPr>
        <w:t xml:space="preserve"> https://d3n8a8pro7vhmx.cloudfront.net/equalitynow/pages/3390/attachments/original</w:t>
      </w:r>
      <w:r>
        <w:rPr>
          <w:sz w:val="20"/>
          <w:szCs w:val="20"/>
        </w:rPr>
        <w:t>/1592839401/Russian_Federation_CEDAW_Submission_by_Equality_Now__the_Consortium_of_women's_non-governmental_organisations_and_Centre_Sisters.pdf?1592839401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891DFB"/>
    <w:multiLevelType w:val="multilevel"/>
    <w:tmpl w:val="A2F28C66"/>
    <w:lvl w:ilvl="0">
      <w:start w:val="1"/>
      <w:numFmt w:val="decimal"/>
      <w:lvlText w:val="%1."/>
      <w:lvlJc w:val="left"/>
      <w:pPr>
        <w:ind w:left="720" w:hanging="360"/>
      </w:pPr>
      <w:rPr>
        <w:b w:val="0"/>
        <w:i w:val="0"/>
        <w:u w:val="none"/>
        <w:vertAlign w:val="baseli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 w15:restartNumberingAfterBreak="0">
    <w:nsid w:val="12CD010C"/>
    <w:multiLevelType w:val="multilevel"/>
    <w:tmpl w:val="C42451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23F4BD6"/>
    <w:multiLevelType w:val="multilevel"/>
    <w:tmpl w:val="2C96C1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4F687EF9"/>
    <w:multiLevelType w:val="multilevel"/>
    <w:tmpl w:val="D7CA14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fr-FR" w:vendorID="64" w:dllVersion="131078" w:nlCheck="1" w:checkStyle="0"/>
  <w:activeWritingStyle w:appName="MSWord" w:lang="en-US" w:vendorID="64" w:dllVersion="131078" w:nlCheck="1" w:checkStyle="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2B39"/>
    <w:rsid w:val="00044297"/>
    <w:rsid w:val="00462B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9B35DA1-9785-4573-93C2-D69019491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733720"/>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33720"/>
    <w:rPr>
      <w:rFonts w:ascii="Times New Roman" w:hAnsi="Times New Roman" w:cs="Times New Roman"/>
      <w:sz w:val="18"/>
      <w:szCs w:val="18"/>
    </w:rPr>
  </w:style>
  <w:style w:type="paragraph" w:styleId="FootnoteText">
    <w:name w:val="footnote text"/>
    <w:basedOn w:val="Normal"/>
    <w:link w:val="FootnoteTextChar"/>
    <w:uiPriority w:val="99"/>
    <w:semiHidden/>
    <w:unhideWhenUsed/>
    <w:rsid w:val="00191D71"/>
    <w:pPr>
      <w:spacing w:line="240" w:lineRule="auto"/>
    </w:pPr>
    <w:rPr>
      <w:sz w:val="20"/>
      <w:szCs w:val="20"/>
    </w:rPr>
  </w:style>
  <w:style w:type="character" w:customStyle="1" w:styleId="FootnoteTextChar">
    <w:name w:val="Footnote Text Char"/>
    <w:basedOn w:val="DefaultParagraphFont"/>
    <w:link w:val="FootnoteText"/>
    <w:uiPriority w:val="99"/>
    <w:semiHidden/>
    <w:rsid w:val="00191D71"/>
    <w:rPr>
      <w:sz w:val="20"/>
      <w:szCs w:val="20"/>
    </w:rPr>
  </w:style>
  <w:style w:type="character" w:styleId="FootnoteReference">
    <w:name w:val="footnote reference"/>
    <w:aliases w:val="4_G"/>
    <w:rsid w:val="00191D71"/>
    <w:rPr>
      <w:rFonts w:ascii="Times New Roman" w:hAnsi="Times New Roman"/>
      <w:sz w:val="18"/>
      <w:vertAlign w:val="superscript"/>
    </w:rPr>
  </w:style>
  <w:style w:type="paragraph" w:styleId="Footer">
    <w:name w:val="footer"/>
    <w:basedOn w:val="Normal"/>
    <w:link w:val="FooterChar"/>
    <w:uiPriority w:val="99"/>
    <w:unhideWhenUsed/>
    <w:rsid w:val="00A42883"/>
    <w:pPr>
      <w:tabs>
        <w:tab w:val="center" w:pos="4680"/>
        <w:tab w:val="right" w:pos="9360"/>
      </w:tabs>
      <w:spacing w:line="240" w:lineRule="auto"/>
    </w:pPr>
  </w:style>
  <w:style w:type="character" w:customStyle="1" w:styleId="FooterChar">
    <w:name w:val="Footer Char"/>
    <w:basedOn w:val="DefaultParagraphFont"/>
    <w:link w:val="Footer"/>
    <w:uiPriority w:val="99"/>
    <w:rsid w:val="00A42883"/>
  </w:style>
  <w:style w:type="character" w:styleId="PageNumber">
    <w:name w:val="page number"/>
    <w:basedOn w:val="DefaultParagraphFont"/>
    <w:uiPriority w:val="99"/>
    <w:semiHidden/>
    <w:unhideWhenUsed/>
    <w:rsid w:val="00A428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d3n8a8pro7vhmx.cloudfront.net/equalitynow/pages/2219/attachments/original/1580340080/202901T.V_Intervention_submission_%281%29.pdf?1580340080" TargetMode="External"/><Relationship Id="rId1" Type="http://schemas.openxmlformats.org/officeDocument/2006/relationships/hyperlink" Target="https://www.equalitynow.org/roadblocks_to_justi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iUz9uU5yxxcwaqfuRzPOz0WxIaw==">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</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67D947CCDB8AC94983EB05E0C9A30A06" ma:contentTypeVersion="0" ma:contentTypeDescription="Create a new document." ma:contentTypeScope="" ma:versionID="441850fd795aa32ff01c675ec6550cc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29271359-7014-4A92-AFD8-A1CD9CDB5703}"/>
</file>

<file path=customXml/itemProps3.xml><?xml version="1.0" encoding="utf-8"?>
<ds:datastoreItem xmlns:ds="http://schemas.openxmlformats.org/officeDocument/2006/customXml" ds:itemID="{11BDB013-16C8-4DDC-9C69-6225610A1D6B}"/>
</file>

<file path=customXml/itemProps4.xml><?xml version="1.0" encoding="utf-8"?>
<ds:datastoreItem xmlns:ds="http://schemas.openxmlformats.org/officeDocument/2006/customXml" ds:itemID="{EB813A3F-FE86-46A5-8CB6-27545266EC31}"/>
</file>

<file path=docProps/app.xml><?xml version="1.0" encoding="utf-8"?>
<Properties xmlns="http://schemas.openxmlformats.org/officeDocument/2006/extended-properties" xmlns:vt="http://schemas.openxmlformats.org/officeDocument/2006/docPropsVTypes">
  <Template>Normal.dotm</Template>
  <TotalTime>0</TotalTime>
  <Pages>5</Pages>
  <Words>1637</Words>
  <Characters>9331</Characters>
  <Application>Microsoft Office Word</Application>
  <DocSecurity>4</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10947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LEOZ INVERNÓN Javier</dc:creator>
  <cp:lastModifiedBy>LEOZ INVERNÓN Javier</cp:lastModifiedBy>
  <cp:revision>2</cp:revision>
  <dcterms:created xsi:type="dcterms:W3CDTF">2021-01-26T11:14:00Z</dcterms:created>
  <dcterms:modified xsi:type="dcterms:W3CDTF">2021-01-26T11:14:00Z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0x01010067D947CCDB8AC94983EB05E0C9A30A06</vt:lpwstr>
  </property>
</Properties>
</file>