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rPr>
          <w:rFonts w:eastAsiaTheme="majorEastAsia" w:cstheme="minorHAnsi"/>
          <w:b/>
          <w:color w:val="1F497D" w:themeColor="text2"/>
          <w:spacing w:val="5"/>
          <w:kern w:val="28"/>
          <w:sz w:val="28"/>
          <w:lang w:val="en-GB"/>
        </w:rPr>
        <w:alias w:val="Tittel"/>
        <w:id w:val="77738743"/>
        <w:placeholder>
          <w:docPart w:val="74A21FEB1D3D475685E455A0AE6F1001"/>
        </w:placeholder>
        <w:dataBinding w:prefixMappings="xmlns:ns0='http://schemas.openxmlformats.org/package/2006/metadata/core-properties' xmlns:ns1='http://purl.org/dc/elements/1.1/'" w:xpath="/ns0:coreProperties[1]/ns1:title[1]" w:storeItemID="{6C3C8BC8-F283-45AE-878A-BAB7291924A1}"/>
        <w:text/>
      </w:sdtPr>
      <w:sdtEndPr/>
      <w:sdtContent>
        <w:p w14:paraId="1AD7FBF9" w14:textId="77777777" w:rsidR="002F2446" w:rsidRPr="002F0303" w:rsidRDefault="001D5341" w:rsidP="00E2384B">
          <w:pPr>
            <w:pStyle w:val="Topptekst"/>
            <w:pBdr>
              <w:bottom w:val="thickThinSmallGap" w:sz="24" w:space="1" w:color="622423" w:themeColor="accent2" w:themeShade="7F"/>
            </w:pBdr>
            <w:rPr>
              <w:rFonts w:eastAsiaTheme="majorEastAsia" w:cstheme="minorHAnsi"/>
              <w:color w:val="1F497D" w:themeColor="text2"/>
              <w:sz w:val="28"/>
              <w:lang w:val="en-GB"/>
            </w:rPr>
          </w:pPr>
          <w:r w:rsidRPr="002F0303">
            <w:rPr>
              <w:rFonts w:eastAsiaTheme="majorEastAsia" w:cstheme="minorHAnsi"/>
              <w:b/>
              <w:color w:val="1F497D" w:themeColor="text2"/>
              <w:spacing w:val="5"/>
              <w:kern w:val="28"/>
              <w:sz w:val="28"/>
              <w:lang w:val="en-GB"/>
            </w:rPr>
            <w:t>NORWEGIAN NGO-</w:t>
          </w:r>
          <w:r w:rsidR="00EF6560" w:rsidRPr="002F0303">
            <w:rPr>
              <w:rFonts w:eastAsiaTheme="majorEastAsia" w:cstheme="minorHAnsi"/>
              <w:b/>
              <w:color w:val="1F497D" w:themeColor="text2"/>
              <w:spacing w:val="5"/>
              <w:kern w:val="28"/>
              <w:sz w:val="28"/>
              <w:lang w:val="en-GB"/>
            </w:rPr>
            <w:t>FORUM FOR HUMAN RIGHTS</w:t>
          </w:r>
        </w:p>
      </w:sdtContent>
    </w:sdt>
    <w:p w14:paraId="6AEA3ADF" w14:textId="77777777" w:rsidR="002F2446" w:rsidRPr="002F0303" w:rsidRDefault="002F2446" w:rsidP="00E2384B">
      <w:pPr>
        <w:pStyle w:val="Default"/>
        <w:rPr>
          <w:rFonts w:asciiTheme="minorHAnsi" w:hAnsiTheme="minorHAnsi" w:cstheme="minorHAnsi"/>
          <w:color w:val="auto"/>
          <w:sz w:val="22"/>
          <w:szCs w:val="22"/>
          <w:lang w:val="en-GB"/>
        </w:rPr>
      </w:pPr>
    </w:p>
    <w:p w14:paraId="36E17ECA" w14:textId="396A6408" w:rsidR="007753EB" w:rsidRPr="002F0303" w:rsidRDefault="007753EB" w:rsidP="00E2384B">
      <w:pPr>
        <w:spacing w:after="0" w:line="240" w:lineRule="auto"/>
        <w:rPr>
          <w:rFonts w:cstheme="minorHAnsi"/>
          <w:b/>
          <w:bCs/>
          <w:lang w:val="en-GB"/>
        </w:rPr>
      </w:pPr>
    </w:p>
    <w:p w14:paraId="4AB9139C" w14:textId="77777777" w:rsidR="007A2FD5" w:rsidRPr="002F0303" w:rsidRDefault="007A2FD5" w:rsidP="00E2384B">
      <w:pPr>
        <w:spacing w:after="0" w:line="240" w:lineRule="auto"/>
        <w:rPr>
          <w:rFonts w:cstheme="minorHAnsi"/>
          <w:b/>
          <w:bCs/>
          <w:sz w:val="24"/>
          <w:lang w:val="en-GB"/>
        </w:rPr>
      </w:pPr>
    </w:p>
    <w:p w14:paraId="5537C966" w14:textId="77777777" w:rsidR="007A2FD5" w:rsidRPr="002F0303" w:rsidRDefault="007A2FD5" w:rsidP="00E2384B">
      <w:pPr>
        <w:spacing w:after="0" w:line="240" w:lineRule="auto"/>
        <w:rPr>
          <w:rFonts w:cstheme="minorHAnsi"/>
          <w:b/>
          <w:bCs/>
          <w:sz w:val="24"/>
          <w:lang w:val="en-GB"/>
        </w:rPr>
      </w:pPr>
    </w:p>
    <w:p w14:paraId="2831AFD6" w14:textId="39322EBD" w:rsidR="003D7DEA" w:rsidRPr="00906006" w:rsidRDefault="007E502B" w:rsidP="00E2384B">
      <w:pPr>
        <w:spacing w:after="0" w:line="240" w:lineRule="auto"/>
        <w:rPr>
          <w:rFonts w:cstheme="minorHAnsi"/>
          <w:sz w:val="24"/>
          <w:szCs w:val="24"/>
          <w:lang w:val="en-GB"/>
        </w:rPr>
      </w:pPr>
      <w:r w:rsidRPr="00906006">
        <w:rPr>
          <w:rFonts w:cstheme="minorHAnsi"/>
          <w:sz w:val="24"/>
          <w:szCs w:val="24"/>
          <w:lang w:val="en-GB"/>
        </w:rPr>
        <w:t>UN Committee Against Torture</w:t>
      </w:r>
    </w:p>
    <w:p w14:paraId="09F5DA6D" w14:textId="0534A4C4" w:rsidR="007E502B" w:rsidRPr="00906006" w:rsidRDefault="007E502B" w:rsidP="00E2384B">
      <w:pPr>
        <w:spacing w:after="0" w:line="240" w:lineRule="auto"/>
        <w:rPr>
          <w:rFonts w:cstheme="minorHAnsi"/>
          <w:sz w:val="24"/>
          <w:szCs w:val="24"/>
          <w:lang w:val="en-GB"/>
        </w:rPr>
      </w:pPr>
      <w:r w:rsidRPr="00906006">
        <w:rPr>
          <w:rFonts w:cstheme="minorHAnsi"/>
          <w:sz w:val="24"/>
          <w:szCs w:val="24"/>
          <w:lang w:val="en-GB"/>
        </w:rPr>
        <w:t>Secretariat of the Committee</w:t>
      </w:r>
    </w:p>
    <w:p w14:paraId="1AB96D99" w14:textId="4E7F0A40" w:rsidR="007F490D" w:rsidRPr="00906006" w:rsidRDefault="001E728F" w:rsidP="002F1D11">
      <w:pPr>
        <w:rPr>
          <w:rFonts w:cstheme="minorHAnsi"/>
          <w:sz w:val="24"/>
          <w:szCs w:val="24"/>
        </w:rPr>
      </w:pPr>
      <w:hyperlink r:id="rId11" w:history="1">
        <w:r w:rsidR="007E502B" w:rsidRPr="00906006">
          <w:rPr>
            <w:rStyle w:val="Hyperkobling"/>
            <w:rFonts w:cstheme="minorHAnsi"/>
            <w:sz w:val="24"/>
            <w:szCs w:val="24"/>
          </w:rPr>
          <w:t>cat@ohchr.org</w:t>
        </w:r>
      </w:hyperlink>
    </w:p>
    <w:p w14:paraId="0648D665" w14:textId="0AE6DB2A" w:rsidR="00500C7F" w:rsidRPr="002F0303" w:rsidRDefault="00500C7F" w:rsidP="00500C7F">
      <w:pPr>
        <w:jc w:val="right"/>
        <w:rPr>
          <w:rFonts w:cstheme="minorHAnsi"/>
          <w:sz w:val="24"/>
          <w:szCs w:val="24"/>
        </w:rPr>
      </w:pPr>
      <w:r w:rsidRPr="002F0303">
        <w:rPr>
          <w:rFonts w:cstheme="minorHAnsi"/>
          <w:sz w:val="24"/>
          <w:szCs w:val="24"/>
        </w:rPr>
        <w:t>Oslo 1 February 2020</w:t>
      </w:r>
    </w:p>
    <w:p w14:paraId="7794C217" w14:textId="77777777" w:rsidR="00500C7F" w:rsidRPr="002F0303" w:rsidRDefault="00500C7F" w:rsidP="00EF68D6">
      <w:pPr>
        <w:rPr>
          <w:rFonts w:cstheme="minorHAnsi"/>
          <w:sz w:val="24"/>
          <w:szCs w:val="24"/>
        </w:rPr>
      </w:pPr>
    </w:p>
    <w:p w14:paraId="1D724D10" w14:textId="53AFB68C" w:rsidR="00EF68D6" w:rsidRPr="002F0303" w:rsidRDefault="00054B46" w:rsidP="00EF68D6">
      <w:pPr>
        <w:rPr>
          <w:rFonts w:cstheme="minorHAnsi"/>
          <w:sz w:val="28"/>
          <w:szCs w:val="28"/>
        </w:rPr>
      </w:pPr>
      <w:r w:rsidRPr="002F0303">
        <w:rPr>
          <w:rFonts w:cstheme="minorHAnsi"/>
          <w:sz w:val="28"/>
          <w:szCs w:val="28"/>
        </w:rPr>
        <w:t>Report from the Norwegian NGO-Forum for Human Rights</w:t>
      </w:r>
      <w:r w:rsidR="00D1102A">
        <w:rPr>
          <w:rFonts w:cstheme="minorHAnsi"/>
          <w:sz w:val="28"/>
          <w:szCs w:val="28"/>
        </w:rPr>
        <w:t xml:space="preserve"> to</w:t>
      </w:r>
      <w:r w:rsidRPr="002F0303">
        <w:rPr>
          <w:rFonts w:cstheme="minorHAnsi"/>
          <w:sz w:val="28"/>
          <w:szCs w:val="28"/>
        </w:rPr>
        <w:t xml:space="preserve"> the UN Committee </w:t>
      </w:r>
      <w:r w:rsidR="00D1102A">
        <w:rPr>
          <w:rFonts w:cstheme="minorHAnsi"/>
          <w:sz w:val="28"/>
          <w:szCs w:val="28"/>
        </w:rPr>
        <w:t>against</w:t>
      </w:r>
      <w:r w:rsidRPr="002F0303">
        <w:rPr>
          <w:rFonts w:cstheme="minorHAnsi"/>
          <w:sz w:val="28"/>
          <w:szCs w:val="28"/>
        </w:rPr>
        <w:t xml:space="preserve"> Torture in relation to the List of Issues Prior to Reporting for Norway’s 9</w:t>
      </w:r>
      <w:r w:rsidRPr="002F0303">
        <w:rPr>
          <w:rFonts w:cstheme="minorHAnsi"/>
          <w:sz w:val="28"/>
          <w:szCs w:val="28"/>
          <w:vertAlign w:val="superscript"/>
        </w:rPr>
        <w:t>th</w:t>
      </w:r>
      <w:r w:rsidRPr="002F0303">
        <w:rPr>
          <w:rFonts w:cstheme="minorHAnsi"/>
          <w:sz w:val="28"/>
          <w:szCs w:val="28"/>
        </w:rPr>
        <w:t xml:space="preserve"> periodic report </w:t>
      </w:r>
    </w:p>
    <w:p w14:paraId="216A527D" w14:textId="326AD026" w:rsidR="00054B46" w:rsidRPr="002F0303" w:rsidRDefault="00054B46" w:rsidP="001549FA">
      <w:pPr>
        <w:spacing w:after="120" w:line="240" w:lineRule="auto"/>
        <w:rPr>
          <w:rFonts w:eastAsia="Calibri" w:cstheme="minorHAnsi"/>
          <w:sz w:val="24"/>
          <w:szCs w:val="24"/>
        </w:rPr>
      </w:pPr>
      <w:r w:rsidRPr="002F0303">
        <w:rPr>
          <w:rFonts w:eastAsia="Calibri" w:cstheme="minorHAnsi"/>
        </w:rPr>
        <w:t xml:space="preserve">The Norwegian NGO-Forum hereby submits its inputs to the Committee’s consideration of issues to </w:t>
      </w:r>
      <w:r w:rsidRPr="002F0303">
        <w:rPr>
          <w:rFonts w:eastAsia="Calibri" w:cstheme="minorHAnsi"/>
          <w:sz w:val="24"/>
          <w:szCs w:val="24"/>
        </w:rPr>
        <w:t xml:space="preserve">raise with Norway under the simplified reporting procedure. We appreciate the </w:t>
      </w:r>
      <w:r w:rsidR="00E65B98" w:rsidRPr="002F0303">
        <w:rPr>
          <w:rFonts w:eastAsia="Calibri" w:cstheme="minorHAnsi"/>
          <w:sz w:val="24"/>
          <w:szCs w:val="24"/>
        </w:rPr>
        <w:t>one-week</w:t>
      </w:r>
      <w:r w:rsidRPr="002F0303">
        <w:rPr>
          <w:rFonts w:eastAsia="Calibri" w:cstheme="minorHAnsi"/>
          <w:sz w:val="24"/>
          <w:szCs w:val="24"/>
        </w:rPr>
        <w:t xml:space="preserve"> extended deadline allowed for this report.</w:t>
      </w:r>
    </w:p>
    <w:p w14:paraId="306AE97A" w14:textId="779E8BF5" w:rsidR="00403430" w:rsidRPr="002F0303" w:rsidRDefault="00403430" w:rsidP="001549FA">
      <w:pPr>
        <w:pStyle w:val="NormalWeb"/>
        <w:spacing w:before="0" w:beforeAutospacing="0" w:after="120" w:afterAutospacing="0"/>
        <w:rPr>
          <w:rFonts w:asciiTheme="minorHAnsi" w:hAnsiTheme="minorHAnsi" w:cstheme="minorHAnsi"/>
          <w:lang w:val="en-GB"/>
        </w:rPr>
      </w:pPr>
      <w:r w:rsidRPr="002F0303">
        <w:rPr>
          <w:rFonts w:asciiTheme="minorHAnsi" w:hAnsiTheme="minorHAnsi" w:cstheme="minorHAnsi"/>
        </w:rPr>
        <w:t>The NGO Forum for Human Rights is a network of 42 Norwegian organizations engaged in the promotion of human rights.</w:t>
      </w:r>
    </w:p>
    <w:p w14:paraId="5BF731FD" w14:textId="7A739BFC" w:rsidR="00403430" w:rsidRPr="002F0303" w:rsidRDefault="00403430" w:rsidP="001549FA">
      <w:pPr>
        <w:pStyle w:val="NormalWeb"/>
        <w:spacing w:before="0" w:beforeAutospacing="0" w:after="120" w:afterAutospacing="0"/>
        <w:rPr>
          <w:rFonts w:asciiTheme="minorHAnsi" w:hAnsiTheme="minorHAnsi" w:cstheme="minorHAnsi"/>
          <w:color w:val="121E2D"/>
        </w:rPr>
      </w:pPr>
      <w:r w:rsidRPr="002F0303">
        <w:rPr>
          <w:rFonts w:asciiTheme="minorHAnsi" w:hAnsiTheme="minorHAnsi" w:cstheme="minorHAnsi"/>
          <w:color w:val="121E2D"/>
        </w:rPr>
        <w:t>The purpose of the network is to influence authorities, both Norwegian and international, to prioritize the creation and sustainability of principled and comprehensive</w:t>
      </w:r>
      <w:r w:rsidR="004B0B5A">
        <w:rPr>
          <w:rFonts w:asciiTheme="minorHAnsi" w:hAnsiTheme="minorHAnsi" w:cstheme="minorHAnsi"/>
          <w:color w:val="121E2D"/>
        </w:rPr>
        <w:t xml:space="preserve"> policies that aim </w:t>
      </w:r>
      <w:r w:rsidRPr="002F0303">
        <w:rPr>
          <w:rFonts w:asciiTheme="minorHAnsi" w:hAnsiTheme="minorHAnsi" w:cstheme="minorHAnsi"/>
          <w:color w:val="121E2D"/>
        </w:rPr>
        <w:t xml:space="preserve">towards the strengthening of human rights. Much of the work is directed at international </w:t>
      </w:r>
      <w:r w:rsidR="00930FFE" w:rsidRPr="002F0303">
        <w:rPr>
          <w:rFonts w:asciiTheme="minorHAnsi" w:hAnsiTheme="minorHAnsi" w:cstheme="minorHAnsi"/>
          <w:color w:val="121E2D"/>
        </w:rPr>
        <w:t>organizations</w:t>
      </w:r>
      <w:r w:rsidRPr="002F0303">
        <w:rPr>
          <w:rFonts w:asciiTheme="minorHAnsi" w:hAnsiTheme="minorHAnsi" w:cstheme="minorHAnsi"/>
          <w:color w:val="121E2D"/>
        </w:rPr>
        <w:t xml:space="preserve"> and forums, such as the UN Human Rights Council, UN Treaty Bodies, the Council of Europe and the Organization for Security and Cooperation in Europe (OSCE). </w:t>
      </w:r>
    </w:p>
    <w:p w14:paraId="3545A8F4" w14:textId="19A95F1A" w:rsidR="00403430" w:rsidRPr="002F0303" w:rsidRDefault="00930FFE" w:rsidP="001549FA">
      <w:pPr>
        <w:pStyle w:val="NormalWeb"/>
        <w:spacing w:before="0" w:beforeAutospacing="0" w:after="120" w:afterAutospacing="0"/>
        <w:rPr>
          <w:rFonts w:asciiTheme="minorHAnsi" w:hAnsiTheme="minorHAnsi" w:cstheme="minorHAnsi"/>
          <w:color w:val="121E2D"/>
        </w:rPr>
      </w:pPr>
      <w:r w:rsidRPr="002F0303">
        <w:rPr>
          <w:rFonts w:asciiTheme="minorHAnsi" w:hAnsiTheme="minorHAnsi" w:cstheme="minorHAnsi"/>
          <w:color w:val="121E2D"/>
        </w:rPr>
        <w:t>The NGO-Forum</w:t>
      </w:r>
      <w:r w:rsidR="00403430" w:rsidRPr="002F0303">
        <w:rPr>
          <w:rFonts w:asciiTheme="minorHAnsi" w:hAnsiTheme="minorHAnsi" w:cstheme="minorHAnsi"/>
          <w:color w:val="121E2D"/>
        </w:rPr>
        <w:t> reports on the implementation of Norway’s human rights commitments in the </w:t>
      </w:r>
      <w:hyperlink r:id="rId12" w:history="1">
        <w:r w:rsidR="00403430" w:rsidRPr="002F0303">
          <w:rPr>
            <w:rStyle w:val="Hyperkobling"/>
            <w:rFonts w:asciiTheme="minorHAnsi" w:eastAsiaTheme="majorEastAsia" w:hAnsiTheme="minorHAnsi" w:cstheme="minorHAnsi"/>
            <w:color w:val="C25D53"/>
          </w:rPr>
          <w:t>Universal Periodic Review</w:t>
        </w:r>
      </w:hyperlink>
      <w:r w:rsidR="00403430" w:rsidRPr="002F0303">
        <w:rPr>
          <w:rFonts w:asciiTheme="minorHAnsi" w:hAnsiTheme="minorHAnsi" w:cstheme="minorHAnsi"/>
          <w:color w:val="121E2D"/>
        </w:rPr>
        <w:t> (UPR). The Forum also reports to the </w:t>
      </w:r>
      <w:hyperlink r:id="rId13" w:history="1">
        <w:r w:rsidR="00403430" w:rsidRPr="002F0303">
          <w:rPr>
            <w:rStyle w:val="Hyperkobling"/>
            <w:rFonts w:asciiTheme="minorHAnsi" w:eastAsiaTheme="majorEastAsia" w:hAnsiTheme="minorHAnsi" w:cstheme="minorHAnsi"/>
            <w:color w:val="C25D53"/>
          </w:rPr>
          <w:t>UN Human Rights Committee</w:t>
        </w:r>
      </w:hyperlink>
      <w:r w:rsidR="00403430" w:rsidRPr="002F0303">
        <w:rPr>
          <w:rFonts w:asciiTheme="minorHAnsi" w:hAnsiTheme="minorHAnsi" w:cstheme="minorHAnsi"/>
          <w:color w:val="121E2D"/>
        </w:rPr>
        <w:t> and the </w:t>
      </w:r>
      <w:hyperlink r:id="rId14" w:history="1">
        <w:r w:rsidR="00403430" w:rsidRPr="002F0303">
          <w:rPr>
            <w:rStyle w:val="Hyperkobling"/>
            <w:rFonts w:asciiTheme="minorHAnsi" w:eastAsiaTheme="majorEastAsia" w:hAnsiTheme="minorHAnsi" w:cstheme="minorHAnsi"/>
            <w:color w:val="C25D53"/>
          </w:rPr>
          <w:t>UN Committee Against Torture</w:t>
        </w:r>
      </w:hyperlink>
      <w:r w:rsidR="00403430" w:rsidRPr="002F0303">
        <w:rPr>
          <w:rFonts w:asciiTheme="minorHAnsi" w:hAnsiTheme="minorHAnsi" w:cstheme="minorHAnsi"/>
          <w:color w:val="121E2D"/>
        </w:rPr>
        <w:t>.</w:t>
      </w:r>
    </w:p>
    <w:p w14:paraId="4C6F5DA6" w14:textId="73FCE3BF" w:rsidR="00403430" w:rsidRPr="002F0303" w:rsidRDefault="00403430" w:rsidP="001549FA">
      <w:pPr>
        <w:pStyle w:val="NormalWeb"/>
        <w:spacing w:before="0" w:beforeAutospacing="0" w:after="120" w:afterAutospacing="0"/>
        <w:rPr>
          <w:rFonts w:asciiTheme="minorHAnsi" w:hAnsiTheme="minorHAnsi" w:cstheme="minorHAnsi"/>
          <w:color w:val="121E2D"/>
        </w:rPr>
      </w:pPr>
      <w:r w:rsidRPr="002F0303">
        <w:rPr>
          <w:rFonts w:asciiTheme="minorHAnsi" w:hAnsiTheme="minorHAnsi" w:cstheme="minorHAnsi"/>
          <w:color w:val="121E2D"/>
        </w:rPr>
        <w:t>In addition, it seeks to influence Norwegian foreign policies</w:t>
      </w:r>
      <w:r w:rsidR="00733A52" w:rsidRPr="002F0303">
        <w:rPr>
          <w:rFonts w:asciiTheme="minorHAnsi" w:hAnsiTheme="minorHAnsi" w:cstheme="minorHAnsi"/>
          <w:color w:val="121E2D"/>
        </w:rPr>
        <w:t xml:space="preserve"> by </w:t>
      </w:r>
      <w:r w:rsidRPr="002F0303">
        <w:rPr>
          <w:rFonts w:asciiTheme="minorHAnsi" w:hAnsiTheme="minorHAnsi" w:cstheme="minorHAnsi"/>
          <w:color w:val="121E2D"/>
        </w:rPr>
        <w:t>arranging regular meetings prior to sessions in the UN Human Rights Council and by appointing observers to the UN General Assembly.</w:t>
      </w:r>
    </w:p>
    <w:p w14:paraId="3A27F34D" w14:textId="77777777" w:rsidR="00000BC8" w:rsidRDefault="00000BC8">
      <w:pPr>
        <w:spacing w:after="200" w:line="276" w:lineRule="auto"/>
        <w:rPr>
          <w:rFonts w:cstheme="minorHAnsi"/>
          <w:b/>
          <w:sz w:val="24"/>
          <w:szCs w:val="24"/>
        </w:rPr>
      </w:pPr>
    </w:p>
    <w:p w14:paraId="273F94A0" w14:textId="77777777" w:rsidR="009A65DF" w:rsidRPr="009A65DF" w:rsidRDefault="009A65DF">
      <w:pPr>
        <w:spacing w:after="200" w:line="276" w:lineRule="auto"/>
        <w:rPr>
          <w:rFonts w:cstheme="minorHAnsi"/>
          <w:bCs/>
          <w:sz w:val="24"/>
          <w:szCs w:val="24"/>
        </w:rPr>
      </w:pPr>
      <w:r w:rsidRPr="009A65DF">
        <w:rPr>
          <w:rFonts w:cstheme="minorHAnsi"/>
          <w:bCs/>
          <w:sz w:val="24"/>
          <w:szCs w:val="24"/>
        </w:rPr>
        <w:t>Yours sincerely,</w:t>
      </w:r>
    </w:p>
    <w:p w14:paraId="4AB66681" w14:textId="77777777" w:rsidR="009A65DF" w:rsidRPr="0096047D" w:rsidRDefault="009A65DF" w:rsidP="0096047D">
      <w:pPr>
        <w:spacing w:after="0" w:line="276" w:lineRule="auto"/>
        <w:rPr>
          <w:rFonts w:cstheme="minorHAnsi"/>
          <w:bCs/>
          <w:sz w:val="24"/>
          <w:szCs w:val="24"/>
        </w:rPr>
      </w:pPr>
      <w:r w:rsidRPr="0096047D">
        <w:rPr>
          <w:rFonts w:cstheme="minorHAnsi"/>
          <w:bCs/>
          <w:sz w:val="24"/>
          <w:szCs w:val="24"/>
        </w:rPr>
        <w:t>Gunnar M. Ekeløve-Slydal</w:t>
      </w:r>
    </w:p>
    <w:p w14:paraId="373E9E60" w14:textId="77777777" w:rsidR="0096047D" w:rsidRPr="0096047D" w:rsidRDefault="009A65DF" w:rsidP="0096047D">
      <w:pPr>
        <w:spacing w:after="0" w:line="276" w:lineRule="auto"/>
        <w:rPr>
          <w:rFonts w:cstheme="minorHAnsi"/>
          <w:bCs/>
          <w:sz w:val="24"/>
          <w:szCs w:val="24"/>
        </w:rPr>
      </w:pPr>
      <w:r w:rsidRPr="0096047D">
        <w:rPr>
          <w:rFonts w:cstheme="minorHAnsi"/>
          <w:bCs/>
          <w:sz w:val="24"/>
          <w:szCs w:val="24"/>
        </w:rPr>
        <w:t>Co</w:t>
      </w:r>
      <w:r w:rsidR="0096047D" w:rsidRPr="0096047D">
        <w:rPr>
          <w:rFonts w:cstheme="minorHAnsi"/>
          <w:bCs/>
          <w:sz w:val="24"/>
          <w:szCs w:val="24"/>
        </w:rPr>
        <w:t>ordinator of the NGO-Forum</w:t>
      </w:r>
    </w:p>
    <w:p w14:paraId="2275FBD8" w14:textId="1697440F" w:rsidR="004B0B5A" w:rsidRDefault="0096047D" w:rsidP="0096047D">
      <w:pPr>
        <w:spacing w:after="0" w:line="276" w:lineRule="auto"/>
        <w:rPr>
          <w:rFonts w:cstheme="minorHAnsi"/>
          <w:b/>
          <w:sz w:val="24"/>
          <w:szCs w:val="24"/>
        </w:rPr>
      </w:pPr>
      <w:r w:rsidRPr="0096047D">
        <w:rPr>
          <w:rFonts w:cstheme="minorHAnsi"/>
          <w:bCs/>
          <w:sz w:val="24"/>
          <w:szCs w:val="24"/>
        </w:rPr>
        <w:t>Director of Policies, Norwegian Helsinki Committee</w:t>
      </w:r>
      <w:r w:rsidR="004B0B5A">
        <w:rPr>
          <w:rFonts w:cstheme="minorHAnsi"/>
          <w:b/>
          <w:sz w:val="24"/>
          <w:szCs w:val="24"/>
        </w:rPr>
        <w:br w:type="page"/>
      </w:r>
    </w:p>
    <w:p w14:paraId="74D1FED2" w14:textId="77777777" w:rsidR="001549FA" w:rsidRPr="002F0303" w:rsidRDefault="001549FA" w:rsidP="002F1D11">
      <w:pPr>
        <w:rPr>
          <w:rFonts w:cstheme="minorHAnsi"/>
          <w:b/>
          <w:sz w:val="24"/>
          <w:szCs w:val="24"/>
        </w:rPr>
      </w:pPr>
    </w:p>
    <w:p w14:paraId="398D4740" w14:textId="66712EE1" w:rsidR="008540FB" w:rsidRPr="002F0303" w:rsidRDefault="00FC2AA8" w:rsidP="006127E6">
      <w:pPr>
        <w:ind w:left="708"/>
        <w:rPr>
          <w:rFonts w:cstheme="minorHAnsi"/>
          <w:b/>
          <w:sz w:val="24"/>
          <w:szCs w:val="24"/>
        </w:rPr>
      </w:pPr>
      <w:r w:rsidRPr="002F0303">
        <w:rPr>
          <w:rFonts w:cstheme="minorHAnsi"/>
          <w:b/>
          <w:sz w:val="24"/>
          <w:szCs w:val="24"/>
        </w:rPr>
        <w:t>A.</w:t>
      </w:r>
      <w:r w:rsidR="00770857" w:rsidRPr="002F0303">
        <w:rPr>
          <w:rFonts w:cstheme="minorHAnsi"/>
          <w:b/>
          <w:sz w:val="24"/>
          <w:szCs w:val="24"/>
        </w:rPr>
        <w:t xml:space="preserve"> </w:t>
      </w:r>
      <w:r w:rsidRPr="002F0303">
        <w:rPr>
          <w:rFonts w:cstheme="minorHAnsi"/>
          <w:b/>
          <w:sz w:val="24"/>
          <w:szCs w:val="24"/>
        </w:rPr>
        <w:t>P</w:t>
      </w:r>
      <w:r w:rsidR="008540FB" w:rsidRPr="002F0303">
        <w:rPr>
          <w:rFonts w:cstheme="minorHAnsi"/>
          <w:b/>
          <w:sz w:val="24"/>
          <w:szCs w:val="24"/>
        </w:rPr>
        <w:t>oints suggested by the Human Rights Committee of the Norwegian Psychology Association</w:t>
      </w:r>
      <w:r w:rsidR="007F490D" w:rsidRPr="002F0303">
        <w:rPr>
          <w:rFonts w:cstheme="minorHAnsi"/>
          <w:b/>
          <w:sz w:val="24"/>
          <w:szCs w:val="24"/>
        </w:rPr>
        <w:t xml:space="preserve"> and the Mental Health and Human </w:t>
      </w:r>
      <w:r w:rsidR="006127E6">
        <w:rPr>
          <w:rFonts w:cstheme="minorHAnsi"/>
          <w:b/>
          <w:sz w:val="24"/>
          <w:szCs w:val="24"/>
        </w:rPr>
        <w:t>R</w:t>
      </w:r>
      <w:r w:rsidR="007F490D" w:rsidRPr="002F0303">
        <w:rPr>
          <w:rFonts w:cstheme="minorHAnsi"/>
          <w:b/>
          <w:sz w:val="24"/>
          <w:szCs w:val="24"/>
        </w:rPr>
        <w:t>ights Info</w:t>
      </w:r>
      <w:r w:rsidRPr="002F0303">
        <w:rPr>
          <w:rFonts w:cstheme="minorHAnsi"/>
          <w:b/>
          <w:sz w:val="24"/>
          <w:szCs w:val="24"/>
        </w:rPr>
        <w:t xml:space="preserve"> </w:t>
      </w:r>
    </w:p>
    <w:p w14:paraId="220B9700" w14:textId="092B5463" w:rsidR="002F1D11" w:rsidRPr="002F0303" w:rsidRDefault="00611014" w:rsidP="00611014">
      <w:pPr>
        <w:rPr>
          <w:rFonts w:cstheme="minorHAnsi"/>
          <w:b/>
          <w:sz w:val="24"/>
          <w:szCs w:val="24"/>
        </w:rPr>
      </w:pPr>
      <w:r w:rsidRPr="002F0303">
        <w:rPr>
          <w:rFonts w:cstheme="minorHAnsi"/>
          <w:b/>
          <w:sz w:val="24"/>
          <w:szCs w:val="24"/>
        </w:rPr>
        <w:t xml:space="preserve">1. </w:t>
      </w:r>
      <w:r w:rsidR="002F1D11" w:rsidRPr="002F0303">
        <w:rPr>
          <w:rFonts w:cstheme="minorHAnsi"/>
          <w:b/>
          <w:sz w:val="24"/>
          <w:szCs w:val="24"/>
        </w:rPr>
        <w:t>Implementation of the Istanbul protocol in the asylum procedure</w:t>
      </w:r>
    </w:p>
    <w:p w14:paraId="3FF3E2A1" w14:textId="77777777" w:rsidR="002B182F" w:rsidRPr="002F0303" w:rsidRDefault="002F1D11" w:rsidP="003D591E">
      <w:pPr>
        <w:pStyle w:val="SingleTxtG"/>
        <w:spacing w:line="240" w:lineRule="auto"/>
        <w:ind w:left="0" w:right="0"/>
        <w:jc w:val="left"/>
        <w:rPr>
          <w:rFonts w:asciiTheme="minorHAnsi" w:hAnsiTheme="minorHAnsi" w:cstheme="minorHAnsi"/>
          <w:sz w:val="24"/>
          <w:szCs w:val="24"/>
          <w:lang w:eastAsia="nb-NO"/>
        </w:rPr>
      </w:pPr>
      <w:r w:rsidRPr="002F0303">
        <w:rPr>
          <w:rFonts w:asciiTheme="minorHAnsi" w:hAnsiTheme="minorHAnsi" w:cstheme="minorHAnsi"/>
          <w:sz w:val="24"/>
          <w:szCs w:val="24"/>
        </w:rPr>
        <w:t xml:space="preserve">In the Norwegian State report from 2011, as reply to questions raised in the </w:t>
      </w:r>
      <w:r w:rsidR="00611014" w:rsidRPr="002F0303">
        <w:rPr>
          <w:rFonts w:asciiTheme="minorHAnsi" w:hAnsiTheme="minorHAnsi" w:cstheme="minorHAnsi"/>
          <w:sz w:val="24"/>
          <w:szCs w:val="24"/>
        </w:rPr>
        <w:t>L</w:t>
      </w:r>
      <w:r w:rsidRPr="002F0303">
        <w:rPr>
          <w:rFonts w:asciiTheme="minorHAnsi" w:hAnsiTheme="minorHAnsi" w:cstheme="minorHAnsi"/>
          <w:sz w:val="24"/>
          <w:szCs w:val="24"/>
        </w:rPr>
        <w:t>OIPR by CAT, on training, in particular on the Istanbul protocol, the state replied that “</w:t>
      </w:r>
      <w:r w:rsidRPr="002F0303">
        <w:rPr>
          <w:rFonts w:asciiTheme="minorHAnsi" w:hAnsiTheme="minorHAnsi" w:cstheme="minorHAnsi"/>
          <w:sz w:val="24"/>
          <w:szCs w:val="24"/>
          <w:lang w:eastAsia="nb-NO"/>
        </w:rPr>
        <w:t xml:space="preserve">The principles and recommendations of the Istanbul Protocol are integrated into the training programme for caseworkers at the Directorate of Immigration and into procedures for interviewing asylum-seekers” (para 97). </w:t>
      </w:r>
    </w:p>
    <w:p w14:paraId="1296E9D9" w14:textId="77777777" w:rsidR="009818E8" w:rsidRPr="002F0303" w:rsidRDefault="002F1D11" w:rsidP="003D591E">
      <w:pPr>
        <w:pStyle w:val="SingleTxtG"/>
        <w:spacing w:line="240" w:lineRule="auto"/>
        <w:ind w:left="0" w:right="0"/>
        <w:jc w:val="left"/>
        <w:rPr>
          <w:rFonts w:asciiTheme="minorHAnsi" w:hAnsiTheme="minorHAnsi" w:cstheme="minorHAnsi"/>
          <w:sz w:val="24"/>
          <w:szCs w:val="24"/>
        </w:rPr>
      </w:pPr>
      <w:r w:rsidRPr="002F0303">
        <w:rPr>
          <w:rFonts w:asciiTheme="minorHAnsi" w:hAnsiTheme="minorHAnsi" w:cstheme="minorHAnsi"/>
          <w:sz w:val="24"/>
          <w:szCs w:val="24"/>
          <w:lang w:eastAsia="nb-NO"/>
        </w:rPr>
        <w:t xml:space="preserve">Prior to the reporting in 2016 Norway was again asked by the </w:t>
      </w:r>
      <w:r w:rsidR="009818E8" w:rsidRPr="002F0303">
        <w:rPr>
          <w:rFonts w:asciiTheme="minorHAnsi" w:hAnsiTheme="minorHAnsi" w:cstheme="minorHAnsi"/>
          <w:sz w:val="24"/>
          <w:szCs w:val="24"/>
          <w:lang w:eastAsia="nb-NO"/>
        </w:rPr>
        <w:t>C</w:t>
      </w:r>
      <w:r w:rsidRPr="002F0303">
        <w:rPr>
          <w:rFonts w:asciiTheme="minorHAnsi" w:hAnsiTheme="minorHAnsi" w:cstheme="minorHAnsi"/>
          <w:sz w:val="24"/>
          <w:szCs w:val="24"/>
          <w:lang w:eastAsia="nb-NO"/>
        </w:rPr>
        <w:t>ommittee regarding this protocol, this time with specific focus on</w:t>
      </w:r>
      <w:r w:rsidR="009818E8" w:rsidRPr="002F0303">
        <w:rPr>
          <w:rFonts w:asciiTheme="minorHAnsi" w:hAnsiTheme="minorHAnsi" w:cstheme="minorHAnsi"/>
          <w:sz w:val="24"/>
          <w:szCs w:val="24"/>
          <w:lang w:eastAsia="nb-NO"/>
        </w:rPr>
        <w:t>,</w:t>
      </w:r>
      <w:r w:rsidRPr="002F0303">
        <w:rPr>
          <w:rFonts w:asciiTheme="minorHAnsi" w:hAnsiTheme="minorHAnsi" w:cstheme="minorHAnsi"/>
          <w:sz w:val="24"/>
          <w:szCs w:val="24"/>
          <w:lang w:eastAsia="nb-NO"/>
        </w:rPr>
        <w:t xml:space="preserve"> </w:t>
      </w:r>
      <w:r w:rsidRPr="002F0303">
        <w:rPr>
          <w:rFonts w:asciiTheme="minorHAnsi" w:hAnsiTheme="minorHAnsi" w:cstheme="minorHAnsi"/>
          <w:sz w:val="24"/>
          <w:szCs w:val="24"/>
        </w:rPr>
        <w:t xml:space="preserve">“Steps taken to ensure that relevant medical professionals are systematically provided with thorough and practical training in the application of the Manual on the Effective Investigation and Documentation of Torture and Other Cruel, Inhuman or Degrading Treatment of Punishment (the Istanbul Protocol)” (para 16 in LOIPR).  </w:t>
      </w:r>
    </w:p>
    <w:p w14:paraId="31ACABC6" w14:textId="56FDB489" w:rsidR="002F1D11" w:rsidRPr="002F0303" w:rsidRDefault="002F1D11" w:rsidP="003D591E">
      <w:pPr>
        <w:pStyle w:val="SingleTxtG"/>
        <w:spacing w:line="240" w:lineRule="auto"/>
        <w:ind w:left="0" w:right="0"/>
        <w:jc w:val="left"/>
        <w:rPr>
          <w:rFonts w:asciiTheme="minorHAnsi" w:hAnsiTheme="minorHAnsi" w:cstheme="minorHAnsi"/>
          <w:sz w:val="24"/>
          <w:szCs w:val="24"/>
        </w:rPr>
      </w:pPr>
      <w:r w:rsidRPr="002F0303">
        <w:rPr>
          <w:rFonts w:asciiTheme="minorHAnsi" w:hAnsiTheme="minorHAnsi" w:cstheme="minorHAnsi"/>
          <w:sz w:val="24"/>
          <w:szCs w:val="24"/>
        </w:rPr>
        <w:t xml:space="preserve">This time the state replied that </w:t>
      </w:r>
      <w:r w:rsidR="00EB48F5" w:rsidRPr="002F0303">
        <w:rPr>
          <w:rFonts w:asciiTheme="minorHAnsi" w:hAnsiTheme="minorHAnsi" w:cstheme="minorHAnsi"/>
          <w:sz w:val="24"/>
          <w:szCs w:val="24"/>
        </w:rPr>
        <w:t>“</w:t>
      </w:r>
      <w:r w:rsidR="009818E8" w:rsidRPr="002F0303">
        <w:rPr>
          <w:rFonts w:asciiTheme="minorHAnsi" w:hAnsiTheme="minorHAnsi" w:cstheme="minorHAnsi"/>
          <w:sz w:val="24"/>
          <w:szCs w:val="24"/>
        </w:rPr>
        <w:t>T</w:t>
      </w:r>
      <w:r w:rsidRPr="002F0303">
        <w:rPr>
          <w:rFonts w:asciiTheme="minorHAnsi" w:hAnsiTheme="minorHAnsi" w:cstheme="minorHAnsi"/>
          <w:sz w:val="24"/>
          <w:szCs w:val="24"/>
        </w:rPr>
        <w:t xml:space="preserve">he Directorate of Health’s guide (IS-1022) on health services for asylum seekers, refugees and reunited families has been updated and digitised. The guide contains a new chapter on persons who have been </w:t>
      </w:r>
      <w:r w:rsidRPr="002F0303">
        <w:rPr>
          <w:rFonts w:asciiTheme="minorHAnsi" w:eastAsia="Microsoft Yi Baiti" w:hAnsiTheme="minorHAnsi" w:cstheme="minorHAnsi"/>
          <w:sz w:val="24"/>
          <w:szCs w:val="24"/>
        </w:rPr>
        <w:t>traumatised</w:t>
      </w:r>
      <w:r w:rsidRPr="002F0303">
        <w:rPr>
          <w:rFonts w:asciiTheme="minorHAnsi" w:hAnsiTheme="minorHAnsi" w:cstheme="minorHAnsi"/>
          <w:sz w:val="24"/>
          <w:szCs w:val="24"/>
        </w:rPr>
        <w:t xml:space="preserve"> or tortured or have war-related injuries”. Furthermore that “Health professionals must be familiar with symptoms of torture, diagnostics, treatment and follow-up in compliance with the Istanbul Protocol” and finally, that “The effective investigation and documentation of injuries due to torture must culminate in an expert report based on the Istanbul Protocol” (para 118).</w:t>
      </w:r>
    </w:p>
    <w:p w14:paraId="4846A8ED" w14:textId="77777777" w:rsidR="002F1D11" w:rsidRPr="002F0303" w:rsidRDefault="002F1D11" w:rsidP="003D591E">
      <w:pPr>
        <w:pStyle w:val="SingleTxtG"/>
        <w:spacing w:line="240" w:lineRule="auto"/>
        <w:ind w:left="0" w:right="0"/>
        <w:jc w:val="left"/>
        <w:rPr>
          <w:rFonts w:asciiTheme="minorHAnsi" w:hAnsiTheme="minorHAnsi" w:cstheme="minorHAnsi"/>
          <w:sz w:val="24"/>
          <w:szCs w:val="24"/>
        </w:rPr>
      </w:pPr>
      <w:r w:rsidRPr="002F0303">
        <w:rPr>
          <w:rFonts w:asciiTheme="minorHAnsi" w:hAnsiTheme="minorHAnsi" w:cstheme="minorHAnsi"/>
          <w:sz w:val="24"/>
          <w:szCs w:val="24"/>
        </w:rPr>
        <w:t>All this seems clear and well, but inquiries into health services, lawyers involved in asylum cases and immigration suggest that expert health reports based on the Istanbul protocol submitted to the immigration directorate are very scarce.</w:t>
      </w:r>
    </w:p>
    <w:p w14:paraId="0DCF66E0" w14:textId="77777777" w:rsidR="003D591E" w:rsidRPr="002F0303" w:rsidRDefault="002F1D11" w:rsidP="003D591E">
      <w:pPr>
        <w:shd w:val="clear" w:color="auto" w:fill="FFFFFF"/>
        <w:spacing w:after="120" w:line="240" w:lineRule="auto"/>
        <w:rPr>
          <w:rFonts w:cstheme="minorHAnsi"/>
          <w:sz w:val="24"/>
          <w:szCs w:val="24"/>
        </w:rPr>
      </w:pPr>
      <w:r w:rsidRPr="002F0303">
        <w:rPr>
          <w:rFonts w:cstheme="minorHAnsi"/>
          <w:sz w:val="24"/>
          <w:szCs w:val="24"/>
        </w:rPr>
        <w:t xml:space="preserve">The question that can be raised is the following: </w:t>
      </w:r>
    </w:p>
    <w:p w14:paraId="4236CE16" w14:textId="77777777" w:rsidR="00463E8E" w:rsidRPr="002F0303" w:rsidRDefault="002F1D11" w:rsidP="002B1A66">
      <w:pPr>
        <w:pStyle w:val="Listeavsnitt"/>
        <w:numPr>
          <w:ilvl w:val="0"/>
          <w:numId w:val="8"/>
        </w:numPr>
        <w:shd w:val="clear" w:color="auto" w:fill="FFFFFF"/>
        <w:spacing w:after="120" w:line="240" w:lineRule="auto"/>
        <w:rPr>
          <w:rFonts w:cstheme="minorHAnsi"/>
          <w:sz w:val="24"/>
          <w:szCs w:val="24"/>
        </w:rPr>
      </w:pPr>
      <w:r w:rsidRPr="002F0303">
        <w:rPr>
          <w:rFonts w:cstheme="minorHAnsi"/>
          <w:sz w:val="24"/>
          <w:szCs w:val="24"/>
        </w:rPr>
        <w:t>What steps are taken to ensure asylum seekers who allege having been tortured prior to arrival, the access to expert assessment in relation to torture</w:t>
      </w:r>
      <w:r w:rsidR="00463E8E" w:rsidRPr="002F0303">
        <w:rPr>
          <w:rFonts w:cstheme="minorHAnsi"/>
          <w:sz w:val="24"/>
          <w:szCs w:val="24"/>
        </w:rPr>
        <w:t>?</w:t>
      </w:r>
    </w:p>
    <w:p w14:paraId="254AF6B3" w14:textId="77777777" w:rsidR="002B1A66" w:rsidRPr="002F0303" w:rsidRDefault="00463E8E" w:rsidP="002B1A66">
      <w:pPr>
        <w:pStyle w:val="Listeavsnitt"/>
        <w:numPr>
          <w:ilvl w:val="0"/>
          <w:numId w:val="8"/>
        </w:numPr>
        <w:shd w:val="clear" w:color="auto" w:fill="FFFFFF"/>
        <w:spacing w:after="120" w:line="240" w:lineRule="auto"/>
        <w:rPr>
          <w:rFonts w:cstheme="minorHAnsi"/>
          <w:sz w:val="24"/>
          <w:szCs w:val="24"/>
        </w:rPr>
      </w:pPr>
      <w:r w:rsidRPr="002F0303">
        <w:rPr>
          <w:rFonts w:cstheme="minorHAnsi"/>
          <w:sz w:val="24"/>
          <w:szCs w:val="24"/>
        </w:rPr>
        <w:t>H</w:t>
      </w:r>
      <w:r w:rsidR="002F1D11" w:rsidRPr="002F0303">
        <w:rPr>
          <w:rFonts w:cstheme="minorHAnsi"/>
          <w:sz w:val="24"/>
          <w:szCs w:val="24"/>
        </w:rPr>
        <w:t>ow are the expenses involved in such reporting covered and what significance may such expert reports based on the Istanbul protocol, be given in the asylum procedure?</w:t>
      </w:r>
    </w:p>
    <w:p w14:paraId="59CB740F" w14:textId="29F1A5CD" w:rsidR="002F1D11" w:rsidRPr="002F0303" w:rsidRDefault="002B1A66" w:rsidP="002B1A66">
      <w:pPr>
        <w:pStyle w:val="Listeavsnitt"/>
        <w:numPr>
          <w:ilvl w:val="0"/>
          <w:numId w:val="8"/>
        </w:numPr>
        <w:shd w:val="clear" w:color="auto" w:fill="FFFFFF"/>
        <w:spacing w:after="120" w:line="240" w:lineRule="auto"/>
        <w:rPr>
          <w:rFonts w:cstheme="minorHAnsi"/>
          <w:sz w:val="24"/>
          <w:szCs w:val="24"/>
        </w:rPr>
      </w:pPr>
      <w:r w:rsidRPr="002F0303">
        <w:rPr>
          <w:rFonts w:cstheme="minorHAnsi"/>
          <w:sz w:val="24"/>
          <w:szCs w:val="24"/>
        </w:rPr>
        <w:t>I</w:t>
      </w:r>
      <w:r w:rsidR="002F1D11" w:rsidRPr="002F0303">
        <w:rPr>
          <w:rFonts w:cstheme="minorHAnsi"/>
          <w:sz w:val="24"/>
          <w:szCs w:val="24"/>
        </w:rPr>
        <w:t>f possible, please provide some information on number of Istanbul protocol reports submitted to the Norwegian Directorate of Immigration (UDI</w:t>
      </w:r>
      <w:r w:rsidR="002F1D11" w:rsidRPr="002F0303">
        <w:rPr>
          <w:rFonts w:cstheme="minorHAnsi"/>
          <w:color w:val="000000"/>
          <w:sz w:val="21"/>
          <w:szCs w:val="21"/>
        </w:rPr>
        <w:t xml:space="preserve"> </w:t>
      </w:r>
      <w:r w:rsidR="002F1D11" w:rsidRPr="002F0303">
        <w:rPr>
          <w:rFonts w:cstheme="minorHAnsi"/>
          <w:sz w:val="24"/>
          <w:szCs w:val="24"/>
        </w:rPr>
        <w:t>or the Appeal Board (UNE) during the last reporting period?</w:t>
      </w:r>
    </w:p>
    <w:p w14:paraId="6D305171" w14:textId="77777777" w:rsidR="002F1D11" w:rsidRPr="002F0303" w:rsidRDefault="002F1D11" w:rsidP="002F1D11">
      <w:pPr>
        <w:pStyle w:val="Listeavsnitt"/>
        <w:rPr>
          <w:rFonts w:cstheme="minorHAnsi"/>
          <w:sz w:val="24"/>
          <w:szCs w:val="24"/>
          <w:lang w:val="en-GB"/>
        </w:rPr>
      </w:pPr>
    </w:p>
    <w:p w14:paraId="71B14EC3" w14:textId="77777777" w:rsidR="002F1D11" w:rsidRPr="002F0303" w:rsidRDefault="002F1D11" w:rsidP="002F1D11">
      <w:pPr>
        <w:pStyle w:val="Listeavsnitt"/>
        <w:rPr>
          <w:rFonts w:cstheme="minorHAnsi"/>
          <w:sz w:val="24"/>
          <w:szCs w:val="24"/>
          <w:lang w:val="en-GB"/>
        </w:rPr>
      </w:pPr>
    </w:p>
    <w:p w14:paraId="3A2792A4" w14:textId="1ACE5429" w:rsidR="002F1D11" w:rsidRPr="002F0303" w:rsidRDefault="00BE74DC" w:rsidP="00BE74DC">
      <w:pPr>
        <w:pStyle w:val="Listeavsnitt"/>
        <w:ind w:left="0"/>
        <w:rPr>
          <w:rFonts w:cstheme="minorHAnsi"/>
          <w:b/>
          <w:sz w:val="24"/>
          <w:szCs w:val="24"/>
          <w:lang w:val="en-GB"/>
        </w:rPr>
      </w:pPr>
      <w:r w:rsidRPr="002F0303">
        <w:rPr>
          <w:rFonts w:cstheme="minorHAnsi"/>
          <w:b/>
          <w:sz w:val="24"/>
          <w:szCs w:val="24"/>
          <w:lang w:val="en-GB"/>
        </w:rPr>
        <w:t xml:space="preserve">2. </w:t>
      </w:r>
      <w:r w:rsidR="002F1D11" w:rsidRPr="002F0303">
        <w:rPr>
          <w:rFonts w:cstheme="minorHAnsi"/>
          <w:b/>
          <w:sz w:val="24"/>
          <w:szCs w:val="24"/>
          <w:lang w:val="en-GB"/>
        </w:rPr>
        <w:t>Rehabilitation of torture victims in Norway</w:t>
      </w:r>
    </w:p>
    <w:p w14:paraId="654DE62C" w14:textId="77777777" w:rsidR="00BE74DC" w:rsidRPr="002F0303" w:rsidRDefault="00BE74DC" w:rsidP="002F1D11">
      <w:pPr>
        <w:pStyle w:val="Listeavsnitt"/>
        <w:rPr>
          <w:rFonts w:cstheme="minorHAnsi"/>
          <w:sz w:val="24"/>
          <w:szCs w:val="24"/>
          <w:lang w:val="en-GB"/>
        </w:rPr>
      </w:pPr>
    </w:p>
    <w:p w14:paraId="56526937" w14:textId="77777777" w:rsidR="00F16612" w:rsidRPr="002F0303" w:rsidRDefault="002F1D11" w:rsidP="00F16612">
      <w:pPr>
        <w:pStyle w:val="Listeavsnitt"/>
        <w:spacing w:after="120" w:line="240" w:lineRule="auto"/>
        <w:ind w:left="0"/>
        <w:contextualSpacing w:val="0"/>
        <w:rPr>
          <w:rFonts w:cstheme="minorHAnsi"/>
          <w:sz w:val="24"/>
          <w:szCs w:val="24"/>
          <w:lang w:val="en-GB"/>
        </w:rPr>
      </w:pPr>
      <w:r w:rsidRPr="002F0303">
        <w:rPr>
          <w:rFonts w:cstheme="minorHAnsi"/>
          <w:sz w:val="24"/>
          <w:szCs w:val="24"/>
          <w:lang w:val="en-GB"/>
        </w:rPr>
        <w:t xml:space="preserve">As described in earlier State reports from Norway, </w:t>
      </w:r>
      <w:proofErr w:type="gramStart"/>
      <w:r w:rsidR="00BE74DC" w:rsidRPr="002F0303">
        <w:rPr>
          <w:rFonts w:cstheme="minorHAnsi"/>
          <w:sz w:val="24"/>
          <w:szCs w:val="24"/>
          <w:lang w:val="en-GB"/>
        </w:rPr>
        <w:t>rehabilitation</w:t>
      </w:r>
      <w:proofErr w:type="gramEnd"/>
      <w:r w:rsidR="0024379F" w:rsidRPr="002F0303">
        <w:rPr>
          <w:rFonts w:cstheme="minorHAnsi"/>
          <w:sz w:val="24"/>
          <w:szCs w:val="24"/>
          <w:lang w:val="en-GB"/>
        </w:rPr>
        <w:t xml:space="preserve"> </w:t>
      </w:r>
      <w:r w:rsidRPr="002F0303">
        <w:rPr>
          <w:rFonts w:cstheme="minorHAnsi"/>
          <w:sz w:val="24"/>
          <w:szCs w:val="24"/>
          <w:lang w:val="en-GB"/>
        </w:rPr>
        <w:t xml:space="preserve">and care for victims of torture is mainstreamed and provided by the general public health care, except for one particular service, namely specialized dental care provided to victims of torture, of abuse and to persons with odontophobia. </w:t>
      </w:r>
    </w:p>
    <w:p w14:paraId="37AD1377" w14:textId="77777777" w:rsidR="00A37D43" w:rsidRDefault="002F1D11" w:rsidP="00F16612">
      <w:pPr>
        <w:pStyle w:val="Listeavsnitt"/>
        <w:spacing w:after="120" w:line="240" w:lineRule="auto"/>
        <w:ind w:left="0"/>
        <w:contextualSpacing w:val="0"/>
        <w:rPr>
          <w:rFonts w:cstheme="minorHAnsi"/>
          <w:sz w:val="24"/>
          <w:szCs w:val="24"/>
        </w:rPr>
      </w:pPr>
      <w:r w:rsidRPr="002F0303">
        <w:rPr>
          <w:rFonts w:cstheme="minorHAnsi"/>
          <w:sz w:val="24"/>
          <w:szCs w:val="24"/>
          <w:lang w:val="en-GB"/>
        </w:rPr>
        <w:lastRenderedPageBreak/>
        <w:t>A report published by the Norwegian Red Cross in February 2020</w:t>
      </w:r>
      <w:r w:rsidR="00A37D43">
        <w:rPr>
          <w:rFonts w:cstheme="minorHAnsi"/>
          <w:sz w:val="24"/>
          <w:szCs w:val="24"/>
          <w:lang w:val="en-GB"/>
        </w:rPr>
        <w:t xml:space="preserve"> –</w:t>
      </w:r>
      <w:r w:rsidRPr="002F0303">
        <w:rPr>
          <w:rFonts w:cstheme="minorHAnsi"/>
          <w:sz w:val="24"/>
          <w:szCs w:val="24"/>
          <w:lang w:val="en-GB"/>
        </w:rPr>
        <w:t xml:space="preserve"> </w:t>
      </w:r>
      <w:r w:rsidRPr="00A37D43">
        <w:rPr>
          <w:rFonts w:cstheme="minorHAnsi"/>
          <w:i/>
          <w:iCs/>
          <w:sz w:val="24"/>
          <w:szCs w:val="24"/>
          <w:lang w:val="en-GB"/>
        </w:rPr>
        <w:t>Tortured and Forgotten</w:t>
      </w:r>
      <w:r w:rsidR="00A37D43" w:rsidRPr="00A37D43">
        <w:rPr>
          <w:rFonts w:cstheme="minorHAnsi"/>
          <w:i/>
          <w:iCs/>
          <w:sz w:val="24"/>
          <w:szCs w:val="24"/>
          <w:lang w:val="en-GB"/>
        </w:rPr>
        <w:t>?</w:t>
      </w:r>
      <w:r w:rsidR="00A37D43">
        <w:rPr>
          <w:rFonts w:cstheme="minorHAnsi"/>
          <w:i/>
          <w:iCs/>
          <w:sz w:val="24"/>
          <w:szCs w:val="24"/>
          <w:lang w:val="en-GB"/>
        </w:rPr>
        <w:t xml:space="preserve"> </w:t>
      </w:r>
      <w:r w:rsidR="00A37D43">
        <w:rPr>
          <w:rFonts w:cstheme="minorHAnsi"/>
          <w:sz w:val="24"/>
          <w:szCs w:val="24"/>
          <w:lang w:val="en-GB"/>
        </w:rPr>
        <w:t>–</w:t>
      </w:r>
      <w:r w:rsidRPr="002F0303">
        <w:rPr>
          <w:rFonts w:cstheme="minorHAnsi"/>
          <w:sz w:val="24"/>
          <w:szCs w:val="24"/>
          <w:lang w:val="en-GB"/>
        </w:rPr>
        <w:t xml:space="preserve"> based on interviews of health professionals and others, on access to rehabilitation and follow up for victims of torture, concludes that the “</w:t>
      </w:r>
      <w:r w:rsidRPr="002F0303">
        <w:rPr>
          <w:rFonts w:cstheme="minorHAnsi"/>
          <w:sz w:val="24"/>
          <w:szCs w:val="24"/>
        </w:rPr>
        <w:t>rehabilitation services for people subjected to torture are fragmented, and the resulting practice is highly person-dependent” (from the English summary of the report, p.</w:t>
      </w:r>
      <w:r w:rsidR="00A37D43">
        <w:rPr>
          <w:rFonts w:cstheme="minorHAnsi"/>
          <w:sz w:val="24"/>
          <w:szCs w:val="24"/>
        </w:rPr>
        <w:t xml:space="preserve"> </w:t>
      </w:r>
      <w:r w:rsidRPr="002F0303">
        <w:rPr>
          <w:rFonts w:cstheme="minorHAnsi"/>
          <w:sz w:val="24"/>
          <w:szCs w:val="24"/>
        </w:rPr>
        <w:t xml:space="preserve">8). </w:t>
      </w:r>
    </w:p>
    <w:p w14:paraId="1B31648A" w14:textId="3CB4681F" w:rsidR="002F1D11" w:rsidRPr="002F0303" w:rsidRDefault="002F1D11" w:rsidP="00F16612">
      <w:pPr>
        <w:pStyle w:val="Listeavsnitt"/>
        <w:spacing w:after="120" w:line="240" w:lineRule="auto"/>
        <w:ind w:left="0"/>
        <w:contextualSpacing w:val="0"/>
        <w:rPr>
          <w:rFonts w:cstheme="minorHAnsi"/>
          <w:sz w:val="24"/>
          <w:szCs w:val="24"/>
          <w:lang w:val="en-GB"/>
        </w:rPr>
      </w:pPr>
      <w:r w:rsidRPr="002F0303">
        <w:rPr>
          <w:rFonts w:cstheme="minorHAnsi"/>
          <w:sz w:val="24"/>
          <w:szCs w:val="24"/>
        </w:rPr>
        <w:t>The report calls for a systematic plan to ensure that care is accessible and available, to create a system less dependent on personal engagement on the part of the professional</w:t>
      </w:r>
      <w:r w:rsidR="00415270">
        <w:rPr>
          <w:rFonts w:cstheme="minorHAnsi"/>
          <w:sz w:val="24"/>
          <w:szCs w:val="24"/>
        </w:rPr>
        <w:t>s</w:t>
      </w:r>
      <w:r w:rsidRPr="002F0303">
        <w:rPr>
          <w:rFonts w:cstheme="minorHAnsi"/>
          <w:sz w:val="24"/>
          <w:szCs w:val="24"/>
        </w:rPr>
        <w:t>, and finally that more emphasis i</w:t>
      </w:r>
      <w:r w:rsidR="00415270">
        <w:rPr>
          <w:rFonts w:cstheme="minorHAnsi"/>
          <w:sz w:val="24"/>
          <w:szCs w:val="24"/>
        </w:rPr>
        <w:t>s</w:t>
      </w:r>
      <w:r w:rsidRPr="002F0303">
        <w:rPr>
          <w:rFonts w:cstheme="minorHAnsi"/>
          <w:sz w:val="24"/>
          <w:szCs w:val="24"/>
        </w:rPr>
        <w:t xml:space="preserve"> given to capacity building among health professionals and others involved in rehabilitation of torture victims.</w:t>
      </w:r>
    </w:p>
    <w:p w14:paraId="50EAB622" w14:textId="088818FE" w:rsidR="002F1D11" w:rsidRDefault="002F1D11" w:rsidP="00F16612">
      <w:pPr>
        <w:pStyle w:val="Listeavsnitt"/>
        <w:spacing w:after="120" w:line="240" w:lineRule="auto"/>
        <w:ind w:left="0"/>
        <w:contextualSpacing w:val="0"/>
        <w:rPr>
          <w:rFonts w:cstheme="minorHAnsi"/>
          <w:sz w:val="24"/>
          <w:szCs w:val="24"/>
        </w:rPr>
      </w:pPr>
    </w:p>
    <w:p w14:paraId="68337C0C" w14:textId="1A2AC5E8" w:rsidR="00415270" w:rsidRDefault="00415270" w:rsidP="00F16612">
      <w:pPr>
        <w:pStyle w:val="Listeavsnitt"/>
        <w:spacing w:after="120" w:line="240" w:lineRule="auto"/>
        <w:ind w:left="0"/>
        <w:contextualSpacing w:val="0"/>
        <w:rPr>
          <w:rFonts w:cstheme="minorHAnsi"/>
          <w:sz w:val="24"/>
          <w:szCs w:val="24"/>
        </w:rPr>
      </w:pPr>
    </w:p>
    <w:p w14:paraId="64791E9D" w14:textId="77777777" w:rsidR="00415270" w:rsidRDefault="002F1D11" w:rsidP="00F16612">
      <w:pPr>
        <w:pStyle w:val="Listeavsnitt"/>
        <w:spacing w:after="120" w:line="240" w:lineRule="auto"/>
        <w:ind w:left="0"/>
        <w:contextualSpacing w:val="0"/>
        <w:rPr>
          <w:rFonts w:cstheme="minorHAnsi"/>
          <w:sz w:val="24"/>
          <w:szCs w:val="24"/>
        </w:rPr>
      </w:pPr>
      <w:r w:rsidRPr="002F0303">
        <w:rPr>
          <w:rFonts w:cstheme="minorHAnsi"/>
          <w:sz w:val="24"/>
          <w:szCs w:val="24"/>
        </w:rPr>
        <w:t>The question to be raised is the following:</w:t>
      </w:r>
    </w:p>
    <w:p w14:paraId="575A1270" w14:textId="63ADE740" w:rsidR="002F1D11" w:rsidRPr="002F0303" w:rsidRDefault="002F1D11" w:rsidP="00415270">
      <w:pPr>
        <w:pStyle w:val="Listeavsnitt"/>
        <w:numPr>
          <w:ilvl w:val="0"/>
          <w:numId w:val="9"/>
        </w:numPr>
        <w:spacing w:after="120" w:line="240" w:lineRule="auto"/>
        <w:contextualSpacing w:val="0"/>
        <w:rPr>
          <w:rFonts w:cstheme="minorHAnsi"/>
          <w:sz w:val="24"/>
          <w:szCs w:val="24"/>
        </w:rPr>
      </w:pPr>
      <w:r w:rsidRPr="002F0303">
        <w:rPr>
          <w:rFonts w:cstheme="minorHAnsi"/>
          <w:sz w:val="24"/>
          <w:szCs w:val="24"/>
        </w:rPr>
        <w:t>What steps will the State take to ensure that victims of torture are provided with the care and services necessary to provide the rehabilitation they need after having endured torture or ill-treatment, and what can be done to ensure the availability of such services in all parts of the country?</w:t>
      </w:r>
    </w:p>
    <w:p w14:paraId="35823598" w14:textId="77777777" w:rsidR="002F1D11" w:rsidRPr="002F0303" w:rsidRDefault="002F1D11" w:rsidP="0024379F">
      <w:pPr>
        <w:pStyle w:val="Listeavsnitt"/>
        <w:spacing w:after="120" w:line="240" w:lineRule="auto"/>
        <w:rPr>
          <w:rFonts w:cstheme="minorHAnsi"/>
          <w:sz w:val="24"/>
          <w:szCs w:val="24"/>
        </w:rPr>
      </w:pPr>
    </w:p>
    <w:p w14:paraId="4104FB17" w14:textId="6A957DDF" w:rsidR="00DE4580" w:rsidRDefault="00773A6F" w:rsidP="006127E6">
      <w:pPr>
        <w:spacing w:after="120" w:line="240" w:lineRule="auto"/>
        <w:ind w:left="360"/>
        <w:rPr>
          <w:rFonts w:cstheme="minorHAnsi"/>
          <w:b/>
          <w:sz w:val="24"/>
          <w:szCs w:val="24"/>
        </w:rPr>
      </w:pPr>
      <w:r>
        <w:rPr>
          <w:rFonts w:cstheme="minorHAnsi"/>
          <w:b/>
          <w:sz w:val="24"/>
          <w:szCs w:val="24"/>
        </w:rPr>
        <w:t>B. Point suggested by the Norwegian Red Cross</w:t>
      </w:r>
    </w:p>
    <w:p w14:paraId="19F8EC84" w14:textId="5DA9DBAA" w:rsidR="00D45252" w:rsidRPr="00113CFC" w:rsidRDefault="0049406C" w:rsidP="001D14A7">
      <w:pPr>
        <w:spacing w:after="120" w:line="240" w:lineRule="auto"/>
        <w:rPr>
          <w:rFonts w:cstheme="minorHAnsi"/>
          <w:sz w:val="24"/>
          <w:szCs w:val="24"/>
          <w:shd w:val="clear" w:color="auto" w:fill="FFFFFF"/>
        </w:rPr>
      </w:pPr>
      <w:r w:rsidRPr="00113CFC">
        <w:rPr>
          <w:sz w:val="24"/>
          <w:szCs w:val="24"/>
        </w:rPr>
        <w:t xml:space="preserve">A similar point is </w:t>
      </w:r>
      <w:r w:rsidR="003C5402" w:rsidRPr="00113CFC">
        <w:rPr>
          <w:sz w:val="24"/>
          <w:szCs w:val="24"/>
        </w:rPr>
        <w:t xml:space="preserve">presented by the Norwegian Red Cross, the publisher of the report which is available only in </w:t>
      </w:r>
      <w:hyperlink r:id="rId15" w:history="1">
        <w:r w:rsidR="003C5402" w:rsidRPr="00113CFC">
          <w:rPr>
            <w:rStyle w:val="Hyperkobling"/>
            <w:color w:val="auto"/>
            <w:sz w:val="24"/>
            <w:szCs w:val="24"/>
          </w:rPr>
          <w:t>Norwegian</w:t>
        </w:r>
      </w:hyperlink>
      <w:r w:rsidR="00D45252" w:rsidRPr="00113CFC">
        <w:rPr>
          <w:sz w:val="24"/>
          <w:szCs w:val="24"/>
        </w:rPr>
        <w:t xml:space="preserve"> (including an English Summary). </w:t>
      </w:r>
      <w:r w:rsidR="001D14A7" w:rsidRPr="00113CFC">
        <w:rPr>
          <w:sz w:val="24"/>
          <w:szCs w:val="24"/>
        </w:rPr>
        <w:t>T</w:t>
      </w:r>
      <w:r w:rsidR="00D45252" w:rsidRPr="00113CFC">
        <w:rPr>
          <w:rFonts w:cstheme="minorHAnsi"/>
          <w:sz w:val="24"/>
          <w:szCs w:val="24"/>
        </w:rPr>
        <w:t>he report has</w:t>
      </w:r>
      <w:r w:rsidR="001D14A7" w:rsidRPr="00113CFC">
        <w:rPr>
          <w:rFonts w:cstheme="minorHAnsi"/>
          <w:sz w:val="24"/>
          <w:szCs w:val="24"/>
        </w:rPr>
        <w:t>, however,</w:t>
      </w:r>
      <w:r w:rsidR="00D45252" w:rsidRPr="00113CFC">
        <w:rPr>
          <w:rFonts w:cstheme="minorHAnsi"/>
          <w:sz w:val="24"/>
          <w:szCs w:val="24"/>
        </w:rPr>
        <w:t xml:space="preserve"> been </w:t>
      </w:r>
      <w:r w:rsidR="00465BDD" w:rsidRPr="00113CFC">
        <w:rPr>
          <w:rFonts w:cstheme="minorHAnsi"/>
          <w:sz w:val="24"/>
          <w:szCs w:val="24"/>
        </w:rPr>
        <w:t>presented</w:t>
      </w:r>
      <w:r w:rsidR="00D45252" w:rsidRPr="00113CFC">
        <w:rPr>
          <w:rFonts w:cstheme="minorHAnsi"/>
          <w:sz w:val="24"/>
          <w:szCs w:val="24"/>
        </w:rPr>
        <w:t xml:space="preserve"> in</w:t>
      </w:r>
      <w:r w:rsidR="001D14A7" w:rsidRPr="00113CFC">
        <w:rPr>
          <w:rFonts w:cstheme="minorHAnsi"/>
          <w:sz w:val="24"/>
          <w:szCs w:val="24"/>
        </w:rPr>
        <w:t>:</w:t>
      </w:r>
      <w:r w:rsidR="00D45252" w:rsidRPr="00113CFC">
        <w:rPr>
          <w:rFonts w:cstheme="minorHAnsi"/>
          <w:sz w:val="24"/>
          <w:szCs w:val="24"/>
        </w:rPr>
        <w:t xml:space="preserve"> </w:t>
      </w:r>
      <w:r w:rsidR="00465BDD" w:rsidRPr="00113CFC">
        <w:rPr>
          <w:rFonts w:cstheme="minorHAnsi"/>
          <w:sz w:val="24"/>
          <w:szCs w:val="24"/>
          <w:shd w:val="clear" w:color="auto" w:fill="FFFFFF"/>
        </w:rPr>
        <w:t>“A random system”:</w:t>
      </w:r>
      <w:r w:rsidR="001757BE" w:rsidRPr="00113CFC">
        <w:rPr>
          <w:rFonts w:cstheme="minorHAnsi"/>
          <w:sz w:val="24"/>
          <w:szCs w:val="24"/>
          <w:shd w:val="clear" w:color="auto" w:fill="FFFFFF"/>
        </w:rPr>
        <w:t xml:space="preserve"> The </w:t>
      </w:r>
      <w:proofErr w:type="spellStart"/>
      <w:r w:rsidR="001757BE" w:rsidRPr="00113CFC">
        <w:rPr>
          <w:rFonts w:cstheme="minorHAnsi"/>
          <w:sz w:val="24"/>
          <w:szCs w:val="24"/>
          <w:shd w:val="clear" w:color="auto" w:fill="FFFFFF"/>
        </w:rPr>
        <w:t>organisation</w:t>
      </w:r>
      <w:proofErr w:type="spellEnd"/>
      <w:r w:rsidR="001757BE" w:rsidRPr="00113CFC">
        <w:rPr>
          <w:rFonts w:cstheme="minorHAnsi"/>
          <w:sz w:val="24"/>
          <w:szCs w:val="24"/>
          <w:shd w:val="clear" w:color="auto" w:fill="FFFFFF"/>
        </w:rPr>
        <w:t xml:space="preserve"> </w:t>
      </w:r>
      <w:r w:rsidR="00465BDD" w:rsidRPr="00113CFC">
        <w:rPr>
          <w:rFonts w:cstheme="minorHAnsi"/>
          <w:sz w:val="24"/>
          <w:szCs w:val="24"/>
          <w:shd w:val="clear" w:color="auto" w:fill="FFFFFF"/>
        </w:rPr>
        <w:t xml:space="preserve">and practice of torture rehabilitation services in Norway. </w:t>
      </w:r>
      <w:r w:rsidR="00113CFC" w:rsidRPr="00113CFC">
        <w:rPr>
          <w:rFonts w:cstheme="minorHAnsi"/>
          <w:sz w:val="24"/>
          <w:szCs w:val="24"/>
          <w:shd w:val="clear" w:color="auto" w:fill="FFFFFF"/>
        </w:rPr>
        <w:t xml:space="preserve">In: </w:t>
      </w:r>
      <w:r w:rsidR="00465BDD" w:rsidRPr="00113CFC">
        <w:rPr>
          <w:rFonts w:cstheme="minorHAnsi"/>
          <w:i/>
          <w:iCs/>
          <w:sz w:val="24"/>
          <w:szCs w:val="24"/>
          <w:shd w:val="clear" w:color="auto" w:fill="FFFFFF"/>
        </w:rPr>
        <w:t>Journal on Rehabilitation of Torture Victims and Prevention of Torture</w:t>
      </w:r>
      <w:r w:rsidR="00465BDD" w:rsidRPr="00113CFC">
        <w:rPr>
          <w:rFonts w:cstheme="minorHAnsi"/>
          <w:sz w:val="24"/>
          <w:szCs w:val="24"/>
          <w:shd w:val="clear" w:color="auto" w:fill="FFFFFF"/>
        </w:rPr>
        <w:t xml:space="preserve">. ISSN 1018-8185. </w:t>
      </w:r>
      <w:proofErr w:type="spellStart"/>
      <w:r w:rsidR="00465BDD" w:rsidRPr="00113CFC">
        <w:rPr>
          <w:rFonts w:cstheme="minorHAnsi"/>
          <w:sz w:val="24"/>
          <w:szCs w:val="24"/>
          <w:shd w:val="clear" w:color="auto" w:fill="FFFFFF"/>
        </w:rPr>
        <w:t>Houge</w:t>
      </w:r>
      <w:proofErr w:type="spellEnd"/>
      <w:r w:rsidR="00465BDD" w:rsidRPr="00113CFC">
        <w:rPr>
          <w:rFonts w:cstheme="minorHAnsi"/>
          <w:sz w:val="24"/>
          <w:szCs w:val="24"/>
          <w:shd w:val="clear" w:color="auto" w:fill="FFFFFF"/>
        </w:rPr>
        <w:t xml:space="preserve">, Anette </w:t>
      </w:r>
      <w:proofErr w:type="spellStart"/>
      <w:r w:rsidR="00465BDD" w:rsidRPr="00113CFC">
        <w:rPr>
          <w:rFonts w:cstheme="minorHAnsi"/>
          <w:sz w:val="24"/>
          <w:szCs w:val="24"/>
          <w:shd w:val="clear" w:color="auto" w:fill="FFFFFF"/>
        </w:rPr>
        <w:t>Bringedal</w:t>
      </w:r>
      <w:proofErr w:type="spellEnd"/>
      <w:r w:rsidR="00465BDD" w:rsidRPr="00113CFC">
        <w:rPr>
          <w:rFonts w:cstheme="minorHAnsi"/>
          <w:sz w:val="24"/>
          <w:szCs w:val="24"/>
          <w:shd w:val="clear" w:color="auto" w:fill="FFFFFF"/>
        </w:rPr>
        <w:t xml:space="preserve"> (2020)</w:t>
      </w:r>
    </w:p>
    <w:p w14:paraId="2F508A8E" w14:textId="50545A57" w:rsidR="00773A6F" w:rsidRPr="00113CFC" w:rsidRDefault="00773A6F" w:rsidP="00113CFC">
      <w:pPr>
        <w:pStyle w:val="Listeavsnitt"/>
        <w:numPr>
          <w:ilvl w:val="0"/>
          <w:numId w:val="9"/>
        </w:numPr>
        <w:rPr>
          <w:sz w:val="24"/>
          <w:szCs w:val="24"/>
          <w:lang w:val="en-GB"/>
        </w:rPr>
      </w:pPr>
      <w:r w:rsidRPr="00113CFC">
        <w:rPr>
          <w:sz w:val="24"/>
          <w:szCs w:val="24"/>
        </w:rPr>
        <w:t xml:space="preserve">A comprehensive report on the rehabilitation services in Norway for people subjected to torture (Norwegian Red Cross 2020) shows that the rehabilitation services are fragmented, and the practice is highly </w:t>
      </w:r>
      <w:r w:rsidR="009912FF" w:rsidRPr="00113CFC">
        <w:rPr>
          <w:sz w:val="24"/>
          <w:szCs w:val="24"/>
        </w:rPr>
        <w:t>person dependent</w:t>
      </w:r>
      <w:r w:rsidRPr="00113CFC">
        <w:rPr>
          <w:sz w:val="24"/>
          <w:szCs w:val="24"/>
        </w:rPr>
        <w:t xml:space="preserve">. The identification of victims of torture appears to be arbitrary, and the quality of the rehabilitation services varies greatly, both at local and regional level. Please provide information on </w:t>
      </w:r>
      <w:r w:rsidRPr="00113CFC">
        <w:rPr>
          <w:sz w:val="24"/>
          <w:szCs w:val="24"/>
          <w:lang w:val="en-GB"/>
        </w:rPr>
        <w:t>how well the current system for rehabilitation functions and whether there are plans to improve the system.</w:t>
      </w:r>
    </w:p>
    <w:p w14:paraId="647B13E0" w14:textId="77777777" w:rsidR="00FD36D1" w:rsidRPr="00BD28AA" w:rsidRDefault="00FD36D1" w:rsidP="0024379F">
      <w:pPr>
        <w:spacing w:after="120" w:line="240" w:lineRule="auto"/>
        <w:rPr>
          <w:rFonts w:cstheme="minorHAnsi"/>
          <w:b/>
          <w:sz w:val="24"/>
          <w:szCs w:val="24"/>
        </w:rPr>
      </w:pPr>
    </w:p>
    <w:p w14:paraId="3E3683B6" w14:textId="26A8148A" w:rsidR="00F85B61" w:rsidRPr="00FD36D1" w:rsidRDefault="00FD36D1" w:rsidP="006127E6">
      <w:pPr>
        <w:spacing w:after="120" w:line="240" w:lineRule="auto"/>
        <w:ind w:left="360"/>
        <w:rPr>
          <w:rFonts w:cstheme="minorHAnsi"/>
          <w:b/>
          <w:sz w:val="24"/>
          <w:szCs w:val="24"/>
          <w:lang w:val="en-GB"/>
        </w:rPr>
      </w:pPr>
      <w:r w:rsidRPr="00FD36D1">
        <w:rPr>
          <w:rFonts w:cstheme="minorHAnsi"/>
          <w:b/>
          <w:sz w:val="24"/>
          <w:szCs w:val="24"/>
          <w:lang w:val="en-GB"/>
        </w:rPr>
        <w:t>C. Points suggested by t</w:t>
      </w:r>
      <w:r>
        <w:rPr>
          <w:rFonts w:cstheme="minorHAnsi"/>
          <w:b/>
          <w:sz w:val="24"/>
          <w:szCs w:val="24"/>
          <w:lang w:val="en-GB"/>
        </w:rPr>
        <w:t>he Human Rights Committee of the Norwegian Bar Association</w:t>
      </w:r>
    </w:p>
    <w:p w14:paraId="671F1B49" w14:textId="77777777" w:rsidR="00FD36D1" w:rsidRDefault="00FD36D1" w:rsidP="0024379F">
      <w:pPr>
        <w:spacing w:after="120" w:line="240" w:lineRule="auto"/>
        <w:rPr>
          <w:rFonts w:cstheme="minorHAnsi"/>
          <w:b/>
          <w:bCs/>
          <w:sz w:val="24"/>
          <w:szCs w:val="24"/>
        </w:rPr>
      </w:pPr>
    </w:p>
    <w:p w14:paraId="7D40A54A" w14:textId="77777777" w:rsidR="002E39CE" w:rsidRDefault="000765B7" w:rsidP="0024379F">
      <w:pPr>
        <w:spacing w:after="120" w:line="240" w:lineRule="auto"/>
        <w:rPr>
          <w:rFonts w:cstheme="minorHAnsi"/>
          <w:b/>
          <w:bCs/>
          <w:sz w:val="24"/>
          <w:szCs w:val="24"/>
        </w:rPr>
      </w:pPr>
      <w:r w:rsidRPr="002F0303">
        <w:rPr>
          <w:rFonts w:cstheme="minorHAnsi"/>
          <w:b/>
          <w:bCs/>
          <w:sz w:val="24"/>
          <w:szCs w:val="24"/>
        </w:rPr>
        <w:t>Police detention</w:t>
      </w:r>
    </w:p>
    <w:p w14:paraId="609F2EC4" w14:textId="00F96B5F" w:rsidR="006B09BA" w:rsidRDefault="002E39CE" w:rsidP="0024379F">
      <w:pPr>
        <w:spacing w:after="120" w:line="240" w:lineRule="auto"/>
        <w:rPr>
          <w:rFonts w:cstheme="minorHAnsi"/>
          <w:sz w:val="24"/>
          <w:szCs w:val="24"/>
        </w:rPr>
      </w:pPr>
      <w:r>
        <w:rPr>
          <w:rFonts w:cstheme="minorHAnsi"/>
          <w:sz w:val="24"/>
          <w:szCs w:val="24"/>
        </w:rPr>
        <w:t>C</w:t>
      </w:r>
      <w:r w:rsidR="003A0667">
        <w:rPr>
          <w:rFonts w:cstheme="minorHAnsi"/>
          <w:sz w:val="24"/>
          <w:szCs w:val="24"/>
        </w:rPr>
        <w:t xml:space="preserve">ommittee </w:t>
      </w:r>
      <w:r w:rsidR="00A96ADE">
        <w:rPr>
          <w:rFonts w:cstheme="minorHAnsi"/>
          <w:sz w:val="24"/>
          <w:szCs w:val="24"/>
        </w:rPr>
        <w:t>a</w:t>
      </w:r>
      <w:r w:rsidR="003A0667">
        <w:rPr>
          <w:rFonts w:cstheme="minorHAnsi"/>
          <w:sz w:val="24"/>
          <w:szCs w:val="24"/>
        </w:rPr>
        <w:t xml:space="preserve">gainst </w:t>
      </w:r>
      <w:r>
        <w:rPr>
          <w:rFonts w:cstheme="minorHAnsi"/>
          <w:sz w:val="24"/>
          <w:szCs w:val="24"/>
        </w:rPr>
        <w:t>T</w:t>
      </w:r>
      <w:r w:rsidR="003A0667">
        <w:rPr>
          <w:rFonts w:cstheme="minorHAnsi"/>
          <w:sz w:val="24"/>
          <w:szCs w:val="24"/>
        </w:rPr>
        <w:t>orture (CAT)</w:t>
      </w:r>
      <w:r>
        <w:rPr>
          <w:rFonts w:cstheme="minorHAnsi"/>
          <w:sz w:val="24"/>
          <w:szCs w:val="24"/>
        </w:rPr>
        <w:t xml:space="preserve"> </w:t>
      </w:r>
      <w:r w:rsidR="000765B7" w:rsidRPr="002F0303">
        <w:rPr>
          <w:rFonts w:cstheme="minorHAnsi"/>
          <w:sz w:val="24"/>
          <w:szCs w:val="24"/>
        </w:rPr>
        <w:t>Concluding Observations</w:t>
      </w:r>
      <w:r>
        <w:rPr>
          <w:rFonts w:cstheme="minorHAnsi"/>
          <w:sz w:val="24"/>
          <w:szCs w:val="24"/>
        </w:rPr>
        <w:t xml:space="preserve"> </w:t>
      </w:r>
      <w:r w:rsidR="004644AA">
        <w:t>on the eighth periodic report of Norway (</w:t>
      </w:r>
      <w:r w:rsidR="00341D21">
        <w:t xml:space="preserve">5 June </w:t>
      </w:r>
      <w:r>
        <w:rPr>
          <w:rFonts w:cstheme="minorHAnsi"/>
          <w:sz w:val="24"/>
          <w:szCs w:val="24"/>
        </w:rPr>
        <w:t>2018</w:t>
      </w:r>
      <w:r w:rsidR="004644AA">
        <w:rPr>
          <w:rFonts w:cstheme="minorHAnsi"/>
          <w:sz w:val="24"/>
          <w:szCs w:val="24"/>
        </w:rPr>
        <w:t>)</w:t>
      </w:r>
      <w:r w:rsidR="003A0667">
        <w:rPr>
          <w:rFonts w:cstheme="minorHAnsi"/>
          <w:sz w:val="24"/>
          <w:szCs w:val="24"/>
        </w:rPr>
        <w:t>,</w:t>
      </w:r>
      <w:r w:rsidR="000765B7" w:rsidRPr="002F0303">
        <w:rPr>
          <w:rFonts w:cstheme="minorHAnsi"/>
          <w:sz w:val="24"/>
          <w:szCs w:val="24"/>
        </w:rPr>
        <w:t xml:space="preserve"> </w:t>
      </w:r>
      <w:r w:rsidR="0015112C">
        <w:rPr>
          <w:rFonts w:cstheme="minorHAnsi"/>
          <w:sz w:val="24"/>
          <w:szCs w:val="24"/>
        </w:rPr>
        <w:t>P</w:t>
      </w:r>
      <w:r w:rsidR="000765B7" w:rsidRPr="002F0303">
        <w:rPr>
          <w:rFonts w:cstheme="minorHAnsi"/>
          <w:sz w:val="24"/>
          <w:szCs w:val="24"/>
        </w:rPr>
        <w:t>ara</w:t>
      </w:r>
      <w:r w:rsidR="00922419">
        <w:rPr>
          <w:rFonts w:cstheme="minorHAnsi"/>
          <w:sz w:val="24"/>
          <w:szCs w:val="24"/>
        </w:rPr>
        <w:t>graph</w:t>
      </w:r>
      <w:r w:rsidR="000765B7" w:rsidRPr="002F0303">
        <w:rPr>
          <w:rFonts w:cstheme="minorHAnsi"/>
          <w:sz w:val="24"/>
          <w:szCs w:val="24"/>
        </w:rPr>
        <w:t xml:space="preserve"> 12:</w:t>
      </w:r>
    </w:p>
    <w:p w14:paraId="2D5C3AD7" w14:textId="2518FD9E" w:rsidR="000765B7" w:rsidRPr="006B09BA" w:rsidRDefault="000765B7" w:rsidP="006B09BA">
      <w:pPr>
        <w:pStyle w:val="Listeavsnitt"/>
        <w:numPr>
          <w:ilvl w:val="0"/>
          <w:numId w:val="9"/>
        </w:numPr>
        <w:spacing w:after="120" w:line="240" w:lineRule="auto"/>
        <w:rPr>
          <w:rFonts w:cstheme="minorHAnsi"/>
          <w:sz w:val="24"/>
          <w:szCs w:val="24"/>
        </w:rPr>
      </w:pPr>
      <w:r w:rsidRPr="006B09BA">
        <w:rPr>
          <w:rFonts w:cstheme="minorHAnsi"/>
          <w:sz w:val="24"/>
          <w:szCs w:val="24"/>
        </w:rPr>
        <w:t>Although detainees increasingly are being brought before a judge within 48 hours of their apprehension, breaches still occur. A</w:t>
      </w:r>
      <w:r w:rsidR="00271C06">
        <w:rPr>
          <w:rFonts w:cstheme="minorHAnsi"/>
          <w:sz w:val="24"/>
          <w:szCs w:val="24"/>
        </w:rPr>
        <w:t>n</w:t>
      </w:r>
      <w:r w:rsidRPr="006B09BA">
        <w:rPr>
          <w:rFonts w:cstheme="minorHAnsi"/>
          <w:sz w:val="24"/>
          <w:szCs w:val="24"/>
        </w:rPr>
        <w:t xml:space="preserve"> increasing concern is that of minors in police detention cells, which also includes solitary confinement and security cells. 278 minors were placed in security cells in 2019</w:t>
      </w:r>
      <w:r w:rsidR="00341D21">
        <w:rPr>
          <w:rFonts w:cstheme="minorHAnsi"/>
          <w:sz w:val="24"/>
          <w:szCs w:val="24"/>
        </w:rPr>
        <w:t>.</w:t>
      </w:r>
      <w:r w:rsidRPr="006B09BA">
        <w:rPr>
          <w:rFonts w:cstheme="minorHAnsi"/>
          <w:sz w:val="24"/>
          <w:szCs w:val="24"/>
        </w:rPr>
        <w:t xml:space="preserve"> </w:t>
      </w:r>
      <w:hyperlink r:id="rId16" w:history="1">
        <w:r w:rsidRPr="006B09BA">
          <w:rPr>
            <w:rStyle w:val="Hyperkobling"/>
            <w:rFonts w:cstheme="minorHAnsi"/>
            <w:sz w:val="24"/>
            <w:szCs w:val="24"/>
          </w:rPr>
          <w:t>https://www.advokatbladet.no/forsvarergruppen-glattcelle-isolasjon/278-barn-pa-glattcelle-i-2019/157624</w:t>
        </w:r>
      </w:hyperlink>
      <w:r w:rsidRPr="006B09BA">
        <w:rPr>
          <w:rFonts w:cstheme="minorHAnsi"/>
          <w:sz w:val="24"/>
          <w:szCs w:val="24"/>
        </w:rPr>
        <w:t xml:space="preserve"> </w:t>
      </w:r>
    </w:p>
    <w:p w14:paraId="464A0260" w14:textId="77777777" w:rsidR="000765B7" w:rsidRPr="002F0303" w:rsidRDefault="000765B7" w:rsidP="0024379F">
      <w:pPr>
        <w:spacing w:after="120" w:line="240" w:lineRule="auto"/>
        <w:rPr>
          <w:rFonts w:cstheme="minorHAnsi"/>
          <w:sz w:val="24"/>
          <w:szCs w:val="24"/>
        </w:rPr>
      </w:pPr>
    </w:p>
    <w:p w14:paraId="2A58F23B" w14:textId="77777777" w:rsidR="001E02F6" w:rsidRDefault="000765B7" w:rsidP="0024379F">
      <w:pPr>
        <w:spacing w:after="120" w:line="240" w:lineRule="auto"/>
        <w:rPr>
          <w:rFonts w:cstheme="minorHAnsi"/>
          <w:b/>
          <w:bCs/>
          <w:sz w:val="24"/>
          <w:szCs w:val="24"/>
        </w:rPr>
      </w:pPr>
      <w:r w:rsidRPr="002F0303">
        <w:rPr>
          <w:rFonts w:cstheme="minorHAnsi"/>
          <w:b/>
          <w:bCs/>
          <w:sz w:val="24"/>
          <w:szCs w:val="24"/>
        </w:rPr>
        <w:t>Police cells</w:t>
      </w:r>
    </w:p>
    <w:p w14:paraId="173B9C77" w14:textId="7B98BD4D" w:rsidR="00617ACF" w:rsidRDefault="001E02F6" w:rsidP="0024379F">
      <w:pPr>
        <w:spacing w:after="120" w:line="240" w:lineRule="auto"/>
        <w:rPr>
          <w:rFonts w:cstheme="minorHAnsi"/>
          <w:sz w:val="24"/>
          <w:szCs w:val="24"/>
        </w:rPr>
      </w:pPr>
      <w:r>
        <w:rPr>
          <w:rFonts w:cstheme="minorHAnsi"/>
          <w:sz w:val="24"/>
          <w:szCs w:val="24"/>
        </w:rPr>
        <w:t xml:space="preserve">CAT </w:t>
      </w:r>
      <w:r w:rsidR="000765B7" w:rsidRPr="002F0303">
        <w:rPr>
          <w:rFonts w:cstheme="minorHAnsi"/>
          <w:sz w:val="24"/>
          <w:szCs w:val="24"/>
        </w:rPr>
        <w:t>Concluding Observations</w:t>
      </w:r>
      <w:r w:rsidR="00C30C38">
        <w:rPr>
          <w:rFonts w:cstheme="minorHAnsi"/>
          <w:sz w:val="24"/>
          <w:szCs w:val="24"/>
        </w:rPr>
        <w:t xml:space="preserve"> 2018</w:t>
      </w:r>
      <w:r w:rsidR="0015112C">
        <w:rPr>
          <w:rFonts w:cstheme="minorHAnsi"/>
          <w:sz w:val="24"/>
          <w:szCs w:val="24"/>
        </w:rPr>
        <w:t>,</w:t>
      </w:r>
      <w:r w:rsidR="000765B7" w:rsidRPr="002F0303">
        <w:rPr>
          <w:rFonts w:cstheme="minorHAnsi"/>
          <w:sz w:val="24"/>
          <w:szCs w:val="24"/>
        </w:rPr>
        <w:t xml:space="preserve"> </w:t>
      </w:r>
      <w:r w:rsidR="0015112C">
        <w:rPr>
          <w:rFonts w:cstheme="minorHAnsi"/>
          <w:sz w:val="24"/>
          <w:szCs w:val="24"/>
        </w:rPr>
        <w:t>P</w:t>
      </w:r>
      <w:r w:rsidR="000765B7" w:rsidRPr="002F0303">
        <w:rPr>
          <w:rFonts w:cstheme="minorHAnsi"/>
          <w:sz w:val="24"/>
          <w:szCs w:val="24"/>
        </w:rPr>
        <w:t>ara</w:t>
      </w:r>
      <w:r w:rsidR="00341D21">
        <w:rPr>
          <w:rFonts w:cstheme="minorHAnsi"/>
          <w:sz w:val="24"/>
          <w:szCs w:val="24"/>
        </w:rPr>
        <w:t>graph</w:t>
      </w:r>
      <w:r w:rsidR="000765B7" w:rsidRPr="002F0303">
        <w:rPr>
          <w:rFonts w:cstheme="minorHAnsi"/>
          <w:sz w:val="24"/>
          <w:szCs w:val="24"/>
        </w:rPr>
        <w:t xml:space="preserve"> 14:</w:t>
      </w:r>
    </w:p>
    <w:p w14:paraId="204A0687" w14:textId="6C692674" w:rsidR="000765B7" w:rsidRPr="00617ACF" w:rsidRDefault="000765B7" w:rsidP="00617ACF">
      <w:pPr>
        <w:pStyle w:val="Listeavsnitt"/>
        <w:numPr>
          <w:ilvl w:val="0"/>
          <w:numId w:val="9"/>
        </w:numPr>
        <w:spacing w:after="120" w:line="240" w:lineRule="auto"/>
        <w:rPr>
          <w:rFonts w:cstheme="minorHAnsi"/>
          <w:sz w:val="24"/>
          <w:szCs w:val="24"/>
        </w:rPr>
      </w:pPr>
      <w:r w:rsidRPr="00617ACF">
        <w:rPr>
          <w:rFonts w:cstheme="minorHAnsi"/>
          <w:sz w:val="24"/>
          <w:szCs w:val="24"/>
        </w:rPr>
        <w:t>Police detention cells are still in use beyond the 48-hour term stipulated in law. In the initial phases of the Covid</w:t>
      </w:r>
      <w:r w:rsidR="00617ACF">
        <w:rPr>
          <w:rFonts w:cstheme="minorHAnsi"/>
          <w:sz w:val="24"/>
          <w:szCs w:val="24"/>
        </w:rPr>
        <w:t>-19</w:t>
      </w:r>
      <w:r w:rsidRPr="00617ACF">
        <w:rPr>
          <w:rFonts w:cstheme="minorHAnsi"/>
          <w:sz w:val="24"/>
          <w:szCs w:val="24"/>
        </w:rPr>
        <w:t xml:space="preserve"> pandemic, all detainees were routinely kept in isolation both in police cells and prisons, see below.</w:t>
      </w:r>
    </w:p>
    <w:p w14:paraId="6B069F35" w14:textId="77777777" w:rsidR="0096047D" w:rsidRDefault="0096047D" w:rsidP="0024379F">
      <w:pPr>
        <w:spacing w:after="120" w:line="240" w:lineRule="auto"/>
        <w:rPr>
          <w:rFonts w:cstheme="minorHAnsi"/>
          <w:b/>
          <w:bCs/>
          <w:sz w:val="24"/>
          <w:szCs w:val="24"/>
        </w:rPr>
      </w:pPr>
    </w:p>
    <w:p w14:paraId="160D0FB3" w14:textId="59F36F6D" w:rsidR="00C30C38" w:rsidRDefault="000765B7" w:rsidP="0024379F">
      <w:pPr>
        <w:spacing w:after="120" w:line="240" w:lineRule="auto"/>
        <w:rPr>
          <w:rFonts w:cstheme="minorHAnsi"/>
          <w:b/>
          <w:bCs/>
          <w:sz w:val="24"/>
          <w:szCs w:val="24"/>
        </w:rPr>
      </w:pPr>
      <w:r w:rsidRPr="002F0303">
        <w:rPr>
          <w:rFonts w:cstheme="minorHAnsi"/>
          <w:b/>
          <w:bCs/>
          <w:sz w:val="24"/>
          <w:szCs w:val="24"/>
        </w:rPr>
        <w:t>Pre-trial detention</w:t>
      </w:r>
    </w:p>
    <w:p w14:paraId="22BB489D" w14:textId="39174360" w:rsidR="00C30C38" w:rsidRDefault="00C30C38" w:rsidP="0024379F">
      <w:pPr>
        <w:spacing w:after="120" w:line="240" w:lineRule="auto"/>
        <w:rPr>
          <w:rFonts w:cstheme="minorHAnsi"/>
          <w:sz w:val="24"/>
          <w:szCs w:val="24"/>
        </w:rPr>
      </w:pPr>
      <w:r w:rsidRPr="00C30C38">
        <w:rPr>
          <w:rFonts w:cstheme="minorHAnsi"/>
          <w:sz w:val="24"/>
          <w:szCs w:val="24"/>
        </w:rPr>
        <w:t>R</w:t>
      </w:r>
      <w:r w:rsidR="000765B7" w:rsidRPr="002F0303">
        <w:rPr>
          <w:rFonts w:cstheme="minorHAnsi"/>
          <w:sz w:val="24"/>
          <w:szCs w:val="24"/>
        </w:rPr>
        <w:t xml:space="preserve">egarding </w:t>
      </w:r>
      <w:r>
        <w:rPr>
          <w:rFonts w:cstheme="minorHAnsi"/>
          <w:sz w:val="24"/>
          <w:szCs w:val="24"/>
        </w:rPr>
        <w:t xml:space="preserve">CAT </w:t>
      </w:r>
      <w:r w:rsidR="000765B7" w:rsidRPr="002F0303">
        <w:rPr>
          <w:rFonts w:cstheme="minorHAnsi"/>
          <w:sz w:val="24"/>
          <w:szCs w:val="24"/>
        </w:rPr>
        <w:t xml:space="preserve">Concluding Observations </w:t>
      </w:r>
      <w:r>
        <w:rPr>
          <w:rFonts w:cstheme="minorHAnsi"/>
          <w:sz w:val="24"/>
          <w:szCs w:val="24"/>
        </w:rPr>
        <w:t>2018</w:t>
      </w:r>
      <w:r w:rsidR="0015112C">
        <w:rPr>
          <w:rFonts w:cstheme="minorHAnsi"/>
          <w:sz w:val="24"/>
          <w:szCs w:val="24"/>
        </w:rPr>
        <w:t>,</w:t>
      </w:r>
      <w:r>
        <w:rPr>
          <w:rFonts w:cstheme="minorHAnsi"/>
          <w:sz w:val="24"/>
          <w:szCs w:val="24"/>
        </w:rPr>
        <w:t xml:space="preserve"> </w:t>
      </w:r>
      <w:r w:rsidR="000765B7" w:rsidRPr="002F0303">
        <w:rPr>
          <w:rFonts w:cstheme="minorHAnsi"/>
          <w:sz w:val="24"/>
          <w:szCs w:val="24"/>
        </w:rPr>
        <w:t>para</w:t>
      </w:r>
      <w:r>
        <w:rPr>
          <w:rFonts w:cstheme="minorHAnsi"/>
          <w:sz w:val="24"/>
          <w:szCs w:val="24"/>
        </w:rPr>
        <w:t>graph</w:t>
      </w:r>
      <w:r w:rsidR="000765B7" w:rsidRPr="002F0303">
        <w:rPr>
          <w:rFonts w:cstheme="minorHAnsi"/>
          <w:sz w:val="24"/>
          <w:szCs w:val="24"/>
        </w:rPr>
        <w:t xml:space="preserve"> 16:</w:t>
      </w:r>
    </w:p>
    <w:p w14:paraId="549EA47D" w14:textId="538FE6BC" w:rsidR="000765B7" w:rsidRPr="00C30C38" w:rsidRDefault="000765B7" w:rsidP="00C30C38">
      <w:pPr>
        <w:pStyle w:val="Listeavsnitt"/>
        <w:numPr>
          <w:ilvl w:val="0"/>
          <w:numId w:val="9"/>
        </w:numPr>
        <w:spacing w:after="120" w:line="240" w:lineRule="auto"/>
        <w:rPr>
          <w:rFonts w:cstheme="minorHAnsi"/>
          <w:sz w:val="24"/>
          <w:szCs w:val="24"/>
        </w:rPr>
      </w:pPr>
      <w:r w:rsidRPr="00C30C38">
        <w:rPr>
          <w:rFonts w:cstheme="minorHAnsi"/>
          <w:sz w:val="24"/>
          <w:szCs w:val="24"/>
        </w:rPr>
        <w:t xml:space="preserve">No improvements have occurred. Pretrial detention of minors </w:t>
      </w:r>
      <w:r w:rsidR="00C30C38" w:rsidRPr="00C30C38">
        <w:rPr>
          <w:rFonts w:cstheme="minorHAnsi"/>
          <w:sz w:val="24"/>
          <w:szCs w:val="24"/>
        </w:rPr>
        <w:t>has</w:t>
      </w:r>
      <w:r w:rsidRPr="00C30C38">
        <w:rPr>
          <w:rFonts w:cstheme="minorHAnsi"/>
          <w:sz w:val="24"/>
          <w:szCs w:val="24"/>
        </w:rPr>
        <w:t xml:space="preserve"> increased.</w:t>
      </w:r>
    </w:p>
    <w:p w14:paraId="65191FF5" w14:textId="77777777" w:rsidR="000765B7" w:rsidRPr="002F0303" w:rsidRDefault="000765B7" w:rsidP="0024379F">
      <w:pPr>
        <w:spacing w:after="120" w:line="240" w:lineRule="auto"/>
        <w:rPr>
          <w:rFonts w:cstheme="minorHAnsi"/>
          <w:sz w:val="24"/>
          <w:szCs w:val="24"/>
        </w:rPr>
      </w:pPr>
    </w:p>
    <w:p w14:paraId="10FA117B" w14:textId="77777777" w:rsidR="00C30C38" w:rsidRDefault="000765B7" w:rsidP="0024379F">
      <w:pPr>
        <w:spacing w:after="120" w:line="240" w:lineRule="auto"/>
        <w:rPr>
          <w:rFonts w:cstheme="minorHAnsi"/>
          <w:b/>
          <w:bCs/>
          <w:sz w:val="24"/>
          <w:szCs w:val="24"/>
        </w:rPr>
      </w:pPr>
      <w:r w:rsidRPr="002F0303">
        <w:rPr>
          <w:rFonts w:cstheme="minorHAnsi"/>
          <w:b/>
          <w:bCs/>
          <w:sz w:val="24"/>
          <w:szCs w:val="24"/>
        </w:rPr>
        <w:t>Solitary confinement in prisons</w:t>
      </w:r>
    </w:p>
    <w:p w14:paraId="0FEBDDF6" w14:textId="2DA3301B" w:rsidR="000765B7" w:rsidRPr="002F0303" w:rsidRDefault="00C30C38" w:rsidP="0024379F">
      <w:pPr>
        <w:spacing w:after="120" w:line="240" w:lineRule="auto"/>
        <w:rPr>
          <w:rFonts w:cstheme="minorHAnsi"/>
          <w:sz w:val="24"/>
          <w:szCs w:val="24"/>
        </w:rPr>
      </w:pPr>
      <w:r>
        <w:rPr>
          <w:rFonts w:cstheme="minorHAnsi"/>
          <w:sz w:val="24"/>
          <w:szCs w:val="24"/>
        </w:rPr>
        <w:t xml:space="preserve">CAT </w:t>
      </w:r>
      <w:r w:rsidR="000765B7" w:rsidRPr="002F0303">
        <w:rPr>
          <w:rFonts w:cstheme="minorHAnsi"/>
          <w:sz w:val="24"/>
          <w:szCs w:val="24"/>
        </w:rPr>
        <w:t xml:space="preserve">Concluding Observations </w:t>
      </w:r>
      <w:r w:rsidR="0015112C">
        <w:rPr>
          <w:rFonts w:cstheme="minorHAnsi"/>
          <w:sz w:val="24"/>
          <w:szCs w:val="24"/>
        </w:rPr>
        <w:t xml:space="preserve">2018, </w:t>
      </w:r>
      <w:r w:rsidR="000765B7" w:rsidRPr="002F0303">
        <w:rPr>
          <w:rFonts w:cstheme="minorHAnsi"/>
          <w:sz w:val="24"/>
          <w:szCs w:val="24"/>
        </w:rPr>
        <w:t xml:space="preserve">para 18 </w:t>
      </w:r>
      <w:proofErr w:type="spellStart"/>
      <w:r w:rsidR="000765B7" w:rsidRPr="002F0303">
        <w:rPr>
          <w:rFonts w:cstheme="minorHAnsi"/>
          <w:sz w:val="24"/>
          <w:szCs w:val="24"/>
        </w:rPr>
        <w:t>litra</w:t>
      </w:r>
      <w:proofErr w:type="spellEnd"/>
      <w:r w:rsidR="000765B7" w:rsidRPr="002F0303">
        <w:rPr>
          <w:rFonts w:cstheme="minorHAnsi"/>
          <w:sz w:val="24"/>
          <w:szCs w:val="24"/>
        </w:rPr>
        <w:t xml:space="preserve"> a-h: </w:t>
      </w:r>
    </w:p>
    <w:p w14:paraId="1D5B6025" w14:textId="00FD1204" w:rsidR="00B3171D" w:rsidRDefault="000765B7" w:rsidP="0015112C">
      <w:pPr>
        <w:pStyle w:val="Listeavsnitt"/>
        <w:numPr>
          <w:ilvl w:val="0"/>
          <w:numId w:val="9"/>
        </w:numPr>
        <w:spacing w:after="120" w:line="240" w:lineRule="auto"/>
        <w:rPr>
          <w:rFonts w:cstheme="minorHAnsi"/>
          <w:sz w:val="24"/>
          <w:szCs w:val="24"/>
        </w:rPr>
      </w:pPr>
      <w:r w:rsidRPr="0015112C">
        <w:rPr>
          <w:rFonts w:cstheme="minorHAnsi"/>
          <w:sz w:val="24"/>
          <w:szCs w:val="24"/>
        </w:rPr>
        <w:t xml:space="preserve">A specific concern </w:t>
      </w:r>
      <w:r w:rsidR="00F851C8">
        <w:rPr>
          <w:rFonts w:cstheme="minorHAnsi"/>
          <w:sz w:val="24"/>
          <w:szCs w:val="24"/>
        </w:rPr>
        <w:t>in 2020 was</w:t>
      </w:r>
      <w:r w:rsidRPr="0015112C">
        <w:rPr>
          <w:rFonts w:cstheme="minorHAnsi"/>
          <w:sz w:val="24"/>
          <w:szCs w:val="24"/>
        </w:rPr>
        <w:t xml:space="preserve"> the limitations posed on detainees because of </w:t>
      </w:r>
      <w:r w:rsidR="0043680A">
        <w:rPr>
          <w:rFonts w:cstheme="minorHAnsi"/>
          <w:sz w:val="24"/>
          <w:szCs w:val="24"/>
        </w:rPr>
        <w:t xml:space="preserve">the </w:t>
      </w:r>
      <w:r w:rsidRPr="0015112C">
        <w:rPr>
          <w:rFonts w:cstheme="minorHAnsi"/>
          <w:sz w:val="24"/>
          <w:szCs w:val="24"/>
        </w:rPr>
        <w:t>Covid</w:t>
      </w:r>
      <w:r w:rsidR="0043680A">
        <w:rPr>
          <w:rFonts w:cstheme="minorHAnsi"/>
          <w:sz w:val="24"/>
          <w:szCs w:val="24"/>
        </w:rPr>
        <w:t>-19 situation</w:t>
      </w:r>
      <w:r w:rsidRPr="0015112C">
        <w:rPr>
          <w:rFonts w:cstheme="minorHAnsi"/>
          <w:sz w:val="24"/>
          <w:szCs w:val="24"/>
        </w:rPr>
        <w:t xml:space="preserve">. During the initial phase of the pandemic most prisons implemented a 14-day quarantine period for all new inmates, both in pre-trial detentions and in prisons. </w:t>
      </w:r>
      <w:r w:rsidR="000D5C64" w:rsidRPr="0015112C">
        <w:rPr>
          <w:rFonts w:cstheme="minorHAnsi"/>
          <w:sz w:val="24"/>
          <w:szCs w:val="24"/>
        </w:rPr>
        <w:t>This</w:t>
      </w:r>
      <w:r w:rsidRPr="0015112C">
        <w:rPr>
          <w:rFonts w:cstheme="minorHAnsi"/>
          <w:sz w:val="24"/>
          <w:szCs w:val="24"/>
        </w:rPr>
        <w:t xml:space="preserve"> meant that new inmates were placed in isolation, with very limited human contact. This measure (the quarantine) was implemented without individual assessment of risk of infection, without legal basis and no medical justification</w:t>
      </w:r>
      <w:r w:rsidR="00B3171D">
        <w:rPr>
          <w:rFonts w:cstheme="minorHAnsi"/>
          <w:sz w:val="24"/>
          <w:szCs w:val="24"/>
        </w:rPr>
        <w:t>.</w:t>
      </w:r>
    </w:p>
    <w:p w14:paraId="48863056" w14:textId="77777777" w:rsidR="00B3171D" w:rsidRPr="00F851C8" w:rsidRDefault="001E728F" w:rsidP="00F851C8">
      <w:pPr>
        <w:spacing w:after="120" w:line="240" w:lineRule="auto"/>
        <w:rPr>
          <w:rFonts w:cstheme="minorHAnsi"/>
          <w:sz w:val="24"/>
          <w:szCs w:val="24"/>
        </w:rPr>
      </w:pPr>
      <w:hyperlink r:id="rId17" w:history="1">
        <w:r w:rsidR="000765B7" w:rsidRPr="00F851C8">
          <w:rPr>
            <w:rStyle w:val="Hyperkobling"/>
            <w:rFonts w:cstheme="minorHAnsi"/>
            <w:sz w:val="24"/>
            <w:szCs w:val="24"/>
          </w:rPr>
          <w:t>https://www.sivilombudsmannen.no/en/uncategorized/report-protecting-prison-inmates-during-covid-19-pendemic/</w:t>
        </w:r>
      </w:hyperlink>
      <w:r w:rsidR="000765B7" w:rsidRPr="00F851C8">
        <w:rPr>
          <w:rFonts w:cstheme="minorHAnsi"/>
          <w:sz w:val="24"/>
          <w:szCs w:val="24"/>
        </w:rPr>
        <w:t xml:space="preserve"> and </w:t>
      </w:r>
    </w:p>
    <w:p w14:paraId="10721ED2" w14:textId="77777777" w:rsidR="00B3171D" w:rsidRPr="00F851C8" w:rsidRDefault="001E728F" w:rsidP="00F851C8">
      <w:pPr>
        <w:spacing w:after="120" w:line="240" w:lineRule="auto"/>
        <w:rPr>
          <w:rFonts w:cstheme="minorHAnsi"/>
          <w:sz w:val="24"/>
          <w:szCs w:val="24"/>
        </w:rPr>
      </w:pPr>
      <w:hyperlink r:id="rId18" w:history="1">
        <w:r w:rsidR="00B3171D" w:rsidRPr="00F851C8">
          <w:rPr>
            <w:rStyle w:val="Hyperkobling"/>
            <w:rFonts w:cstheme="minorHAnsi"/>
            <w:sz w:val="24"/>
            <w:szCs w:val="24"/>
          </w:rPr>
          <w:t>https://icpa.org/wp-content/uploads/2020/10/Expert-Network-Newsletter-_Special-Issue-6-CORRECTED_.pdf</w:t>
        </w:r>
      </w:hyperlink>
      <w:r w:rsidR="000765B7" w:rsidRPr="00F851C8">
        <w:rPr>
          <w:rFonts w:cstheme="minorHAnsi"/>
          <w:sz w:val="24"/>
          <w:szCs w:val="24"/>
        </w:rPr>
        <w:t xml:space="preserve"> and </w:t>
      </w:r>
    </w:p>
    <w:p w14:paraId="171E1CC3" w14:textId="77777777" w:rsidR="00B3171D" w:rsidRPr="00F851C8" w:rsidRDefault="001E728F" w:rsidP="00F851C8">
      <w:pPr>
        <w:spacing w:after="120" w:line="240" w:lineRule="auto"/>
        <w:rPr>
          <w:rFonts w:cstheme="minorHAnsi"/>
          <w:sz w:val="24"/>
          <w:szCs w:val="24"/>
        </w:rPr>
      </w:pPr>
      <w:hyperlink r:id="rId19" w:history="1">
        <w:r w:rsidR="00B3171D" w:rsidRPr="00F851C8">
          <w:rPr>
            <w:rStyle w:val="Hyperkobling"/>
            <w:rFonts w:cstheme="minorHAnsi"/>
            <w:sz w:val="24"/>
            <w:szCs w:val="24"/>
          </w:rPr>
          <w:t>https://www.advokatbladet.no/isolasjon-korona/ogsa-fanger-er-mennesker-sa-hvorfor-respekteres-ikke-menneskerettighetene-for-dem/150131</w:t>
        </w:r>
      </w:hyperlink>
      <w:r w:rsidR="000765B7" w:rsidRPr="00F851C8">
        <w:rPr>
          <w:rFonts w:cstheme="minorHAnsi"/>
          <w:sz w:val="24"/>
          <w:szCs w:val="24"/>
        </w:rPr>
        <w:t xml:space="preserve"> </w:t>
      </w:r>
    </w:p>
    <w:p w14:paraId="66AEE5AE" w14:textId="13985DE2" w:rsidR="000765B7" w:rsidRPr="00F851C8" w:rsidRDefault="000765B7" w:rsidP="00F851C8">
      <w:pPr>
        <w:spacing w:after="120" w:line="240" w:lineRule="auto"/>
        <w:rPr>
          <w:rFonts w:cstheme="minorHAnsi"/>
          <w:sz w:val="24"/>
          <w:szCs w:val="24"/>
        </w:rPr>
      </w:pPr>
      <w:r w:rsidRPr="00F851C8">
        <w:rPr>
          <w:rFonts w:cstheme="minorHAnsi"/>
          <w:sz w:val="24"/>
          <w:szCs w:val="24"/>
        </w:rPr>
        <w:t>Solitary confinement happened more than 200 000 hours in 2020, see</w:t>
      </w:r>
      <w:r w:rsidR="00C4552F" w:rsidRPr="00F851C8">
        <w:rPr>
          <w:rFonts w:cstheme="minorHAnsi"/>
          <w:sz w:val="24"/>
          <w:szCs w:val="24"/>
        </w:rPr>
        <w:t>:</w:t>
      </w:r>
      <w:r w:rsidRPr="00F851C8">
        <w:rPr>
          <w:rFonts w:cstheme="minorHAnsi"/>
          <w:sz w:val="24"/>
          <w:szCs w:val="24"/>
        </w:rPr>
        <w:t xml:space="preserve"> </w:t>
      </w:r>
      <w:hyperlink r:id="rId20" w:history="1">
        <w:r w:rsidRPr="00F851C8">
          <w:rPr>
            <w:rStyle w:val="Hyperkobling"/>
            <w:rFonts w:cstheme="minorHAnsi"/>
            <w:sz w:val="24"/>
            <w:szCs w:val="24"/>
          </w:rPr>
          <w:t>https://www.advokatbladet.no/isolasjon-korona/over-200000-timer-med-full-isolasjon-grunnet-pandemien-i-norske-fengsler-i-2020/157847</w:t>
        </w:r>
      </w:hyperlink>
      <w:r w:rsidRPr="00F851C8">
        <w:rPr>
          <w:rFonts w:cstheme="minorHAnsi"/>
          <w:sz w:val="24"/>
          <w:szCs w:val="24"/>
        </w:rPr>
        <w:t xml:space="preserve"> </w:t>
      </w:r>
    </w:p>
    <w:p w14:paraId="4DC91EC3" w14:textId="77777777" w:rsidR="005D05B5" w:rsidRDefault="000765B7" w:rsidP="0024379F">
      <w:pPr>
        <w:spacing w:after="120" w:line="240" w:lineRule="auto"/>
        <w:rPr>
          <w:rFonts w:cstheme="minorHAnsi"/>
          <w:sz w:val="24"/>
          <w:szCs w:val="24"/>
        </w:rPr>
      </w:pPr>
      <w:r w:rsidRPr="002F0303">
        <w:rPr>
          <w:rFonts w:cstheme="minorHAnsi"/>
          <w:sz w:val="24"/>
          <w:szCs w:val="24"/>
        </w:rPr>
        <w:t>The Parliamentary Ombudsman National Preventive Mechanism (NPM) published in June 2019 a special report on solitary confinement in Norwegian Prisons, in which a key finding is observations that inmates are</w:t>
      </w:r>
      <w:r w:rsidR="00C4552F" w:rsidRPr="002F0303">
        <w:rPr>
          <w:rFonts w:cstheme="minorHAnsi"/>
          <w:sz w:val="24"/>
          <w:szCs w:val="24"/>
        </w:rPr>
        <w:t xml:space="preserve"> locked</w:t>
      </w:r>
      <w:r w:rsidRPr="002F0303">
        <w:rPr>
          <w:rFonts w:cstheme="minorHAnsi"/>
          <w:sz w:val="24"/>
          <w:szCs w:val="24"/>
        </w:rPr>
        <w:t xml:space="preserve"> inside their cells for 22 hours a day or longer. The lack of clear statutory or regulatory requirements on how much time inmates should be </w:t>
      </w:r>
      <w:r w:rsidR="00D714A0" w:rsidRPr="002F0303">
        <w:rPr>
          <w:rFonts w:cstheme="minorHAnsi"/>
          <w:sz w:val="24"/>
          <w:szCs w:val="24"/>
        </w:rPr>
        <w:t>entitled to</w:t>
      </w:r>
      <w:r w:rsidRPr="002F0303">
        <w:rPr>
          <w:rFonts w:cstheme="minorHAnsi"/>
          <w:sz w:val="24"/>
          <w:szCs w:val="24"/>
        </w:rPr>
        <w:t xml:space="preserve"> spend with other inmates, creates ambiguity and diminishes the authorities’ knowledge of the extent of solitary confinement in Norwegian prisons. </w:t>
      </w:r>
    </w:p>
    <w:p w14:paraId="5B8F6A31" w14:textId="0CE5CB1A" w:rsidR="000765B7" w:rsidRPr="002F0303" w:rsidRDefault="000765B7" w:rsidP="0024379F">
      <w:pPr>
        <w:spacing w:after="120" w:line="240" w:lineRule="auto"/>
        <w:rPr>
          <w:rFonts w:cstheme="minorHAnsi"/>
          <w:sz w:val="24"/>
          <w:szCs w:val="24"/>
        </w:rPr>
      </w:pPr>
      <w:r w:rsidRPr="002F0303">
        <w:rPr>
          <w:rFonts w:cstheme="minorHAnsi"/>
          <w:sz w:val="24"/>
          <w:szCs w:val="24"/>
        </w:rPr>
        <w:t>The most extensive use of solitary confinement is not due to the conduct of the inmate, but to financial or practical challenges within the prison organization</w:t>
      </w:r>
      <w:r w:rsidR="00746C72">
        <w:rPr>
          <w:rFonts w:cstheme="minorHAnsi"/>
          <w:sz w:val="24"/>
          <w:szCs w:val="24"/>
        </w:rPr>
        <w:t>.</w:t>
      </w:r>
      <w:r w:rsidRPr="002F0303">
        <w:rPr>
          <w:rFonts w:cstheme="minorHAnsi"/>
          <w:sz w:val="24"/>
          <w:szCs w:val="24"/>
        </w:rPr>
        <w:t xml:space="preserve"> The NPM have ten </w:t>
      </w:r>
      <w:r w:rsidRPr="002F0303">
        <w:rPr>
          <w:rFonts w:cstheme="minorHAnsi"/>
          <w:sz w:val="24"/>
          <w:szCs w:val="24"/>
        </w:rPr>
        <w:lastRenderedPageBreak/>
        <w:t xml:space="preserve">concrete recommendations to the parliament, including to </w:t>
      </w:r>
      <w:r w:rsidR="00746C72">
        <w:rPr>
          <w:rFonts w:cstheme="minorHAnsi"/>
          <w:sz w:val="24"/>
          <w:szCs w:val="24"/>
        </w:rPr>
        <w:t>a</w:t>
      </w:r>
      <w:r w:rsidRPr="002F0303">
        <w:rPr>
          <w:rFonts w:cstheme="minorHAnsi"/>
          <w:sz w:val="24"/>
          <w:szCs w:val="24"/>
        </w:rPr>
        <w:t>mend the provisions of the Execution of Sentences Act to ensure that:</w:t>
      </w:r>
    </w:p>
    <w:p w14:paraId="27E9BCDC" w14:textId="53CC3A3C" w:rsidR="000765B7" w:rsidRPr="002F0303" w:rsidRDefault="00920088" w:rsidP="00920088">
      <w:pPr>
        <w:spacing w:after="120" w:line="240" w:lineRule="auto"/>
        <w:rPr>
          <w:rFonts w:cstheme="minorHAnsi"/>
          <w:sz w:val="24"/>
          <w:szCs w:val="24"/>
        </w:rPr>
      </w:pPr>
      <w:r>
        <w:rPr>
          <w:rFonts w:cstheme="minorHAnsi"/>
          <w:sz w:val="24"/>
          <w:szCs w:val="24"/>
        </w:rPr>
        <w:t>S</w:t>
      </w:r>
      <w:r w:rsidR="000765B7" w:rsidRPr="002F0303">
        <w:rPr>
          <w:rFonts w:cstheme="minorHAnsi"/>
          <w:sz w:val="24"/>
          <w:szCs w:val="24"/>
        </w:rPr>
        <w:t>olitary confinement is only used in exceptional cases and for as brief a period as possible; follow-up off all inmates in solitary confinement in accordance with human rights standards; solitary confinement for 22 hours or more a day is prohibited in situations mentioned in the Nelson Mandela Rules</w:t>
      </w:r>
      <w:r>
        <w:rPr>
          <w:rFonts w:cstheme="minorHAnsi"/>
          <w:sz w:val="24"/>
          <w:szCs w:val="24"/>
        </w:rPr>
        <w:t>.</w:t>
      </w:r>
      <w:r w:rsidR="000765B7" w:rsidRPr="002F0303">
        <w:rPr>
          <w:rFonts w:cstheme="minorHAnsi"/>
          <w:sz w:val="24"/>
          <w:szCs w:val="24"/>
        </w:rPr>
        <w:t xml:space="preserve"> </w:t>
      </w:r>
      <w:hyperlink r:id="rId21" w:history="1">
        <w:r w:rsidR="000765B7" w:rsidRPr="002F0303">
          <w:rPr>
            <w:rStyle w:val="Hyperkobling"/>
            <w:rFonts w:cstheme="minorHAnsi"/>
            <w:sz w:val="24"/>
            <w:szCs w:val="24"/>
          </w:rPr>
          <w:t>https://www.sivilombudsmannen.no/wp-content/uploads/2019/08/SOM_S%C3%A6rskilt-melding_ENG_WEB.pdf</w:t>
        </w:r>
      </w:hyperlink>
      <w:r w:rsidR="000765B7" w:rsidRPr="002F0303">
        <w:rPr>
          <w:rFonts w:cstheme="minorHAnsi"/>
          <w:sz w:val="24"/>
          <w:szCs w:val="24"/>
        </w:rPr>
        <w:t xml:space="preserve"> </w:t>
      </w:r>
    </w:p>
    <w:p w14:paraId="4CFEFC58" w14:textId="083B231D" w:rsidR="000765B7" w:rsidRPr="002F0303" w:rsidRDefault="000765B7" w:rsidP="0024379F">
      <w:pPr>
        <w:spacing w:after="120" w:line="240" w:lineRule="auto"/>
        <w:rPr>
          <w:rFonts w:cstheme="minorHAnsi"/>
          <w:sz w:val="24"/>
          <w:szCs w:val="24"/>
        </w:rPr>
      </w:pPr>
      <w:r w:rsidRPr="002F0303">
        <w:rPr>
          <w:rFonts w:cstheme="minorHAnsi"/>
          <w:sz w:val="24"/>
          <w:szCs w:val="24"/>
        </w:rPr>
        <w:t xml:space="preserve">The Supreme Court has established the </w:t>
      </w:r>
      <w:r w:rsidR="00920088" w:rsidRPr="002F0303">
        <w:rPr>
          <w:rFonts w:cstheme="minorHAnsi"/>
          <w:sz w:val="24"/>
          <w:szCs w:val="24"/>
        </w:rPr>
        <w:t>22-hour</w:t>
      </w:r>
      <w:r w:rsidRPr="002F0303">
        <w:rPr>
          <w:rFonts w:cstheme="minorHAnsi"/>
          <w:sz w:val="24"/>
          <w:szCs w:val="24"/>
        </w:rPr>
        <w:t xml:space="preserve"> definition of solitary confinement from the Nelson Mandela rules in national case-law regarding right to extra deduction for </w:t>
      </w:r>
      <w:r w:rsidRPr="002F0303">
        <w:rPr>
          <w:rFonts w:cstheme="minorHAnsi"/>
          <w:i/>
          <w:iCs/>
          <w:sz w:val="24"/>
          <w:szCs w:val="24"/>
        </w:rPr>
        <w:t xml:space="preserve">de facto </w:t>
      </w:r>
      <w:r w:rsidRPr="002F0303">
        <w:rPr>
          <w:rFonts w:cstheme="minorHAnsi"/>
          <w:sz w:val="24"/>
          <w:szCs w:val="24"/>
        </w:rPr>
        <w:t xml:space="preserve">solitary pre-trial confinement in sentencing. This is as of now still not reflected in laws and regulations, and prisoners who experienced this during serving of sentence has no effective remedy available. </w:t>
      </w:r>
    </w:p>
    <w:p w14:paraId="07EC66BF" w14:textId="5FA9D13B" w:rsidR="000765B7" w:rsidRPr="002F0303" w:rsidRDefault="000765B7" w:rsidP="0024379F">
      <w:pPr>
        <w:spacing w:after="120" w:line="240" w:lineRule="auto"/>
        <w:rPr>
          <w:rFonts w:cstheme="minorHAnsi"/>
          <w:sz w:val="24"/>
          <w:szCs w:val="24"/>
        </w:rPr>
      </w:pPr>
      <w:r w:rsidRPr="002F0303">
        <w:rPr>
          <w:rFonts w:cstheme="minorHAnsi"/>
          <w:sz w:val="24"/>
          <w:szCs w:val="24"/>
        </w:rPr>
        <w:t xml:space="preserve">The Supreme Court also stated that the practice of routine-based body search in prisons violated ECHR art. </w:t>
      </w:r>
      <w:r w:rsidR="000272B2" w:rsidRPr="002F0303">
        <w:rPr>
          <w:rFonts w:cstheme="minorHAnsi"/>
          <w:sz w:val="24"/>
          <w:szCs w:val="24"/>
        </w:rPr>
        <w:t>3 and</w:t>
      </w:r>
      <w:r w:rsidRPr="002F0303">
        <w:rPr>
          <w:rFonts w:cstheme="minorHAnsi"/>
          <w:sz w:val="24"/>
          <w:szCs w:val="24"/>
        </w:rPr>
        <w:t xml:space="preserve"> should be remedied by reduction of sentence when it occurred during pre-trial detention. No available remedy for prisoners not on remand.  </w:t>
      </w:r>
    </w:p>
    <w:p w14:paraId="7740B931" w14:textId="1B353D42" w:rsidR="000765B7" w:rsidRPr="002F0303" w:rsidRDefault="000765B7" w:rsidP="0024379F">
      <w:pPr>
        <w:spacing w:after="120" w:line="240" w:lineRule="auto"/>
        <w:rPr>
          <w:rFonts w:cstheme="minorHAnsi"/>
          <w:sz w:val="24"/>
          <w:szCs w:val="24"/>
        </w:rPr>
      </w:pPr>
      <w:r w:rsidRPr="002F0303">
        <w:rPr>
          <w:rFonts w:cstheme="minorHAnsi"/>
          <w:sz w:val="24"/>
          <w:szCs w:val="24"/>
        </w:rPr>
        <w:t xml:space="preserve">The government has proposed to change the execution of sentences act to introduce new forced measures such as spit hood/spit masks, and to </w:t>
      </w:r>
      <w:r w:rsidR="00905A63">
        <w:rPr>
          <w:rFonts w:cstheme="minorHAnsi"/>
          <w:sz w:val="24"/>
          <w:szCs w:val="24"/>
        </w:rPr>
        <w:t xml:space="preserve">limit </w:t>
      </w:r>
      <w:r w:rsidR="00405F5A">
        <w:rPr>
          <w:rFonts w:cstheme="minorHAnsi"/>
          <w:sz w:val="24"/>
          <w:szCs w:val="24"/>
        </w:rPr>
        <w:t>use of</w:t>
      </w:r>
      <w:r w:rsidRPr="002F0303">
        <w:rPr>
          <w:rFonts w:cstheme="minorHAnsi"/>
          <w:sz w:val="24"/>
          <w:szCs w:val="24"/>
        </w:rPr>
        <w:t xml:space="preserve"> other forced measures such as handcuffs and </w:t>
      </w:r>
      <w:r w:rsidR="00405F5A" w:rsidRPr="002F0303">
        <w:rPr>
          <w:rFonts w:cstheme="minorHAnsi"/>
          <w:sz w:val="24"/>
          <w:szCs w:val="24"/>
        </w:rPr>
        <w:t>body</w:t>
      </w:r>
      <w:r w:rsidR="00772AF4">
        <w:rPr>
          <w:rFonts w:cstheme="minorHAnsi"/>
          <w:sz w:val="24"/>
          <w:szCs w:val="24"/>
        </w:rPr>
        <w:t xml:space="preserve"> </w:t>
      </w:r>
      <w:r w:rsidR="00D25F39">
        <w:rPr>
          <w:rFonts w:cstheme="minorHAnsi"/>
          <w:sz w:val="24"/>
          <w:szCs w:val="24"/>
        </w:rPr>
        <w:t>cuffs</w:t>
      </w:r>
      <w:r w:rsidRPr="002F0303">
        <w:rPr>
          <w:rFonts w:cstheme="minorHAnsi"/>
          <w:sz w:val="24"/>
          <w:szCs w:val="24"/>
        </w:rPr>
        <w:t xml:space="preserve">, measures which constitute degrading treatment. </w:t>
      </w:r>
      <w:hyperlink r:id="rId22" w:history="1">
        <w:r w:rsidRPr="002F0303">
          <w:rPr>
            <w:rStyle w:val="Hyperkobling"/>
            <w:rFonts w:cstheme="minorHAnsi"/>
            <w:sz w:val="24"/>
            <w:szCs w:val="24"/>
          </w:rPr>
          <w:t>https://www.advokatforeningen.no/aktuelt/horingsuttalelser/2019/oktober/forslag-til-endringer-i-straffegjennomforingsloven/</w:t>
        </w:r>
      </w:hyperlink>
      <w:r w:rsidRPr="002F0303">
        <w:rPr>
          <w:rFonts w:cstheme="minorHAnsi"/>
          <w:sz w:val="24"/>
          <w:szCs w:val="24"/>
        </w:rPr>
        <w:t xml:space="preserve"> </w:t>
      </w:r>
    </w:p>
    <w:p w14:paraId="685FEBAD" w14:textId="1E03E3E6" w:rsidR="000765B7" w:rsidRPr="002F0303" w:rsidRDefault="000765B7" w:rsidP="0024379F">
      <w:pPr>
        <w:spacing w:after="120" w:line="240" w:lineRule="auto"/>
        <w:rPr>
          <w:rFonts w:cstheme="minorHAnsi"/>
          <w:sz w:val="24"/>
          <w:szCs w:val="24"/>
        </w:rPr>
      </w:pPr>
      <w:r w:rsidRPr="002F0303">
        <w:rPr>
          <w:rFonts w:cstheme="minorHAnsi"/>
          <w:sz w:val="24"/>
          <w:szCs w:val="24"/>
        </w:rPr>
        <w:t xml:space="preserve">A couple of concerns regarding limitations in prisons </w:t>
      </w:r>
      <w:r w:rsidR="00D25F39">
        <w:rPr>
          <w:rFonts w:cstheme="minorHAnsi"/>
          <w:sz w:val="24"/>
          <w:szCs w:val="24"/>
        </w:rPr>
        <w:t>has been</w:t>
      </w:r>
      <w:r w:rsidRPr="002F0303">
        <w:rPr>
          <w:rFonts w:cstheme="minorHAnsi"/>
          <w:sz w:val="24"/>
          <w:szCs w:val="24"/>
        </w:rPr>
        <w:t xml:space="preserve"> noted by the Human Rights Committee of the Norwegian Bar Association, both limitations on communication between inmates in their mother tongue, as well as limitations to communicate with family members in prisons. Most are afforded 20 minutes phone-calls per week.</w:t>
      </w:r>
    </w:p>
    <w:p w14:paraId="42E13EF0" w14:textId="77777777" w:rsidR="000765B7" w:rsidRPr="002F0303" w:rsidRDefault="000765B7" w:rsidP="0024379F">
      <w:pPr>
        <w:spacing w:after="120" w:line="240" w:lineRule="auto"/>
        <w:rPr>
          <w:rFonts w:cstheme="minorHAnsi"/>
          <w:sz w:val="24"/>
          <w:szCs w:val="24"/>
        </w:rPr>
      </w:pPr>
    </w:p>
    <w:p w14:paraId="48EED64D" w14:textId="0DA02629" w:rsidR="00D25F39" w:rsidRDefault="000765B7" w:rsidP="0024379F">
      <w:pPr>
        <w:spacing w:after="120" w:line="240" w:lineRule="auto"/>
        <w:rPr>
          <w:rFonts w:cstheme="minorHAnsi"/>
          <w:sz w:val="24"/>
          <w:szCs w:val="24"/>
        </w:rPr>
      </w:pPr>
      <w:r w:rsidRPr="002F0303">
        <w:rPr>
          <w:rFonts w:cstheme="minorHAnsi"/>
          <w:b/>
          <w:bCs/>
          <w:sz w:val="24"/>
          <w:szCs w:val="24"/>
        </w:rPr>
        <w:t>Mental health care in prisons</w:t>
      </w:r>
    </w:p>
    <w:p w14:paraId="28B528D6" w14:textId="37BEAD4E" w:rsidR="00D25F39" w:rsidRDefault="00D25F39" w:rsidP="0024379F">
      <w:pPr>
        <w:spacing w:after="120" w:line="240" w:lineRule="auto"/>
        <w:rPr>
          <w:rFonts w:cstheme="minorHAnsi"/>
          <w:sz w:val="24"/>
          <w:szCs w:val="24"/>
        </w:rPr>
      </w:pPr>
      <w:r>
        <w:rPr>
          <w:rFonts w:cstheme="minorHAnsi"/>
          <w:sz w:val="24"/>
          <w:szCs w:val="24"/>
        </w:rPr>
        <w:t xml:space="preserve">CAT </w:t>
      </w:r>
      <w:r w:rsidR="000765B7" w:rsidRPr="002F0303">
        <w:rPr>
          <w:rFonts w:cstheme="minorHAnsi"/>
          <w:sz w:val="24"/>
          <w:szCs w:val="24"/>
        </w:rPr>
        <w:t>Concluding Observations</w:t>
      </w:r>
      <w:r>
        <w:rPr>
          <w:rFonts w:cstheme="minorHAnsi"/>
          <w:sz w:val="24"/>
          <w:szCs w:val="24"/>
        </w:rPr>
        <w:t xml:space="preserve"> 2018,</w:t>
      </w:r>
      <w:r w:rsidR="000765B7" w:rsidRPr="002F0303">
        <w:rPr>
          <w:rFonts w:cstheme="minorHAnsi"/>
          <w:sz w:val="24"/>
          <w:szCs w:val="24"/>
        </w:rPr>
        <w:t xml:space="preserve"> para</w:t>
      </w:r>
      <w:r>
        <w:rPr>
          <w:rFonts w:cstheme="minorHAnsi"/>
          <w:sz w:val="24"/>
          <w:szCs w:val="24"/>
        </w:rPr>
        <w:t>graph</w:t>
      </w:r>
      <w:r w:rsidR="000765B7" w:rsidRPr="002F0303">
        <w:rPr>
          <w:rFonts w:cstheme="minorHAnsi"/>
          <w:sz w:val="24"/>
          <w:szCs w:val="24"/>
        </w:rPr>
        <w:t xml:space="preserve"> 20:</w:t>
      </w:r>
    </w:p>
    <w:p w14:paraId="544F51EA" w14:textId="77777777" w:rsidR="00F5347D" w:rsidRDefault="000765B7" w:rsidP="00D25F39">
      <w:pPr>
        <w:pStyle w:val="Listeavsnitt"/>
        <w:numPr>
          <w:ilvl w:val="0"/>
          <w:numId w:val="9"/>
        </w:numPr>
        <w:spacing w:after="120" w:line="240" w:lineRule="auto"/>
        <w:rPr>
          <w:rFonts w:cstheme="minorHAnsi"/>
          <w:sz w:val="24"/>
          <w:szCs w:val="24"/>
        </w:rPr>
      </w:pPr>
      <w:r w:rsidRPr="00D25F39">
        <w:rPr>
          <w:rFonts w:cstheme="minorHAnsi"/>
          <w:sz w:val="24"/>
          <w:szCs w:val="24"/>
        </w:rPr>
        <w:t>Degrading measures continue to be used to control inmates with psychological disabilities, such as restraint beds, in which prisoners are fixed with belts to their beds. The Parliamentary Ombudsman National Preventive Mechanism (NPM) has called for an abolition of this</w:t>
      </w:r>
      <w:r w:rsidR="00F5347D">
        <w:rPr>
          <w:rFonts w:cstheme="minorHAnsi"/>
          <w:sz w:val="24"/>
          <w:szCs w:val="24"/>
        </w:rPr>
        <w:t xml:space="preserve"> measure.</w:t>
      </w:r>
    </w:p>
    <w:p w14:paraId="5E446953" w14:textId="77777777" w:rsidR="00F5347D" w:rsidRPr="00F5347D" w:rsidRDefault="001E728F" w:rsidP="00F5347D">
      <w:pPr>
        <w:spacing w:after="120" w:line="240" w:lineRule="auto"/>
        <w:rPr>
          <w:rStyle w:val="Hyperkobling"/>
          <w:rFonts w:cstheme="minorHAnsi"/>
          <w:color w:val="auto"/>
          <w:sz w:val="24"/>
          <w:szCs w:val="24"/>
          <w:u w:val="none"/>
        </w:rPr>
      </w:pPr>
      <w:hyperlink r:id="rId23" w:history="1">
        <w:r w:rsidR="000765B7" w:rsidRPr="00F5347D">
          <w:rPr>
            <w:rStyle w:val="Hyperkobling"/>
            <w:rFonts w:cstheme="minorHAnsi"/>
            <w:sz w:val="24"/>
            <w:szCs w:val="24"/>
          </w:rPr>
          <w:t>https://www.sivilombudsmannen.no/en/news/prevention-torture/use-of-restraint-beds-in-norwegian-prisons/</w:t>
        </w:r>
      </w:hyperlink>
    </w:p>
    <w:p w14:paraId="56385707" w14:textId="58AB9433" w:rsidR="000765B7" w:rsidRPr="00F5347D" w:rsidRDefault="001E728F" w:rsidP="00F5347D">
      <w:pPr>
        <w:spacing w:after="120" w:line="240" w:lineRule="auto"/>
        <w:rPr>
          <w:rFonts w:cstheme="minorHAnsi"/>
          <w:sz w:val="24"/>
          <w:szCs w:val="24"/>
        </w:rPr>
      </w:pPr>
      <w:hyperlink r:id="rId24" w:history="1">
        <w:r w:rsidR="000765B7" w:rsidRPr="00F5347D">
          <w:rPr>
            <w:rStyle w:val="Hyperkobling"/>
            <w:rFonts w:cstheme="minorHAnsi"/>
            <w:sz w:val="24"/>
            <w:szCs w:val="24"/>
          </w:rPr>
          <w:t>https://www.sivilombudsmannen.no/besoksrapporter/hoy-risiko-for-brudd-pa-forbudet-mot-umenneskelig-behandling-rapport-om-bruk-av-belter-i-fengslene-2/</w:t>
        </w:r>
      </w:hyperlink>
      <w:r w:rsidR="000765B7" w:rsidRPr="00F5347D">
        <w:rPr>
          <w:rFonts w:cstheme="minorHAnsi"/>
          <w:sz w:val="24"/>
          <w:szCs w:val="24"/>
        </w:rPr>
        <w:t xml:space="preserve">) </w:t>
      </w:r>
    </w:p>
    <w:p w14:paraId="4A6F7937" w14:textId="77777777" w:rsidR="000765B7" w:rsidRPr="002F0303" w:rsidRDefault="000765B7" w:rsidP="0024379F">
      <w:pPr>
        <w:spacing w:after="120" w:line="240" w:lineRule="auto"/>
        <w:rPr>
          <w:rFonts w:cstheme="minorHAnsi"/>
          <w:sz w:val="24"/>
          <w:szCs w:val="24"/>
        </w:rPr>
      </w:pPr>
    </w:p>
    <w:p w14:paraId="7A798AAA" w14:textId="77777777" w:rsidR="00F5347D" w:rsidRDefault="000765B7" w:rsidP="0024379F">
      <w:pPr>
        <w:spacing w:after="120" w:line="240" w:lineRule="auto"/>
        <w:rPr>
          <w:rFonts w:cstheme="minorHAnsi"/>
          <w:b/>
          <w:bCs/>
          <w:sz w:val="24"/>
          <w:szCs w:val="24"/>
        </w:rPr>
      </w:pPr>
      <w:r w:rsidRPr="002F0303">
        <w:rPr>
          <w:rFonts w:cstheme="minorHAnsi"/>
          <w:b/>
          <w:bCs/>
          <w:sz w:val="24"/>
          <w:szCs w:val="24"/>
        </w:rPr>
        <w:t xml:space="preserve">Use of coercive measures in psychiatric health </w:t>
      </w:r>
      <w:proofErr w:type="gramStart"/>
      <w:r w:rsidRPr="002F0303">
        <w:rPr>
          <w:rFonts w:cstheme="minorHAnsi"/>
          <w:b/>
          <w:bCs/>
          <w:sz w:val="24"/>
          <w:szCs w:val="24"/>
        </w:rPr>
        <w:t>care</w:t>
      </w:r>
      <w:proofErr w:type="gramEnd"/>
    </w:p>
    <w:p w14:paraId="64CCFF13" w14:textId="0FC6AAC7" w:rsidR="00C2390C" w:rsidRDefault="00F5347D" w:rsidP="0024379F">
      <w:pPr>
        <w:spacing w:after="120" w:line="240" w:lineRule="auto"/>
        <w:rPr>
          <w:rFonts w:cstheme="minorHAnsi"/>
          <w:sz w:val="24"/>
          <w:szCs w:val="24"/>
        </w:rPr>
      </w:pPr>
      <w:r>
        <w:rPr>
          <w:rFonts w:cstheme="minorHAnsi"/>
          <w:sz w:val="24"/>
          <w:szCs w:val="24"/>
        </w:rPr>
        <w:t xml:space="preserve">CAT </w:t>
      </w:r>
      <w:r w:rsidR="000765B7" w:rsidRPr="002F0303">
        <w:rPr>
          <w:rFonts w:cstheme="minorHAnsi"/>
          <w:sz w:val="24"/>
          <w:szCs w:val="24"/>
        </w:rPr>
        <w:t xml:space="preserve">Concluding Observations </w:t>
      </w:r>
      <w:r>
        <w:rPr>
          <w:rFonts w:cstheme="minorHAnsi"/>
          <w:sz w:val="24"/>
          <w:szCs w:val="24"/>
        </w:rPr>
        <w:t xml:space="preserve">2018, </w:t>
      </w:r>
      <w:proofErr w:type="spellStart"/>
      <w:r w:rsidR="000765B7" w:rsidRPr="002F0303">
        <w:rPr>
          <w:rFonts w:cstheme="minorHAnsi"/>
          <w:sz w:val="24"/>
          <w:szCs w:val="24"/>
        </w:rPr>
        <w:t>para</w:t>
      </w:r>
      <w:r>
        <w:rPr>
          <w:rFonts w:cstheme="minorHAnsi"/>
          <w:sz w:val="24"/>
          <w:szCs w:val="24"/>
        </w:rPr>
        <w:t>grape</w:t>
      </w:r>
      <w:proofErr w:type="spellEnd"/>
      <w:r w:rsidR="000765B7" w:rsidRPr="002F0303">
        <w:rPr>
          <w:rFonts w:cstheme="minorHAnsi"/>
          <w:sz w:val="24"/>
          <w:szCs w:val="24"/>
        </w:rPr>
        <w:t xml:space="preserve"> 22 </w:t>
      </w:r>
      <w:proofErr w:type="spellStart"/>
      <w:r w:rsidR="000765B7" w:rsidRPr="002F0303">
        <w:rPr>
          <w:rFonts w:cstheme="minorHAnsi"/>
          <w:sz w:val="24"/>
          <w:szCs w:val="24"/>
        </w:rPr>
        <w:t>litra</w:t>
      </w:r>
      <w:proofErr w:type="spellEnd"/>
      <w:r w:rsidR="000765B7" w:rsidRPr="002F0303">
        <w:rPr>
          <w:rFonts w:cstheme="minorHAnsi"/>
          <w:sz w:val="24"/>
          <w:szCs w:val="24"/>
        </w:rPr>
        <w:t xml:space="preserve"> h) and i) on coercive electroconvulsive treatment: </w:t>
      </w:r>
    </w:p>
    <w:p w14:paraId="318A0C5F" w14:textId="04A25321" w:rsidR="000765B7" w:rsidRPr="00C2390C" w:rsidRDefault="00C2390C" w:rsidP="00C2390C">
      <w:pPr>
        <w:pStyle w:val="Listeavsnitt"/>
        <w:numPr>
          <w:ilvl w:val="0"/>
          <w:numId w:val="9"/>
        </w:numPr>
        <w:spacing w:after="120" w:line="240" w:lineRule="auto"/>
        <w:rPr>
          <w:rFonts w:cstheme="minorHAnsi"/>
          <w:sz w:val="24"/>
          <w:szCs w:val="24"/>
        </w:rPr>
      </w:pPr>
      <w:r w:rsidRPr="00C2390C">
        <w:rPr>
          <w:rFonts w:cstheme="minorHAnsi"/>
          <w:sz w:val="24"/>
          <w:szCs w:val="24"/>
        </w:rPr>
        <w:lastRenderedPageBreak/>
        <w:t>T</w:t>
      </w:r>
      <w:r w:rsidR="000765B7" w:rsidRPr="00C2390C">
        <w:rPr>
          <w:rFonts w:cstheme="minorHAnsi"/>
          <w:sz w:val="24"/>
          <w:szCs w:val="24"/>
        </w:rPr>
        <w:t xml:space="preserve">he abolition of enforced administration of intrusive and irreversible treatments such as electroconvulsive therapy has not been incorporated into law. No measures have been taken to abolish this practice. </w:t>
      </w:r>
    </w:p>
    <w:p w14:paraId="7FA9CF9F" w14:textId="77777777" w:rsidR="00842300" w:rsidRDefault="000765B7" w:rsidP="0024379F">
      <w:pPr>
        <w:spacing w:after="120" w:line="240" w:lineRule="auto"/>
        <w:rPr>
          <w:rFonts w:cstheme="minorHAnsi"/>
          <w:b/>
          <w:bCs/>
          <w:sz w:val="24"/>
          <w:szCs w:val="24"/>
        </w:rPr>
      </w:pPr>
      <w:r w:rsidRPr="002F0303">
        <w:rPr>
          <w:rFonts w:cstheme="minorHAnsi"/>
          <w:b/>
          <w:bCs/>
          <w:sz w:val="24"/>
          <w:szCs w:val="24"/>
        </w:rPr>
        <w:t>Immigration detention facilities (Trandum)</w:t>
      </w:r>
    </w:p>
    <w:p w14:paraId="21BEE1B6" w14:textId="77777777" w:rsidR="00842300" w:rsidRDefault="00842300" w:rsidP="00842300">
      <w:pPr>
        <w:pStyle w:val="Listeavsnitt"/>
        <w:numPr>
          <w:ilvl w:val="0"/>
          <w:numId w:val="9"/>
        </w:numPr>
        <w:spacing w:after="120" w:line="240" w:lineRule="auto"/>
        <w:rPr>
          <w:rFonts w:cstheme="minorHAnsi"/>
          <w:sz w:val="24"/>
          <w:szCs w:val="24"/>
        </w:rPr>
      </w:pPr>
      <w:r w:rsidRPr="00842300">
        <w:rPr>
          <w:rFonts w:cstheme="minorHAnsi"/>
          <w:sz w:val="24"/>
          <w:szCs w:val="24"/>
        </w:rPr>
        <w:t>A</w:t>
      </w:r>
      <w:r w:rsidR="000765B7" w:rsidRPr="00842300">
        <w:rPr>
          <w:rFonts w:cstheme="minorHAnsi"/>
          <w:sz w:val="24"/>
          <w:szCs w:val="24"/>
        </w:rPr>
        <w:t xml:space="preserve">lthough fewer people have been detained at Trandum since March 2020, the situation for the few remaining is grave, as they are deprived their freedom of movement for a longer time than previously accepted. The legality of locking the detainees into their rooms during lunch-hour and at night </w:t>
      </w:r>
      <w:r>
        <w:rPr>
          <w:rFonts w:cstheme="minorHAnsi"/>
          <w:sz w:val="24"/>
          <w:szCs w:val="24"/>
        </w:rPr>
        <w:t>has been</w:t>
      </w:r>
      <w:r w:rsidR="000765B7" w:rsidRPr="00842300">
        <w:rPr>
          <w:rFonts w:cstheme="minorHAnsi"/>
          <w:sz w:val="24"/>
          <w:szCs w:val="24"/>
        </w:rPr>
        <w:t xml:space="preserve"> questioned by the Trandum Supervisory Board (</w:t>
      </w:r>
      <w:proofErr w:type="spellStart"/>
      <w:r w:rsidR="000765B7" w:rsidRPr="00842300">
        <w:rPr>
          <w:rFonts w:cstheme="minorHAnsi"/>
          <w:sz w:val="24"/>
          <w:szCs w:val="24"/>
        </w:rPr>
        <w:t>Tilsynsrådet</w:t>
      </w:r>
      <w:proofErr w:type="spellEnd"/>
      <w:r w:rsidR="000765B7" w:rsidRPr="00842300">
        <w:rPr>
          <w:rFonts w:cstheme="minorHAnsi"/>
          <w:sz w:val="24"/>
          <w:szCs w:val="24"/>
        </w:rPr>
        <w:t>)</w:t>
      </w:r>
      <w:r>
        <w:rPr>
          <w:rFonts w:cstheme="minorHAnsi"/>
          <w:sz w:val="24"/>
          <w:szCs w:val="24"/>
        </w:rPr>
        <w:t>.</w:t>
      </w:r>
    </w:p>
    <w:p w14:paraId="645B9D9E" w14:textId="77777777" w:rsidR="00D57BFA" w:rsidRDefault="001E728F" w:rsidP="00D57BFA">
      <w:pPr>
        <w:spacing w:after="120" w:line="240" w:lineRule="auto"/>
        <w:rPr>
          <w:rFonts w:cstheme="minorHAnsi"/>
          <w:sz w:val="24"/>
          <w:szCs w:val="24"/>
          <w:lang w:val="fr-FR"/>
        </w:rPr>
      </w:pPr>
      <w:hyperlink r:id="rId25" w:history="1">
        <w:r w:rsidR="000765B7" w:rsidRPr="00D57BFA">
          <w:rPr>
            <w:rStyle w:val="Hyperkobling"/>
            <w:rFonts w:cstheme="minorHAnsi"/>
            <w:sz w:val="24"/>
            <w:szCs w:val="24"/>
            <w:lang w:val="fr-FR"/>
          </w:rPr>
          <w:t>https://www.regjeringen.no/contentassets/e19229021ca74bee9f678d1b52b70f4b/arsrapport-2019-politiets-utlendningsinternat.pdf chapter 7</w:t>
        </w:r>
      </w:hyperlink>
      <w:r w:rsidR="000765B7" w:rsidRPr="00D57BFA">
        <w:rPr>
          <w:rFonts w:cstheme="minorHAnsi"/>
          <w:sz w:val="24"/>
          <w:szCs w:val="24"/>
          <w:lang w:val="fr-FR"/>
        </w:rPr>
        <w:t xml:space="preserve">. </w:t>
      </w:r>
    </w:p>
    <w:p w14:paraId="3BB72C6A" w14:textId="0718BDD5" w:rsidR="000765B7" w:rsidRPr="00D57BFA" w:rsidRDefault="000765B7" w:rsidP="00D57BFA">
      <w:pPr>
        <w:pStyle w:val="Listeavsnitt"/>
        <w:numPr>
          <w:ilvl w:val="0"/>
          <w:numId w:val="9"/>
        </w:numPr>
        <w:spacing w:after="120" w:line="240" w:lineRule="auto"/>
        <w:rPr>
          <w:rFonts w:cstheme="minorHAnsi"/>
          <w:sz w:val="24"/>
          <w:szCs w:val="24"/>
        </w:rPr>
      </w:pPr>
      <w:r w:rsidRPr="00D57BFA">
        <w:rPr>
          <w:rFonts w:cstheme="minorHAnsi"/>
          <w:sz w:val="24"/>
          <w:szCs w:val="24"/>
        </w:rPr>
        <w:t>This concern has previously been raised by the Human Rights Committee of the Norwegian Bar Association and is on-going.</w:t>
      </w:r>
    </w:p>
    <w:p w14:paraId="29539D6A" w14:textId="77777777" w:rsidR="00BD28AA" w:rsidRDefault="00BD28AA" w:rsidP="006127E6">
      <w:pPr>
        <w:ind w:left="360"/>
        <w:rPr>
          <w:b/>
          <w:bCs/>
          <w:sz w:val="24"/>
          <w:szCs w:val="24"/>
        </w:rPr>
      </w:pPr>
    </w:p>
    <w:p w14:paraId="14EFE730" w14:textId="07CAA3C8" w:rsidR="00B463CF" w:rsidRPr="006127E6" w:rsidRDefault="006127E6" w:rsidP="006127E6">
      <w:pPr>
        <w:ind w:left="360"/>
        <w:rPr>
          <w:b/>
          <w:bCs/>
          <w:sz w:val="24"/>
          <w:szCs w:val="24"/>
        </w:rPr>
      </w:pPr>
      <w:r w:rsidRPr="006127E6">
        <w:rPr>
          <w:b/>
          <w:bCs/>
          <w:sz w:val="24"/>
          <w:szCs w:val="24"/>
        </w:rPr>
        <w:t xml:space="preserve">D. Points suggested by </w:t>
      </w:r>
      <w:r w:rsidR="00B463CF" w:rsidRPr="006127E6">
        <w:rPr>
          <w:b/>
          <w:bCs/>
          <w:sz w:val="24"/>
          <w:szCs w:val="24"/>
        </w:rPr>
        <w:t>A</w:t>
      </w:r>
      <w:r w:rsidRPr="006127E6">
        <w:rPr>
          <w:b/>
          <w:bCs/>
          <w:sz w:val="24"/>
          <w:szCs w:val="24"/>
        </w:rPr>
        <w:t>mnesty International Norway</w:t>
      </w:r>
    </w:p>
    <w:p w14:paraId="5284E3B2" w14:textId="77777777" w:rsidR="00B463CF" w:rsidRPr="006127E6" w:rsidRDefault="00B463CF" w:rsidP="006127E6">
      <w:pPr>
        <w:rPr>
          <w:b/>
          <w:bCs/>
          <w:sz w:val="28"/>
          <w:szCs w:val="28"/>
        </w:rPr>
      </w:pPr>
    </w:p>
    <w:p w14:paraId="4F1FF389" w14:textId="77777777" w:rsidR="00B463CF" w:rsidRPr="006127E6" w:rsidRDefault="00B463CF" w:rsidP="006127E6">
      <w:pPr>
        <w:rPr>
          <w:b/>
          <w:bCs/>
          <w:sz w:val="24"/>
          <w:szCs w:val="24"/>
        </w:rPr>
      </w:pPr>
      <w:r w:rsidRPr="006127E6">
        <w:rPr>
          <w:b/>
          <w:bCs/>
          <w:sz w:val="24"/>
          <w:szCs w:val="24"/>
        </w:rPr>
        <w:t xml:space="preserve">Mental health care for prisoners </w:t>
      </w:r>
    </w:p>
    <w:p w14:paraId="769E6E4C" w14:textId="77777777" w:rsidR="006B59E9" w:rsidRDefault="00537FC8" w:rsidP="006127E6">
      <w:pPr>
        <w:rPr>
          <w:sz w:val="24"/>
          <w:szCs w:val="24"/>
        </w:rPr>
      </w:pPr>
      <w:r>
        <w:rPr>
          <w:rFonts w:cstheme="minorHAnsi"/>
          <w:sz w:val="24"/>
          <w:szCs w:val="24"/>
        </w:rPr>
        <w:t xml:space="preserve">CAT </w:t>
      </w:r>
      <w:r w:rsidRPr="002F0303">
        <w:rPr>
          <w:rFonts w:cstheme="minorHAnsi"/>
          <w:sz w:val="24"/>
          <w:szCs w:val="24"/>
        </w:rPr>
        <w:t xml:space="preserve">Concluding Observations </w:t>
      </w:r>
      <w:r>
        <w:rPr>
          <w:rFonts w:cstheme="minorHAnsi"/>
          <w:sz w:val="24"/>
          <w:szCs w:val="24"/>
        </w:rPr>
        <w:t xml:space="preserve">2018, paragraph </w:t>
      </w:r>
      <w:r w:rsidR="00B463CF" w:rsidRPr="006127E6">
        <w:rPr>
          <w:sz w:val="24"/>
          <w:szCs w:val="24"/>
        </w:rPr>
        <w:t xml:space="preserve">19. </w:t>
      </w:r>
    </w:p>
    <w:p w14:paraId="17CEC0BD" w14:textId="1172A7DC" w:rsidR="00B463CF" w:rsidRPr="006127E6" w:rsidRDefault="00B463CF" w:rsidP="006127E6">
      <w:pPr>
        <w:rPr>
          <w:sz w:val="24"/>
          <w:szCs w:val="24"/>
        </w:rPr>
      </w:pPr>
      <w:r w:rsidRPr="006127E6">
        <w:rPr>
          <w:sz w:val="24"/>
          <w:szCs w:val="24"/>
        </w:rPr>
        <w:t xml:space="preserve">A very high percentage of prisoners have mental health problems and are not always provided with appropriate psychiatric health care. It is a concern that the mental health care services remain severely insufficient and </w:t>
      </w:r>
      <w:r w:rsidR="005469DF">
        <w:rPr>
          <w:sz w:val="24"/>
          <w:szCs w:val="24"/>
        </w:rPr>
        <w:t>that there is a</w:t>
      </w:r>
      <w:r w:rsidRPr="006127E6">
        <w:rPr>
          <w:sz w:val="24"/>
          <w:szCs w:val="24"/>
        </w:rPr>
        <w:t xml:space="preserve"> lack of capacit</w:t>
      </w:r>
      <w:r w:rsidR="00DF0015">
        <w:rPr>
          <w:sz w:val="24"/>
          <w:szCs w:val="24"/>
        </w:rPr>
        <w:t>y</w:t>
      </w:r>
      <w:r w:rsidRPr="006127E6">
        <w:rPr>
          <w:sz w:val="24"/>
          <w:szCs w:val="24"/>
        </w:rPr>
        <w:t xml:space="preserve"> of inpatient psychiatric wards to accommodate prisoners with serious mental illnesses, which often result in their placement in isolation, including </w:t>
      </w:r>
      <w:r w:rsidR="00DF0015">
        <w:rPr>
          <w:sz w:val="24"/>
          <w:szCs w:val="24"/>
        </w:rPr>
        <w:t xml:space="preserve">in </w:t>
      </w:r>
      <w:r w:rsidRPr="006127E6">
        <w:rPr>
          <w:sz w:val="24"/>
          <w:szCs w:val="24"/>
        </w:rPr>
        <w:t xml:space="preserve">security cells, which leads to a further deterioration of their health. It is particularly important to follow up on the absence of adequate health care for persons with symptoms of severe mental illness in Ila, </w:t>
      </w:r>
      <w:proofErr w:type="spellStart"/>
      <w:r w:rsidRPr="006127E6">
        <w:rPr>
          <w:sz w:val="24"/>
          <w:szCs w:val="24"/>
        </w:rPr>
        <w:t>Ullersmo</w:t>
      </w:r>
      <w:proofErr w:type="spellEnd"/>
      <w:r w:rsidRPr="006127E6">
        <w:rPr>
          <w:sz w:val="24"/>
          <w:szCs w:val="24"/>
        </w:rPr>
        <w:t xml:space="preserve"> and </w:t>
      </w:r>
      <w:proofErr w:type="spellStart"/>
      <w:r w:rsidRPr="006127E6">
        <w:rPr>
          <w:sz w:val="24"/>
          <w:szCs w:val="24"/>
        </w:rPr>
        <w:t>Alna</w:t>
      </w:r>
      <w:proofErr w:type="spellEnd"/>
      <w:r w:rsidRPr="006127E6">
        <w:rPr>
          <w:sz w:val="24"/>
          <w:szCs w:val="24"/>
        </w:rPr>
        <w:t xml:space="preserve"> prisons (arts. 2, 11, 12, 13, 14 and 16</w:t>
      </w:r>
      <w:r w:rsidR="00DF0015">
        <w:rPr>
          <w:sz w:val="24"/>
          <w:szCs w:val="24"/>
        </w:rPr>
        <w:t xml:space="preserve"> of the Convention against Torture</w:t>
      </w:r>
      <w:r w:rsidRPr="006127E6">
        <w:rPr>
          <w:sz w:val="24"/>
          <w:szCs w:val="24"/>
        </w:rPr>
        <w:t xml:space="preserve">). </w:t>
      </w:r>
    </w:p>
    <w:p w14:paraId="27F8A4D6" w14:textId="77777777" w:rsidR="00537FC8" w:rsidRDefault="00537FC8" w:rsidP="006127E6">
      <w:pPr>
        <w:rPr>
          <w:sz w:val="24"/>
          <w:szCs w:val="24"/>
        </w:rPr>
      </w:pPr>
      <w:r>
        <w:rPr>
          <w:rFonts w:cstheme="minorHAnsi"/>
          <w:sz w:val="24"/>
          <w:szCs w:val="24"/>
        </w:rPr>
        <w:t xml:space="preserve">CAT </w:t>
      </w:r>
      <w:r w:rsidRPr="002F0303">
        <w:rPr>
          <w:rFonts w:cstheme="minorHAnsi"/>
          <w:sz w:val="24"/>
          <w:szCs w:val="24"/>
        </w:rPr>
        <w:t xml:space="preserve">Concluding Observations </w:t>
      </w:r>
      <w:r>
        <w:rPr>
          <w:rFonts w:cstheme="minorHAnsi"/>
          <w:sz w:val="24"/>
          <w:szCs w:val="24"/>
        </w:rPr>
        <w:t xml:space="preserve">2018, paragraph </w:t>
      </w:r>
      <w:r w:rsidR="00B463CF" w:rsidRPr="006127E6">
        <w:rPr>
          <w:sz w:val="24"/>
          <w:szCs w:val="24"/>
        </w:rPr>
        <w:t xml:space="preserve">20. </w:t>
      </w:r>
    </w:p>
    <w:p w14:paraId="507B24DB" w14:textId="5F549D36" w:rsidR="00C80D64" w:rsidRDefault="00B463CF" w:rsidP="00537FC8">
      <w:pPr>
        <w:pStyle w:val="Listeavsnitt"/>
        <w:numPr>
          <w:ilvl w:val="0"/>
          <w:numId w:val="9"/>
        </w:numPr>
        <w:rPr>
          <w:sz w:val="24"/>
          <w:szCs w:val="24"/>
        </w:rPr>
      </w:pPr>
      <w:r w:rsidRPr="00537FC8">
        <w:rPr>
          <w:sz w:val="24"/>
          <w:szCs w:val="24"/>
        </w:rPr>
        <w:t xml:space="preserve">The Committee should </w:t>
      </w:r>
      <w:r w:rsidR="00505A5E">
        <w:rPr>
          <w:sz w:val="24"/>
          <w:szCs w:val="24"/>
        </w:rPr>
        <w:t>ask if</w:t>
      </w:r>
      <w:r w:rsidRPr="00537FC8">
        <w:rPr>
          <w:sz w:val="24"/>
          <w:szCs w:val="24"/>
        </w:rPr>
        <w:t xml:space="preserve"> its recommendation that the State party take all measures to ensure that prisoners with psychosocial disabilities and serious mental health problems receive adequate mental health care, by increasing the capacity of inpatient psychiatric wards, including the security departments, and providing full access to mental health care services within all prison facilities</w:t>
      </w:r>
      <w:r w:rsidR="00C80D64">
        <w:rPr>
          <w:sz w:val="24"/>
          <w:szCs w:val="24"/>
        </w:rPr>
        <w:t xml:space="preserve">, has been </w:t>
      </w:r>
      <w:r w:rsidR="0076230E">
        <w:rPr>
          <w:sz w:val="24"/>
          <w:szCs w:val="24"/>
        </w:rPr>
        <w:t>fulfilled</w:t>
      </w:r>
      <w:r w:rsidRPr="00537FC8">
        <w:rPr>
          <w:sz w:val="24"/>
          <w:szCs w:val="24"/>
        </w:rPr>
        <w:t>.</w:t>
      </w:r>
    </w:p>
    <w:p w14:paraId="71C4D0B3" w14:textId="72088358" w:rsidR="00B463CF" w:rsidRPr="00537FC8" w:rsidRDefault="0076230E" w:rsidP="00537FC8">
      <w:pPr>
        <w:pStyle w:val="Listeavsnitt"/>
        <w:numPr>
          <w:ilvl w:val="0"/>
          <w:numId w:val="9"/>
        </w:numPr>
        <w:rPr>
          <w:sz w:val="24"/>
          <w:szCs w:val="24"/>
        </w:rPr>
      </w:pPr>
      <w:r>
        <w:rPr>
          <w:sz w:val="24"/>
          <w:szCs w:val="24"/>
        </w:rPr>
        <w:t xml:space="preserve">The Committee </w:t>
      </w:r>
      <w:r w:rsidR="00B463CF" w:rsidRPr="00537FC8">
        <w:rPr>
          <w:sz w:val="24"/>
          <w:szCs w:val="24"/>
        </w:rPr>
        <w:t xml:space="preserve">should </w:t>
      </w:r>
      <w:r w:rsidR="000E417D">
        <w:rPr>
          <w:sz w:val="24"/>
          <w:szCs w:val="24"/>
        </w:rPr>
        <w:t xml:space="preserve">ask if Norway has </w:t>
      </w:r>
      <w:r w:rsidR="00B463CF" w:rsidRPr="00537FC8">
        <w:rPr>
          <w:sz w:val="24"/>
          <w:szCs w:val="24"/>
        </w:rPr>
        <w:t>abolish</w:t>
      </w:r>
      <w:r w:rsidR="000E417D">
        <w:rPr>
          <w:sz w:val="24"/>
          <w:szCs w:val="24"/>
        </w:rPr>
        <w:t>ed</w:t>
      </w:r>
      <w:r w:rsidR="00B463CF" w:rsidRPr="00537FC8">
        <w:rPr>
          <w:sz w:val="24"/>
          <w:szCs w:val="24"/>
        </w:rPr>
        <w:t xml:space="preserve"> the use of full isolation of persons with mental and psychosocial disabilities, </w:t>
      </w:r>
      <w:proofErr w:type="gramStart"/>
      <w:r w:rsidR="00B463CF" w:rsidRPr="00537FC8">
        <w:rPr>
          <w:sz w:val="24"/>
          <w:szCs w:val="24"/>
        </w:rPr>
        <w:t>in particular when</w:t>
      </w:r>
      <w:proofErr w:type="gramEnd"/>
      <w:r w:rsidR="00B463CF" w:rsidRPr="00537FC8">
        <w:rPr>
          <w:sz w:val="24"/>
          <w:szCs w:val="24"/>
        </w:rPr>
        <w:t xml:space="preserve"> their conditions would be exacerbated by such measures.</w:t>
      </w:r>
    </w:p>
    <w:p w14:paraId="26874C27" w14:textId="77777777" w:rsidR="00B463CF" w:rsidRPr="006127E6" w:rsidRDefault="00B463CF" w:rsidP="006127E6">
      <w:pPr>
        <w:rPr>
          <w:sz w:val="24"/>
          <w:szCs w:val="24"/>
        </w:rPr>
      </w:pPr>
    </w:p>
    <w:p w14:paraId="2F814804" w14:textId="77777777" w:rsidR="00B463CF" w:rsidRPr="000E417D" w:rsidRDefault="00B463CF" w:rsidP="006127E6">
      <w:pPr>
        <w:rPr>
          <w:b/>
          <w:bCs/>
          <w:sz w:val="24"/>
          <w:szCs w:val="24"/>
        </w:rPr>
      </w:pPr>
      <w:r w:rsidRPr="000E417D">
        <w:rPr>
          <w:b/>
          <w:bCs/>
          <w:sz w:val="24"/>
          <w:szCs w:val="24"/>
        </w:rPr>
        <w:t>Violence against women</w:t>
      </w:r>
    </w:p>
    <w:p w14:paraId="3BC7A428" w14:textId="77777777" w:rsidR="006B59E9" w:rsidRDefault="000E417D" w:rsidP="006127E6">
      <w:pPr>
        <w:rPr>
          <w:sz w:val="24"/>
          <w:szCs w:val="24"/>
        </w:rPr>
      </w:pPr>
      <w:r>
        <w:rPr>
          <w:rFonts w:cstheme="minorHAnsi"/>
          <w:sz w:val="24"/>
          <w:szCs w:val="24"/>
        </w:rPr>
        <w:t xml:space="preserve">CAT </w:t>
      </w:r>
      <w:r w:rsidRPr="002F0303">
        <w:rPr>
          <w:rFonts w:cstheme="minorHAnsi"/>
          <w:sz w:val="24"/>
          <w:szCs w:val="24"/>
        </w:rPr>
        <w:t xml:space="preserve">Concluding Observations </w:t>
      </w:r>
      <w:r>
        <w:rPr>
          <w:rFonts w:cstheme="minorHAnsi"/>
          <w:sz w:val="24"/>
          <w:szCs w:val="24"/>
        </w:rPr>
        <w:t>2018, paragraph</w:t>
      </w:r>
      <w:r w:rsidR="00B463CF" w:rsidRPr="006127E6">
        <w:rPr>
          <w:sz w:val="24"/>
          <w:szCs w:val="24"/>
        </w:rPr>
        <w:t xml:space="preserve"> 23. </w:t>
      </w:r>
    </w:p>
    <w:p w14:paraId="16C26DBC" w14:textId="58F3AC6A" w:rsidR="001E728F" w:rsidRPr="001E728F" w:rsidRDefault="00B463CF" w:rsidP="001E728F">
      <w:pPr>
        <w:spacing w:after="0"/>
        <w:rPr>
          <w:sz w:val="24"/>
          <w:szCs w:val="24"/>
        </w:rPr>
      </w:pPr>
      <w:r w:rsidRPr="001E728F">
        <w:rPr>
          <w:sz w:val="24"/>
          <w:szCs w:val="24"/>
        </w:rPr>
        <w:lastRenderedPageBreak/>
        <w:t xml:space="preserve">Rape and sexual violence affect women disproportionately and is as such a form of gender-based violence. A national prevalence study published in 2014 concludes that almost one in 10 women in Norway have been raped at least once in their lifetime, nearly half before the age of 18. </w:t>
      </w:r>
      <w:r w:rsidR="001E728F" w:rsidRPr="001E728F">
        <w:rPr>
          <w:sz w:val="24"/>
          <w:szCs w:val="24"/>
        </w:rPr>
        <w:t xml:space="preserve">Under the Convention against Torture Article 2, State parties have an obligation to take effective legislative, administrative, </w:t>
      </w:r>
      <w:r w:rsidR="001E728F" w:rsidRPr="001E728F">
        <w:rPr>
          <w:sz w:val="24"/>
          <w:szCs w:val="24"/>
        </w:rPr>
        <w:t>judicial,</w:t>
      </w:r>
      <w:r w:rsidR="001E728F" w:rsidRPr="001E728F">
        <w:rPr>
          <w:sz w:val="24"/>
          <w:szCs w:val="24"/>
        </w:rPr>
        <w:t xml:space="preserve"> or other measures to prevent acts of torture under its jurisdiction.</w:t>
      </w:r>
      <w:r w:rsidR="001E728F" w:rsidRPr="001E728F">
        <w:rPr>
          <w:rStyle w:val="Fotnotereferanse"/>
          <w:sz w:val="24"/>
          <w:szCs w:val="24"/>
        </w:rPr>
        <w:footnoteReference w:id="1"/>
      </w:r>
    </w:p>
    <w:p w14:paraId="69D809EA" w14:textId="3BF88F40" w:rsidR="006747B2" w:rsidRDefault="006747B2" w:rsidP="006127E6">
      <w:pPr>
        <w:rPr>
          <w:sz w:val="24"/>
          <w:szCs w:val="24"/>
        </w:rPr>
      </w:pPr>
    </w:p>
    <w:p w14:paraId="0DB47EBF" w14:textId="29638452" w:rsidR="00B463CF" w:rsidRPr="006127E6" w:rsidRDefault="00B463CF" w:rsidP="006127E6">
      <w:pPr>
        <w:rPr>
          <w:sz w:val="24"/>
          <w:szCs w:val="24"/>
        </w:rPr>
      </w:pPr>
      <w:r w:rsidRPr="006127E6">
        <w:rPr>
          <w:sz w:val="24"/>
          <w:szCs w:val="24"/>
        </w:rPr>
        <w:t>Of particular concern are the following issues</w:t>
      </w:r>
      <w:r w:rsidR="007651E8">
        <w:rPr>
          <w:sz w:val="24"/>
          <w:szCs w:val="24"/>
        </w:rPr>
        <w:t>, which the Committee should ask</w:t>
      </w:r>
      <w:r w:rsidR="006747B2">
        <w:rPr>
          <w:sz w:val="24"/>
          <w:szCs w:val="24"/>
        </w:rPr>
        <w:t xml:space="preserve"> to be informed about</w:t>
      </w:r>
      <w:r w:rsidRPr="006127E6">
        <w:rPr>
          <w:sz w:val="24"/>
          <w:szCs w:val="24"/>
        </w:rPr>
        <w:t>:</w:t>
      </w:r>
    </w:p>
    <w:p w14:paraId="606F2F30" w14:textId="01013780" w:rsidR="00B463CF" w:rsidRPr="00705D46" w:rsidRDefault="00705D46" w:rsidP="00705D46">
      <w:pPr>
        <w:pStyle w:val="Listeavsnitt"/>
        <w:numPr>
          <w:ilvl w:val="0"/>
          <w:numId w:val="10"/>
        </w:numPr>
        <w:rPr>
          <w:sz w:val="24"/>
          <w:szCs w:val="24"/>
        </w:rPr>
      </w:pPr>
      <w:r>
        <w:rPr>
          <w:sz w:val="24"/>
          <w:szCs w:val="24"/>
        </w:rPr>
        <w:t>T</w:t>
      </w:r>
      <w:r w:rsidR="00B463CF" w:rsidRPr="00705D46">
        <w:rPr>
          <w:sz w:val="24"/>
          <w:szCs w:val="24"/>
        </w:rPr>
        <w:t xml:space="preserve">he Government has not taken action to ensure that the lack of free consent is at the center of the definition of rape in Section 291 of the Penal Code. As the rape provision in the Norwegian Penal Code is not in compliance with international human right standards, </w:t>
      </w:r>
      <w:proofErr w:type="gramStart"/>
      <w:r w:rsidR="00B463CF" w:rsidRPr="00705D46">
        <w:rPr>
          <w:sz w:val="24"/>
          <w:szCs w:val="24"/>
        </w:rPr>
        <w:t>a number of</w:t>
      </w:r>
      <w:proofErr w:type="gramEnd"/>
      <w:r w:rsidR="00B463CF" w:rsidRPr="00705D46">
        <w:rPr>
          <w:sz w:val="24"/>
          <w:szCs w:val="24"/>
        </w:rPr>
        <w:t xml:space="preserve"> reported rape cases go unpunished.</w:t>
      </w:r>
    </w:p>
    <w:p w14:paraId="2472416B" w14:textId="22425897" w:rsidR="00B463CF" w:rsidRPr="00902DC5" w:rsidRDefault="00902DC5" w:rsidP="00902DC5">
      <w:pPr>
        <w:pStyle w:val="Listeavsnitt"/>
        <w:numPr>
          <w:ilvl w:val="0"/>
          <w:numId w:val="10"/>
        </w:numPr>
        <w:rPr>
          <w:sz w:val="24"/>
          <w:szCs w:val="24"/>
        </w:rPr>
      </w:pPr>
      <w:r>
        <w:rPr>
          <w:sz w:val="24"/>
          <w:szCs w:val="24"/>
        </w:rPr>
        <w:t>A</w:t>
      </w:r>
      <w:r w:rsidR="00B463CF" w:rsidRPr="00902DC5">
        <w:rPr>
          <w:sz w:val="24"/>
          <w:szCs w:val="24"/>
        </w:rPr>
        <w:t xml:space="preserve"> major obstacle to justice is the prevailing weaknesses in police investigations of reported rape cases, resulting in a low level of prosecution. In addition, a lack of systematic training on gender-based violence for judges, prosecutors</w:t>
      </w:r>
      <w:r>
        <w:rPr>
          <w:sz w:val="24"/>
          <w:szCs w:val="24"/>
        </w:rPr>
        <w:t>,</w:t>
      </w:r>
      <w:r w:rsidR="00B463CF" w:rsidRPr="00902DC5">
        <w:rPr>
          <w:sz w:val="24"/>
          <w:szCs w:val="24"/>
        </w:rPr>
        <w:t xml:space="preserve"> and lawyers to counter rape myths and stereotypical notions about female and male sexuality, is contributing to a high percentage of acquittals in rape cases.</w:t>
      </w:r>
    </w:p>
    <w:p w14:paraId="4E447ECF" w14:textId="3325C7D4" w:rsidR="00B463CF" w:rsidRPr="00902DC5" w:rsidRDefault="00902DC5" w:rsidP="00902DC5">
      <w:pPr>
        <w:pStyle w:val="Listeavsnitt"/>
        <w:numPr>
          <w:ilvl w:val="0"/>
          <w:numId w:val="10"/>
        </w:numPr>
        <w:rPr>
          <w:b/>
          <w:bCs/>
          <w:sz w:val="28"/>
          <w:szCs w:val="28"/>
        </w:rPr>
      </w:pPr>
      <w:r>
        <w:rPr>
          <w:sz w:val="24"/>
          <w:szCs w:val="24"/>
        </w:rPr>
        <w:t>T</w:t>
      </w:r>
      <w:r w:rsidR="00B463CF" w:rsidRPr="00902DC5">
        <w:rPr>
          <w:sz w:val="24"/>
          <w:szCs w:val="24"/>
        </w:rPr>
        <w:t>he incidence of violence, including sexual assault, against Sami women and girls, as well as other vulnerable groups, such as children and older persons, and the reported distrust of the Sami communities towards public authorities (arts. 2, 12, 13, 14 and 16).</w:t>
      </w:r>
    </w:p>
    <w:p w14:paraId="34C1BC58" w14:textId="77777777" w:rsidR="00B463CF" w:rsidRPr="006127E6" w:rsidRDefault="00B463CF" w:rsidP="006127E6">
      <w:pPr>
        <w:rPr>
          <w:sz w:val="24"/>
          <w:szCs w:val="24"/>
          <w:lang w:val="en-GB"/>
        </w:rPr>
      </w:pPr>
    </w:p>
    <w:p w14:paraId="07633A17" w14:textId="2963D3EC" w:rsidR="00B463CF" w:rsidRPr="006747B2" w:rsidRDefault="00B463CF" w:rsidP="006127E6">
      <w:pPr>
        <w:rPr>
          <w:b/>
          <w:bCs/>
          <w:sz w:val="24"/>
          <w:szCs w:val="24"/>
        </w:rPr>
      </w:pPr>
      <w:r w:rsidRPr="006747B2">
        <w:rPr>
          <w:b/>
          <w:bCs/>
          <w:sz w:val="24"/>
          <w:szCs w:val="24"/>
        </w:rPr>
        <w:t xml:space="preserve">Situation </w:t>
      </w:r>
      <w:r w:rsidR="00A43E70">
        <w:rPr>
          <w:b/>
          <w:bCs/>
          <w:sz w:val="24"/>
          <w:szCs w:val="24"/>
        </w:rPr>
        <w:t>at</w:t>
      </w:r>
      <w:r w:rsidRPr="006747B2">
        <w:rPr>
          <w:b/>
          <w:bCs/>
          <w:sz w:val="24"/>
          <w:szCs w:val="24"/>
        </w:rPr>
        <w:t xml:space="preserve"> immigration detention facilities</w:t>
      </w:r>
    </w:p>
    <w:p w14:paraId="6B8ADAB5" w14:textId="77777777" w:rsidR="00A43E70" w:rsidRDefault="00A43E70" w:rsidP="006127E6">
      <w:pPr>
        <w:rPr>
          <w:sz w:val="24"/>
          <w:szCs w:val="24"/>
        </w:rPr>
      </w:pPr>
      <w:r>
        <w:rPr>
          <w:rFonts w:cstheme="minorHAnsi"/>
          <w:sz w:val="24"/>
          <w:szCs w:val="24"/>
        </w:rPr>
        <w:t xml:space="preserve">CAT </w:t>
      </w:r>
      <w:r w:rsidRPr="002F0303">
        <w:rPr>
          <w:rFonts w:cstheme="minorHAnsi"/>
          <w:sz w:val="24"/>
          <w:szCs w:val="24"/>
        </w:rPr>
        <w:t xml:space="preserve">Concluding Observations </w:t>
      </w:r>
      <w:r>
        <w:rPr>
          <w:rFonts w:cstheme="minorHAnsi"/>
          <w:sz w:val="24"/>
          <w:szCs w:val="24"/>
        </w:rPr>
        <w:t xml:space="preserve">2018, paragraph </w:t>
      </w:r>
      <w:r w:rsidR="00B463CF" w:rsidRPr="006127E6">
        <w:rPr>
          <w:sz w:val="24"/>
          <w:szCs w:val="24"/>
        </w:rPr>
        <w:t xml:space="preserve">28. </w:t>
      </w:r>
    </w:p>
    <w:p w14:paraId="61C52B1A" w14:textId="0AF97E49" w:rsidR="002A5216" w:rsidRDefault="002A5216" w:rsidP="006127E6">
      <w:pPr>
        <w:rPr>
          <w:sz w:val="24"/>
          <w:szCs w:val="24"/>
        </w:rPr>
      </w:pPr>
      <w:r>
        <w:rPr>
          <w:sz w:val="24"/>
          <w:szCs w:val="24"/>
        </w:rPr>
        <w:t xml:space="preserve">The Committee should </w:t>
      </w:r>
      <w:r w:rsidR="00496DAA">
        <w:rPr>
          <w:sz w:val="24"/>
          <w:szCs w:val="24"/>
        </w:rPr>
        <w:t>ask for information about whether:</w:t>
      </w:r>
    </w:p>
    <w:p w14:paraId="69669294" w14:textId="77777777" w:rsidR="0086541B" w:rsidRDefault="00B463CF" w:rsidP="00496DAA">
      <w:pPr>
        <w:pStyle w:val="Listeavsnitt"/>
        <w:numPr>
          <w:ilvl w:val="0"/>
          <w:numId w:val="12"/>
        </w:numPr>
        <w:rPr>
          <w:sz w:val="24"/>
          <w:szCs w:val="24"/>
        </w:rPr>
      </w:pPr>
      <w:r w:rsidRPr="00496DAA">
        <w:rPr>
          <w:sz w:val="24"/>
          <w:szCs w:val="24"/>
        </w:rPr>
        <w:t>Norway ensure</w:t>
      </w:r>
      <w:r w:rsidR="00496DAA">
        <w:rPr>
          <w:sz w:val="24"/>
          <w:szCs w:val="24"/>
        </w:rPr>
        <w:t>s</w:t>
      </w:r>
      <w:r w:rsidRPr="00496DAA">
        <w:rPr>
          <w:sz w:val="24"/>
          <w:szCs w:val="24"/>
        </w:rPr>
        <w:t xml:space="preserve"> that persons held at the Trandum Holding Centre, together with those in other immigration detention facilities, are treated in accordance with the law and are held only for the duration prescribed by law, and that the prevailing conditions and treatment are in line with international standards, including the Nelson Mandela Rules. </w:t>
      </w:r>
    </w:p>
    <w:p w14:paraId="22FF14F6" w14:textId="4A575306" w:rsidR="002E1B9F" w:rsidRPr="00496DAA" w:rsidRDefault="0086541B" w:rsidP="00496DAA">
      <w:pPr>
        <w:pStyle w:val="Listeavsnitt"/>
        <w:numPr>
          <w:ilvl w:val="0"/>
          <w:numId w:val="12"/>
        </w:numPr>
        <w:rPr>
          <w:sz w:val="24"/>
          <w:szCs w:val="24"/>
        </w:rPr>
      </w:pPr>
      <w:r>
        <w:rPr>
          <w:sz w:val="24"/>
          <w:szCs w:val="24"/>
        </w:rPr>
        <w:t>Norway ensures that</w:t>
      </w:r>
      <w:r w:rsidR="00B463CF" w:rsidRPr="00496DAA">
        <w:rPr>
          <w:sz w:val="24"/>
          <w:szCs w:val="24"/>
        </w:rPr>
        <w:t xml:space="preserve"> safeguards </w:t>
      </w:r>
      <w:proofErr w:type="gramStart"/>
      <w:r w:rsidR="00B463CF" w:rsidRPr="00496DAA">
        <w:rPr>
          <w:sz w:val="24"/>
          <w:szCs w:val="24"/>
        </w:rPr>
        <w:t>with regard to</w:t>
      </w:r>
      <w:proofErr w:type="gramEnd"/>
      <w:r w:rsidR="00B463CF" w:rsidRPr="00496DAA">
        <w:rPr>
          <w:sz w:val="24"/>
          <w:szCs w:val="24"/>
        </w:rPr>
        <w:t xml:space="preserve"> non-refoulement</w:t>
      </w:r>
      <w:r>
        <w:rPr>
          <w:sz w:val="24"/>
          <w:szCs w:val="24"/>
        </w:rPr>
        <w:t xml:space="preserve"> are observed</w:t>
      </w:r>
      <w:r w:rsidR="00B463CF" w:rsidRPr="00496DAA">
        <w:rPr>
          <w:sz w:val="24"/>
          <w:szCs w:val="24"/>
        </w:rPr>
        <w:t>.</w:t>
      </w:r>
    </w:p>
    <w:p w14:paraId="2676741F" w14:textId="4F5ED8AF" w:rsidR="00350940" w:rsidRDefault="00B463CF" w:rsidP="0086541B">
      <w:pPr>
        <w:pStyle w:val="Listeavsnitt"/>
        <w:numPr>
          <w:ilvl w:val="0"/>
          <w:numId w:val="12"/>
        </w:numPr>
        <w:rPr>
          <w:sz w:val="24"/>
          <w:szCs w:val="24"/>
        </w:rPr>
      </w:pPr>
      <w:r w:rsidRPr="0086541B">
        <w:rPr>
          <w:sz w:val="24"/>
          <w:szCs w:val="24"/>
        </w:rPr>
        <w:t>Norway ensure</w:t>
      </w:r>
      <w:r w:rsidR="00A90107">
        <w:rPr>
          <w:sz w:val="24"/>
          <w:szCs w:val="24"/>
        </w:rPr>
        <w:t>s</w:t>
      </w:r>
      <w:r w:rsidRPr="0086541B">
        <w:rPr>
          <w:sz w:val="24"/>
          <w:szCs w:val="24"/>
        </w:rPr>
        <w:t xml:space="preserve"> that prompt mandatory </w:t>
      </w:r>
      <w:r w:rsidR="0086541B">
        <w:rPr>
          <w:sz w:val="24"/>
          <w:szCs w:val="24"/>
        </w:rPr>
        <w:t>services</w:t>
      </w:r>
      <w:r w:rsidRPr="0086541B">
        <w:rPr>
          <w:sz w:val="24"/>
          <w:szCs w:val="24"/>
        </w:rPr>
        <w:t xml:space="preserve"> of medical examinations are provided to persons accommodated in all the </w:t>
      </w:r>
      <w:r w:rsidR="00350940">
        <w:rPr>
          <w:sz w:val="24"/>
          <w:szCs w:val="24"/>
        </w:rPr>
        <w:t xml:space="preserve">asylum </w:t>
      </w:r>
      <w:r w:rsidRPr="0086541B">
        <w:rPr>
          <w:sz w:val="24"/>
          <w:szCs w:val="24"/>
        </w:rPr>
        <w:t>cente</w:t>
      </w:r>
      <w:r w:rsidR="00334613" w:rsidRPr="0086541B">
        <w:rPr>
          <w:sz w:val="24"/>
          <w:szCs w:val="24"/>
        </w:rPr>
        <w:t>rs</w:t>
      </w:r>
      <w:r w:rsidRPr="0086541B">
        <w:rPr>
          <w:sz w:val="24"/>
          <w:szCs w:val="24"/>
        </w:rPr>
        <w:t xml:space="preserve"> promptly upon arrival</w:t>
      </w:r>
      <w:r w:rsidR="00A90107">
        <w:rPr>
          <w:sz w:val="24"/>
          <w:szCs w:val="24"/>
        </w:rPr>
        <w:t xml:space="preserve">. </w:t>
      </w:r>
    </w:p>
    <w:p w14:paraId="062E2B9D" w14:textId="2551D662" w:rsidR="003A6FB9" w:rsidRDefault="00BD28AA" w:rsidP="0086541B">
      <w:pPr>
        <w:pStyle w:val="Listeavsnitt"/>
        <w:numPr>
          <w:ilvl w:val="0"/>
          <w:numId w:val="12"/>
        </w:numPr>
        <w:rPr>
          <w:sz w:val="24"/>
          <w:szCs w:val="24"/>
        </w:rPr>
      </w:pPr>
      <w:r>
        <w:rPr>
          <w:sz w:val="24"/>
          <w:szCs w:val="24"/>
        </w:rPr>
        <w:lastRenderedPageBreak/>
        <w:t>P</w:t>
      </w:r>
      <w:r w:rsidR="00B463CF" w:rsidRPr="0086541B">
        <w:rPr>
          <w:sz w:val="24"/>
          <w:szCs w:val="24"/>
        </w:rPr>
        <w:t>rocedures</w:t>
      </w:r>
      <w:r w:rsidR="00350940">
        <w:rPr>
          <w:sz w:val="24"/>
          <w:szCs w:val="24"/>
        </w:rPr>
        <w:t xml:space="preserve"> </w:t>
      </w:r>
      <w:r>
        <w:rPr>
          <w:sz w:val="24"/>
          <w:szCs w:val="24"/>
        </w:rPr>
        <w:t xml:space="preserve">are </w:t>
      </w:r>
      <w:r w:rsidR="00350940">
        <w:rPr>
          <w:sz w:val="24"/>
          <w:szCs w:val="24"/>
        </w:rPr>
        <w:t>in place</w:t>
      </w:r>
      <w:r w:rsidR="00B463CF" w:rsidRPr="0086541B">
        <w:rPr>
          <w:sz w:val="24"/>
          <w:szCs w:val="24"/>
        </w:rPr>
        <w:t xml:space="preserve"> </w:t>
      </w:r>
      <w:r w:rsidR="00350940">
        <w:rPr>
          <w:sz w:val="24"/>
          <w:szCs w:val="24"/>
        </w:rPr>
        <w:t xml:space="preserve">to </w:t>
      </w:r>
      <w:r w:rsidR="00B463CF" w:rsidRPr="0086541B">
        <w:rPr>
          <w:sz w:val="24"/>
          <w:szCs w:val="24"/>
        </w:rPr>
        <w:t>identify torture victims among asylum seekers and for assessing the risk of torture in cases of deportation.</w:t>
      </w:r>
    </w:p>
    <w:p w14:paraId="04B827BA" w14:textId="3DF1E9F1" w:rsidR="00B463CF" w:rsidRPr="0086541B" w:rsidRDefault="00BD28AA" w:rsidP="0086541B">
      <w:pPr>
        <w:pStyle w:val="Listeavsnitt"/>
        <w:numPr>
          <w:ilvl w:val="0"/>
          <w:numId w:val="12"/>
        </w:numPr>
        <w:rPr>
          <w:sz w:val="24"/>
          <w:szCs w:val="24"/>
        </w:rPr>
      </w:pPr>
      <w:r>
        <w:rPr>
          <w:sz w:val="24"/>
          <w:szCs w:val="24"/>
        </w:rPr>
        <w:t>P</w:t>
      </w:r>
      <w:r w:rsidR="003A6FB9">
        <w:rPr>
          <w:sz w:val="24"/>
          <w:szCs w:val="24"/>
        </w:rPr>
        <w:t xml:space="preserve">rocedures </w:t>
      </w:r>
      <w:r>
        <w:rPr>
          <w:sz w:val="24"/>
          <w:szCs w:val="24"/>
        </w:rPr>
        <w:t xml:space="preserve">are </w:t>
      </w:r>
      <w:r w:rsidR="003A6FB9">
        <w:rPr>
          <w:sz w:val="24"/>
          <w:szCs w:val="24"/>
        </w:rPr>
        <w:t>in place to ensure</w:t>
      </w:r>
      <w:r w:rsidR="00B463CF" w:rsidRPr="0086541B">
        <w:rPr>
          <w:sz w:val="24"/>
          <w:szCs w:val="24"/>
        </w:rPr>
        <w:t xml:space="preserve"> medical examination of all persons in cases of deportation, and </w:t>
      </w:r>
      <w:r>
        <w:rPr>
          <w:sz w:val="24"/>
          <w:szCs w:val="24"/>
        </w:rPr>
        <w:t>whether</w:t>
      </w:r>
      <w:r w:rsidR="00E2415F">
        <w:rPr>
          <w:sz w:val="24"/>
          <w:szCs w:val="24"/>
        </w:rPr>
        <w:t xml:space="preserve"> these</w:t>
      </w:r>
      <w:r w:rsidR="00B463CF" w:rsidRPr="0086541B">
        <w:rPr>
          <w:sz w:val="24"/>
          <w:szCs w:val="24"/>
        </w:rPr>
        <w:t xml:space="preserve"> examination</w:t>
      </w:r>
      <w:r w:rsidR="00E2415F">
        <w:rPr>
          <w:sz w:val="24"/>
          <w:szCs w:val="24"/>
        </w:rPr>
        <w:t>s</w:t>
      </w:r>
      <w:r w:rsidR="00B463CF" w:rsidRPr="0086541B">
        <w:rPr>
          <w:sz w:val="24"/>
          <w:szCs w:val="24"/>
        </w:rPr>
        <w:t xml:space="preserve"> </w:t>
      </w:r>
      <w:r>
        <w:rPr>
          <w:sz w:val="24"/>
          <w:szCs w:val="24"/>
        </w:rPr>
        <w:t xml:space="preserve">are </w:t>
      </w:r>
      <w:r w:rsidR="00B463CF" w:rsidRPr="0086541B">
        <w:rPr>
          <w:sz w:val="24"/>
          <w:szCs w:val="24"/>
        </w:rPr>
        <w:t xml:space="preserve">conducted by </w:t>
      </w:r>
      <w:r w:rsidR="00B463CF" w:rsidRPr="0086541B">
        <w:rPr>
          <w:i/>
          <w:iCs/>
          <w:sz w:val="24"/>
          <w:szCs w:val="24"/>
        </w:rPr>
        <w:t>independent</w:t>
      </w:r>
      <w:r w:rsidR="00B463CF" w:rsidRPr="0086541B">
        <w:rPr>
          <w:sz w:val="24"/>
          <w:szCs w:val="24"/>
        </w:rPr>
        <w:t xml:space="preserve"> health personnel.</w:t>
      </w:r>
    </w:p>
    <w:p w14:paraId="27D8B3DC" w14:textId="77777777" w:rsidR="00B463CF" w:rsidRPr="006127E6" w:rsidRDefault="00B463CF" w:rsidP="006127E6">
      <w:pPr>
        <w:rPr>
          <w:sz w:val="24"/>
          <w:szCs w:val="24"/>
        </w:rPr>
      </w:pPr>
    </w:p>
    <w:p w14:paraId="2D024D36" w14:textId="77777777" w:rsidR="00CC2B3F" w:rsidRDefault="00CC2B3F">
      <w:pPr>
        <w:spacing w:after="200" w:line="276" w:lineRule="auto"/>
        <w:rPr>
          <w:b/>
          <w:bCs/>
          <w:sz w:val="24"/>
          <w:szCs w:val="24"/>
        </w:rPr>
      </w:pPr>
      <w:r>
        <w:rPr>
          <w:b/>
          <w:bCs/>
          <w:sz w:val="24"/>
          <w:szCs w:val="24"/>
        </w:rPr>
        <w:br w:type="page"/>
      </w:r>
    </w:p>
    <w:p w14:paraId="3F78B59F" w14:textId="7F0CE6E1" w:rsidR="00B463CF" w:rsidRPr="00E2415F" w:rsidRDefault="00B463CF" w:rsidP="006127E6">
      <w:pPr>
        <w:rPr>
          <w:b/>
          <w:bCs/>
          <w:sz w:val="24"/>
          <w:szCs w:val="24"/>
        </w:rPr>
      </w:pPr>
      <w:r w:rsidRPr="00E2415F">
        <w:rPr>
          <w:b/>
          <w:bCs/>
          <w:sz w:val="24"/>
          <w:szCs w:val="24"/>
        </w:rPr>
        <w:lastRenderedPageBreak/>
        <w:t>Other issues</w:t>
      </w:r>
    </w:p>
    <w:p w14:paraId="14DC5F2B" w14:textId="11C8E12C" w:rsidR="00B463CF" w:rsidRPr="006127E6" w:rsidRDefault="00B463CF" w:rsidP="006127E6">
      <w:pPr>
        <w:rPr>
          <w:sz w:val="24"/>
          <w:szCs w:val="24"/>
        </w:rPr>
      </w:pPr>
      <w:r w:rsidRPr="006127E6">
        <w:rPr>
          <w:sz w:val="24"/>
          <w:szCs w:val="24"/>
        </w:rPr>
        <w:t xml:space="preserve">34. The Committee should </w:t>
      </w:r>
      <w:r w:rsidR="00CC2B3F">
        <w:rPr>
          <w:sz w:val="24"/>
          <w:szCs w:val="24"/>
        </w:rPr>
        <w:t>ask</w:t>
      </w:r>
      <w:r w:rsidRPr="006127E6">
        <w:rPr>
          <w:sz w:val="24"/>
          <w:szCs w:val="24"/>
        </w:rPr>
        <w:t xml:space="preserve"> Norway to ratify the Optional Protocols to ICESCR, CPRD and UNCRC, and to sign the ICMW.</w:t>
      </w:r>
    </w:p>
    <w:p w14:paraId="4C162773" w14:textId="77777777" w:rsidR="000765B7" w:rsidRPr="006127E6" w:rsidRDefault="000765B7" w:rsidP="006127E6">
      <w:pPr>
        <w:spacing w:after="120" w:line="240" w:lineRule="auto"/>
        <w:ind w:left="708"/>
        <w:rPr>
          <w:rFonts w:cstheme="minorHAnsi"/>
          <w:b/>
          <w:sz w:val="28"/>
          <w:szCs w:val="28"/>
        </w:rPr>
      </w:pPr>
    </w:p>
    <w:sectPr w:rsidR="000765B7" w:rsidRPr="006127E6" w:rsidSect="00EF6560">
      <w:footerReference w:type="default" r:id="rId26"/>
      <w:footerReference w:type="first" r:id="rId2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1882CD" w14:textId="77777777" w:rsidR="00C901E4" w:rsidRDefault="00C901E4" w:rsidP="00480391">
      <w:pPr>
        <w:spacing w:after="0" w:line="240" w:lineRule="auto"/>
      </w:pPr>
      <w:r>
        <w:separator/>
      </w:r>
    </w:p>
  </w:endnote>
  <w:endnote w:type="continuationSeparator" w:id="0">
    <w:p w14:paraId="1F888B84" w14:textId="77777777" w:rsidR="00C901E4" w:rsidRDefault="00C901E4" w:rsidP="004803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31498560"/>
      <w:docPartObj>
        <w:docPartGallery w:val="Page Numbers (Bottom of Page)"/>
        <w:docPartUnique/>
      </w:docPartObj>
    </w:sdtPr>
    <w:sdtEndPr/>
    <w:sdtContent>
      <w:p w14:paraId="7002AC51" w14:textId="77777777" w:rsidR="00B064C3" w:rsidRDefault="00B064C3">
        <w:pPr>
          <w:pStyle w:val="Bunntekst"/>
          <w:jc w:val="right"/>
        </w:pPr>
        <w:r>
          <w:fldChar w:fldCharType="begin"/>
        </w:r>
        <w:r>
          <w:instrText>PAGE   \* MERGEFORMAT</w:instrText>
        </w:r>
        <w:r>
          <w:fldChar w:fldCharType="separate"/>
        </w:r>
        <w:r w:rsidRPr="008C5695">
          <w:rPr>
            <w:noProof/>
            <w:lang w:val="nb-NO"/>
          </w:rPr>
          <w:t>2</w:t>
        </w:r>
        <w:r>
          <w:fldChar w:fldCharType="end"/>
        </w:r>
      </w:p>
    </w:sdtContent>
  </w:sdt>
  <w:p w14:paraId="3199829D" w14:textId="77777777" w:rsidR="00B064C3" w:rsidRPr="00480391" w:rsidRDefault="00B064C3">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6BA8F7" w14:textId="77777777" w:rsidR="00B064C3" w:rsidRDefault="00B064C3" w:rsidP="00EF6560">
    <w:pPr>
      <w:pStyle w:val="Bunntekst"/>
      <w:rPr>
        <w:smallCaps/>
        <w:color w:val="1F497D" w:themeColor="text2"/>
      </w:rPr>
    </w:pPr>
  </w:p>
  <w:p w14:paraId="5D3DD396" w14:textId="77777777" w:rsidR="00B064C3" w:rsidRDefault="00B064C3" w:rsidP="00EF6560">
    <w:pPr>
      <w:pStyle w:val="Bunntekst"/>
      <w:rPr>
        <w:smallCaps/>
        <w:color w:val="1F497D" w:themeColor="text2"/>
        <w:sz w:val="20"/>
      </w:rPr>
    </w:pPr>
    <w:r>
      <w:rPr>
        <w:smallCaps/>
        <w:color w:val="1F497D" w:themeColor="text2"/>
        <w:sz w:val="20"/>
      </w:rPr>
      <w:t>NGO-</w:t>
    </w:r>
    <w:r w:rsidRPr="00AF7982">
      <w:rPr>
        <w:smallCaps/>
        <w:color w:val="1F497D" w:themeColor="text2"/>
        <w:sz w:val="20"/>
      </w:rPr>
      <w:t xml:space="preserve">Forum Secretariat contact details: Norwegian Helsinki Committee, </w:t>
    </w:r>
    <w:proofErr w:type="spellStart"/>
    <w:r w:rsidRPr="00AF7982">
      <w:rPr>
        <w:smallCaps/>
        <w:color w:val="1F497D" w:themeColor="text2"/>
        <w:sz w:val="20"/>
      </w:rPr>
      <w:t>Kirkegt</w:t>
    </w:r>
    <w:proofErr w:type="spellEnd"/>
    <w:r w:rsidRPr="00AF7982">
      <w:rPr>
        <w:smallCaps/>
        <w:color w:val="1F497D" w:themeColor="text2"/>
        <w:sz w:val="20"/>
      </w:rPr>
      <w:t>. 5, N-0153</w:t>
    </w:r>
    <w:r>
      <w:rPr>
        <w:smallCaps/>
        <w:color w:val="1F497D" w:themeColor="text2"/>
        <w:sz w:val="20"/>
      </w:rPr>
      <w:t>, Oslo, Norway</w:t>
    </w:r>
  </w:p>
  <w:p w14:paraId="27EB02C0" w14:textId="69BC60AB" w:rsidR="00B064C3" w:rsidRPr="00AF7982" w:rsidRDefault="00B064C3" w:rsidP="00EF6560">
    <w:pPr>
      <w:pStyle w:val="Bunntekst"/>
      <w:rPr>
        <w:smallCaps/>
        <w:color w:val="1F497D" w:themeColor="text2"/>
        <w:sz w:val="20"/>
      </w:rPr>
    </w:pPr>
    <w:r w:rsidRPr="00AF7982">
      <w:rPr>
        <w:smallCaps/>
        <w:color w:val="1F497D" w:themeColor="text2"/>
        <w:sz w:val="20"/>
      </w:rPr>
      <w:t xml:space="preserve">Tel.: +47 95332235. E-mail: </w:t>
    </w:r>
    <w:hyperlink r:id="rId1" w:history="1">
      <w:r w:rsidR="00E2415F" w:rsidRPr="0038191B">
        <w:rPr>
          <w:rStyle w:val="Hyperkobling"/>
          <w:smallCaps/>
          <w:sz w:val="20"/>
        </w:rPr>
        <w:t>ges@nhc.no</w:t>
      </w:r>
    </w:hyperlink>
    <w:r w:rsidRPr="00AF7982">
      <w:rPr>
        <w:smallCaps/>
        <w:color w:val="1F497D" w:themeColor="text2"/>
        <w:sz w:val="20"/>
      </w:rPr>
      <w:t>. Contact p</w:t>
    </w:r>
    <w:r>
      <w:rPr>
        <w:smallCaps/>
        <w:color w:val="1F497D" w:themeColor="text2"/>
        <w:sz w:val="20"/>
      </w:rPr>
      <w:t>erson: Gunnar M. Ekelove-Slydal</w:t>
    </w:r>
  </w:p>
  <w:p w14:paraId="7DD550BE" w14:textId="77777777" w:rsidR="00B064C3" w:rsidRDefault="00B064C3">
    <w:pPr>
      <w:pStyle w:val="Bunntekst"/>
    </w:pPr>
    <w:r>
      <w:rPr>
        <w:noProof/>
        <w:color w:val="4F81BD" w:themeColor="accent1"/>
        <w:lang w:val="en-GB" w:eastAsia="en-GB"/>
      </w:rPr>
      <mc:AlternateContent>
        <mc:Choice Requires="wps">
          <w:drawing>
            <wp:anchor distT="0" distB="0" distL="114300" distR="114300" simplePos="0" relativeHeight="251659264" behindDoc="0" locked="0" layoutInCell="1" allowOverlap="1" wp14:anchorId="5F9DFBB2" wp14:editId="4ACDCE4E">
              <wp:simplePos x="0" y="0"/>
              <wp:positionH relativeFrom="page">
                <wp:align>center</wp:align>
              </wp:positionH>
              <wp:positionV relativeFrom="page">
                <wp:align>center</wp:align>
              </wp:positionV>
              <wp:extent cx="7364730" cy="9528810"/>
              <wp:effectExtent l="19050" t="19050" r="0" b="7620"/>
              <wp:wrapNone/>
              <wp:docPr id="40" name="Rektangel 40"/>
              <wp:cNvGraphicFramePr/>
              <a:graphic xmlns:a="http://schemas.openxmlformats.org/drawingml/2006/main">
                <a:graphicData uri="http://schemas.microsoft.com/office/word/2010/wordprocessingShape">
                  <wps:wsp>
                    <wps:cNvSpPr/>
                    <wps:spPr>
                      <a:xfrm>
                        <a:off x="0" y="0"/>
                        <a:ext cx="7364730" cy="9528810"/>
                      </a:xfrm>
                      <a:prstGeom prst="rect">
                        <a:avLst/>
                      </a:prstGeom>
                      <a:noFill/>
                      <a:ln>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7AE4E7CC" id="Rektangel 40" o:spid="_x0000_s1026" style="position:absolute;margin-left:0;margin-top:0;width:579.9pt;height:750.3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Yd7nwIAAKsFAAAOAAAAZHJzL2Uyb0RvYy54bWysVNtuGyEQfa/Uf0C8N2s7zs3KOrIcuaqU&#10;JlGSKs+YBe+qwFDAXrtfnwHW6zSNWqmqHzBzO7NnmJnLq61WZCOcb8CUdHg0oEQYDlVjViX99rT4&#10;dE6JD8xUTIERJd0JT6+mHz9ctnYiRlCDqoQjCGL8pLUlrUOwk6LwvBaa+SOwwqBRgtMsoOhWReVY&#10;i+haFaPB4LRowVXWARfeo/Y6G+k04UspeLiT0otAVEnx20I6XTqX8Syml2yycszWDe8+g/3DV2jW&#10;GEzaQ12zwMjaNb9B6YY78CDDEQddgJQNF4kDshkO3rB5rJkViQsWx9u+TP7/wfLbzb0jTVXSMZbH&#10;MI1v9CC+44uthCKowwK11k/Q79Heu07yeI1st9Lp+I88yDYVddcXVWwD4ag8Oz4dnx0jOEfbxcno&#10;/HyYUItDuHU+fBagSbyU1OGrpWKyzY0PmBJd9y4xm4FFo1R6OWWiwoNqqqhLQmwdMVeObBg++nI1&#10;Slhqrb9ClXUnA/xFZgicOi26Z+mAhLaIXkT2mW+6hZ0SMY0yD0Ji4ZBhTtAD5RyMc2HCMOX2NavE&#10;31InwIgskUiP3QH8ymmPnRl0/jFUpI7vgwc5+5+C+4iUGUzog3VjwL0HoJBVlzn774uUSxOrtIRq&#10;h23lIM+bt3zR4NPeMB/umcMBw3bApRHu8JAK2pJCd6OkBvfzPX30x75HKyUtDmxJ/Y81c4IS9cXg&#10;RFwMx7GFQxLGJ2cjFNxry/K1xaz1HLA9hrieLE/X6B/U/iod6GfcLbOYFU3McMxdUh7cXpiHvEhw&#10;O3ExmyU3nGrLwo15tDyCx6rG1n3aPjNnu/4OOBq3sB9uNnnT5tk3RhqYrQPIJs3Aoa5dvXEjpJ7t&#10;tldcOa/l5HXYsdMXAAAA//8DAFBLAwQUAAYACAAAACEAd7q6XdsAAAAHAQAADwAAAGRycy9kb3du&#10;cmV2LnhtbEyPQU/DMAyF70j8h8hI3FhaxKCUphNDAnFkAwmOXmPaao1TNVnb/Xs8LnCxbD3rve8V&#10;q9l1aqQhtJ4NpIsEFHHlbcu1gY/356sMVIjIFjvPZOBIAVbl+VmBufUTb2jcxlqJCYccDTQx9rnW&#10;oWrIYVj4nli0bz84jHIOtbYDTmLuOn2dJLfaYcuS0GBPTw1V++3BGfjcT5SuX27Gt69kfXylu2wa&#10;28yYy4v58QFUpDn+PcMJX9ChFKadP7ANqjMgReLvPGnp8l567GRbSijostD/+csfAAAA//8DAFBL&#10;AQItABQABgAIAAAAIQC2gziS/gAAAOEBAAATAAAAAAAAAAAAAAAAAAAAAABbQ29udGVudF9UeXBl&#10;c10ueG1sUEsBAi0AFAAGAAgAAAAhADj9If/WAAAAlAEAAAsAAAAAAAAAAAAAAAAALwEAAF9yZWxz&#10;Ly5yZWxzUEsBAi0AFAAGAAgAAAAhAHE5h3ufAgAAqwUAAA4AAAAAAAAAAAAAAAAALgIAAGRycy9l&#10;Mm9Eb2MueG1sUEsBAi0AFAAGAAgAAAAhAHe6ul3bAAAABwEAAA8AAAAAAAAAAAAAAAAA+QQAAGRy&#10;cy9kb3ducmV2LnhtbFBLBQYAAAAABAAEAPMAAAABBgAAAAA=&#10;" filled="f" strokecolor="#938953 [1614]"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64889A" w14:textId="77777777" w:rsidR="00C901E4" w:rsidRDefault="00C901E4" w:rsidP="00480391">
      <w:pPr>
        <w:spacing w:after="0" w:line="240" w:lineRule="auto"/>
      </w:pPr>
      <w:r>
        <w:separator/>
      </w:r>
    </w:p>
  </w:footnote>
  <w:footnote w:type="continuationSeparator" w:id="0">
    <w:p w14:paraId="0A4A1962" w14:textId="77777777" w:rsidR="00C901E4" w:rsidRDefault="00C901E4" w:rsidP="00480391">
      <w:pPr>
        <w:spacing w:after="0" w:line="240" w:lineRule="auto"/>
      </w:pPr>
      <w:r>
        <w:continuationSeparator/>
      </w:r>
    </w:p>
  </w:footnote>
  <w:footnote w:id="1">
    <w:p w14:paraId="499C6ECE" w14:textId="77777777" w:rsidR="001E728F" w:rsidRDefault="001E728F" w:rsidP="001E728F">
      <w:pPr>
        <w:pStyle w:val="Fotnotetekst"/>
      </w:pPr>
      <w:r>
        <w:rPr>
          <w:rStyle w:val="Fotnotereferanse"/>
        </w:rPr>
        <w:footnoteRef/>
      </w:r>
      <w:r>
        <w:t xml:space="preserve"> General Comment 2 from the Committee against Torture elaborates on the principle of due diligence and makes it clear that State authorities have a responsibility to prevent, investigate, </w:t>
      </w:r>
      <w:proofErr w:type="gramStart"/>
      <w:r>
        <w:t>prosecute</w:t>
      </w:r>
      <w:proofErr w:type="gramEnd"/>
      <w:r>
        <w:t xml:space="preserve"> and punish acts of torture or ill-treatment committed by private actors.  If State authorities fail to do so with due diligence, the State is responsible under the Convention for acquiescing to impermissible acts, as the State’s inaction provides a de facto permission.  GC2/Article 18 clearly states that the principle of due diligence especially applies to the failure of State Parties to prevent and protect victims from gender-based violence including rape.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7F109A"/>
    <w:multiLevelType w:val="hybridMultilevel"/>
    <w:tmpl w:val="32F68394"/>
    <w:lvl w:ilvl="0" w:tplc="8670FCC0">
      <w:start w:val="3"/>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 w15:restartNumberingAfterBreak="0">
    <w:nsid w:val="037E395D"/>
    <w:multiLevelType w:val="hybridMultilevel"/>
    <w:tmpl w:val="CC987E10"/>
    <w:lvl w:ilvl="0" w:tplc="7EA63A78">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 w15:restartNumberingAfterBreak="0">
    <w:nsid w:val="08ED12E7"/>
    <w:multiLevelType w:val="hybridMultilevel"/>
    <w:tmpl w:val="2AB496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09116A"/>
    <w:multiLevelType w:val="hybridMultilevel"/>
    <w:tmpl w:val="11B0E18A"/>
    <w:lvl w:ilvl="0" w:tplc="7EA63A78">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 w15:restartNumberingAfterBreak="0">
    <w:nsid w:val="1C1F1893"/>
    <w:multiLevelType w:val="hybridMultilevel"/>
    <w:tmpl w:val="0F84B9AA"/>
    <w:lvl w:ilvl="0" w:tplc="7EA63A78">
      <w:numFmt w:val="bullet"/>
      <w:lvlText w:val="-"/>
      <w:lvlJc w:val="left"/>
      <w:pPr>
        <w:ind w:left="1068" w:hanging="360"/>
      </w:pPr>
      <w:rPr>
        <w:rFonts w:ascii="Calibri" w:eastAsiaTheme="minorHAnsi" w:hAnsi="Calibri" w:cs="Calibri" w:hint="default"/>
      </w:rPr>
    </w:lvl>
    <w:lvl w:ilvl="1" w:tplc="04140003" w:tentative="1">
      <w:start w:val="1"/>
      <w:numFmt w:val="bullet"/>
      <w:lvlText w:val="o"/>
      <w:lvlJc w:val="left"/>
      <w:pPr>
        <w:ind w:left="1788" w:hanging="360"/>
      </w:pPr>
      <w:rPr>
        <w:rFonts w:ascii="Courier New" w:hAnsi="Courier New" w:cs="Courier New" w:hint="default"/>
      </w:rPr>
    </w:lvl>
    <w:lvl w:ilvl="2" w:tplc="04140005" w:tentative="1">
      <w:start w:val="1"/>
      <w:numFmt w:val="bullet"/>
      <w:lvlText w:val=""/>
      <w:lvlJc w:val="left"/>
      <w:pPr>
        <w:ind w:left="2508" w:hanging="360"/>
      </w:pPr>
      <w:rPr>
        <w:rFonts w:ascii="Wingdings" w:hAnsi="Wingdings" w:hint="default"/>
      </w:rPr>
    </w:lvl>
    <w:lvl w:ilvl="3" w:tplc="04140001" w:tentative="1">
      <w:start w:val="1"/>
      <w:numFmt w:val="bullet"/>
      <w:lvlText w:val=""/>
      <w:lvlJc w:val="left"/>
      <w:pPr>
        <w:ind w:left="3228" w:hanging="360"/>
      </w:pPr>
      <w:rPr>
        <w:rFonts w:ascii="Symbol" w:hAnsi="Symbol" w:hint="default"/>
      </w:rPr>
    </w:lvl>
    <w:lvl w:ilvl="4" w:tplc="04140003" w:tentative="1">
      <w:start w:val="1"/>
      <w:numFmt w:val="bullet"/>
      <w:lvlText w:val="o"/>
      <w:lvlJc w:val="left"/>
      <w:pPr>
        <w:ind w:left="3948" w:hanging="360"/>
      </w:pPr>
      <w:rPr>
        <w:rFonts w:ascii="Courier New" w:hAnsi="Courier New" w:cs="Courier New" w:hint="default"/>
      </w:rPr>
    </w:lvl>
    <w:lvl w:ilvl="5" w:tplc="04140005" w:tentative="1">
      <w:start w:val="1"/>
      <w:numFmt w:val="bullet"/>
      <w:lvlText w:val=""/>
      <w:lvlJc w:val="left"/>
      <w:pPr>
        <w:ind w:left="4668" w:hanging="360"/>
      </w:pPr>
      <w:rPr>
        <w:rFonts w:ascii="Wingdings" w:hAnsi="Wingdings" w:hint="default"/>
      </w:rPr>
    </w:lvl>
    <w:lvl w:ilvl="6" w:tplc="04140001" w:tentative="1">
      <w:start w:val="1"/>
      <w:numFmt w:val="bullet"/>
      <w:lvlText w:val=""/>
      <w:lvlJc w:val="left"/>
      <w:pPr>
        <w:ind w:left="5388" w:hanging="360"/>
      </w:pPr>
      <w:rPr>
        <w:rFonts w:ascii="Symbol" w:hAnsi="Symbol" w:hint="default"/>
      </w:rPr>
    </w:lvl>
    <w:lvl w:ilvl="7" w:tplc="04140003" w:tentative="1">
      <w:start w:val="1"/>
      <w:numFmt w:val="bullet"/>
      <w:lvlText w:val="o"/>
      <w:lvlJc w:val="left"/>
      <w:pPr>
        <w:ind w:left="6108" w:hanging="360"/>
      </w:pPr>
      <w:rPr>
        <w:rFonts w:ascii="Courier New" w:hAnsi="Courier New" w:cs="Courier New" w:hint="default"/>
      </w:rPr>
    </w:lvl>
    <w:lvl w:ilvl="8" w:tplc="04140005" w:tentative="1">
      <w:start w:val="1"/>
      <w:numFmt w:val="bullet"/>
      <w:lvlText w:val=""/>
      <w:lvlJc w:val="left"/>
      <w:pPr>
        <w:ind w:left="6828" w:hanging="360"/>
      </w:pPr>
      <w:rPr>
        <w:rFonts w:ascii="Wingdings" w:hAnsi="Wingdings" w:hint="default"/>
      </w:rPr>
    </w:lvl>
  </w:abstractNum>
  <w:abstractNum w:abstractNumId="5" w15:restartNumberingAfterBreak="0">
    <w:nsid w:val="206E467D"/>
    <w:multiLevelType w:val="hybridMultilevel"/>
    <w:tmpl w:val="26308096"/>
    <w:lvl w:ilvl="0" w:tplc="7EA63A78">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6" w15:restartNumberingAfterBreak="0">
    <w:nsid w:val="29D86BFE"/>
    <w:multiLevelType w:val="hybridMultilevel"/>
    <w:tmpl w:val="1624A0D8"/>
    <w:lvl w:ilvl="0" w:tplc="8670FCC0">
      <w:start w:val="3"/>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7" w15:restartNumberingAfterBreak="0">
    <w:nsid w:val="520D707E"/>
    <w:multiLevelType w:val="hybridMultilevel"/>
    <w:tmpl w:val="5F64188C"/>
    <w:lvl w:ilvl="0" w:tplc="04140015">
      <w:start w:val="2"/>
      <w:numFmt w:val="upperLetter"/>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8" w15:restartNumberingAfterBreak="0">
    <w:nsid w:val="568B6B42"/>
    <w:multiLevelType w:val="hybridMultilevel"/>
    <w:tmpl w:val="F5F8C7B6"/>
    <w:lvl w:ilvl="0" w:tplc="2F5ADE5C">
      <w:start w:val="1"/>
      <w:numFmt w:val="lowerLetter"/>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9" w15:restartNumberingAfterBreak="0">
    <w:nsid w:val="64F12B4F"/>
    <w:multiLevelType w:val="hybridMultilevel"/>
    <w:tmpl w:val="43AEE6DE"/>
    <w:lvl w:ilvl="0" w:tplc="8670FCC0">
      <w:start w:val="3"/>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0" w15:restartNumberingAfterBreak="0">
    <w:nsid w:val="694F5B85"/>
    <w:multiLevelType w:val="hybridMultilevel"/>
    <w:tmpl w:val="5EF09B2E"/>
    <w:lvl w:ilvl="0" w:tplc="BE8A480E">
      <w:start w:val="1"/>
      <w:numFmt w:val="bullet"/>
      <w:lvlText w:val=""/>
      <w:lvlJc w:val="left"/>
      <w:pPr>
        <w:ind w:left="720" w:hanging="360"/>
      </w:pPr>
      <w:rPr>
        <w:rFonts w:ascii="Symbol" w:hAnsi="Symbol" w:hint="default"/>
        <w:lang w:val="nb-NO"/>
      </w:rPr>
    </w:lvl>
    <w:lvl w:ilvl="1" w:tplc="04140003">
      <w:start w:val="1"/>
      <w:numFmt w:val="bullet"/>
      <w:lvlText w:val="o"/>
      <w:lvlJc w:val="left"/>
      <w:pPr>
        <w:ind w:left="1440" w:hanging="360"/>
      </w:pPr>
      <w:rPr>
        <w:rFonts w:ascii="Courier New" w:hAnsi="Courier New" w:cs="Courier New" w:hint="default"/>
      </w:rPr>
    </w:lvl>
    <w:lvl w:ilvl="2" w:tplc="04140005">
      <w:start w:val="1"/>
      <w:numFmt w:val="bullet"/>
      <w:lvlText w:val=""/>
      <w:lvlJc w:val="left"/>
      <w:pPr>
        <w:ind w:left="2160" w:hanging="360"/>
      </w:pPr>
      <w:rPr>
        <w:rFonts w:ascii="Wingdings" w:hAnsi="Wingdings" w:hint="default"/>
      </w:rPr>
    </w:lvl>
    <w:lvl w:ilvl="3" w:tplc="04140001">
      <w:start w:val="1"/>
      <w:numFmt w:val="bullet"/>
      <w:lvlText w:val=""/>
      <w:lvlJc w:val="left"/>
      <w:pPr>
        <w:ind w:left="2880" w:hanging="360"/>
      </w:pPr>
      <w:rPr>
        <w:rFonts w:ascii="Symbol" w:hAnsi="Symbol" w:hint="default"/>
      </w:rPr>
    </w:lvl>
    <w:lvl w:ilvl="4" w:tplc="04140003">
      <w:start w:val="1"/>
      <w:numFmt w:val="bullet"/>
      <w:lvlText w:val="o"/>
      <w:lvlJc w:val="left"/>
      <w:pPr>
        <w:ind w:left="3600" w:hanging="360"/>
      </w:pPr>
      <w:rPr>
        <w:rFonts w:ascii="Courier New" w:hAnsi="Courier New" w:cs="Courier New" w:hint="default"/>
      </w:rPr>
    </w:lvl>
    <w:lvl w:ilvl="5" w:tplc="04140005">
      <w:start w:val="1"/>
      <w:numFmt w:val="bullet"/>
      <w:lvlText w:val=""/>
      <w:lvlJc w:val="left"/>
      <w:pPr>
        <w:ind w:left="4320" w:hanging="360"/>
      </w:pPr>
      <w:rPr>
        <w:rFonts w:ascii="Wingdings" w:hAnsi="Wingdings" w:hint="default"/>
      </w:rPr>
    </w:lvl>
    <w:lvl w:ilvl="6" w:tplc="04140001">
      <w:start w:val="1"/>
      <w:numFmt w:val="bullet"/>
      <w:lvlText w:val=""/>
      <w:lvlJc w:val="left"/>
      <w:pPr>
        <w:ind w:left="5040" w:hanging="360"/>
      </w:pPr>
      <w:rPr>
        <w:rFonts w:ascii="Symbol" w:hAnsi="Symbol" w:hint="default"/>
      </w:rPr>
    </w:lvl>
    <w:lvl w:ilvl="7" w:tplc="04140003">
      <w:start w:val="1"/>
      <w:numFmt w:val="bullet"/>
      <w:lvlText w:val="o"/>
      <w:lvlJc w:val="left"/>
      <w:pPr>
        <w:ind w:left="5760" w:hanging="360"/>
      </w:pPr>
      <w:rPr>
        <w:rFonts w:ascii="Courier New" w:hAnsi="Courier New" w:cs="Courier New" w:hint="default"/>
      </w:rPr>
    </w:lvl>
    <w:lvl w:ilvl="8" w:tplc="04140005">
      <w:start w:val="1"/>
      <w:numFmt w:val="bullet"/>
      <w:lvlText w:val=""/>
      <w:lvlJc w:val="left"/>
      <w:pPr>
        <w:ind w:left="6480" w:hanging="360"/>
      </w:pPr>
      <w:rPr>
        <w:rFonts w:ascii="Wingdings" w:hAnsi="Wingdings" w:hint="default"/>
      </w:rPr>
    </w:lvl>
  </w:abstractNum>
  <w:abstractNum w:abstractNumId="11" w15:restartNumberingAfterBreak="0">
    <w:nsid w:val="6EAE5817"/>
    <w:multiLevelType w:val="hybridMultilevel"/>
    <w:tmpl w:val="81A86838"/>
    <w:lvl w:ilvl="0" w:tplc="04140015">
      <w:start w:val="1"/>
      <w:numFmt w:val="upperLetter"/>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num w:numId="1">
    <w:abstractNumId w:val="6"/>
  </w:num>
  <w:num w:numId="2">
    <w:abstractNumId w:val="0"/>
  </w:num>
  <w:num w:numId="3">
    <w:abstractNumId w:val="7"/>
  </w:num>
  <w:num w:numId="4">
    <w:abstractNumId w:val="11"/>
  </w:num>
  <w:num w:numId="5">
    <w:abstractNumId w:val="9"/>
  </w:num>
  <w:num w:numId="6">
    <w:abstractNumId w:val="10"/>
  </w:num>
  <w:num w:numId="7">
    <w:abstractNumId w:val="2"/>
  </w:num>
  <w:num w:numId="8">
    <w:abstractNumId w:val="4"/>
  </w:num>
  <w:num w:numId="9">
    <w:abstractNumId w:val="3"/>
  </w:num>
  <w:num w:numId="10">
    <w:abstractNumId w:val="1"/>
  </w:num>
  <w:num w:numId="11">
    <w:abstractNumId w:val="8"/>
  </w:num>
  <w:num w:numId="12">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0345"/>
    <w:rsid w:val="00000B81"/>
    <w:rsid w:val="00000BC8"/>
    <w:rsid w:val="00002F66"/>
    <w:rsid w:val="000100FB"/>
    <w:rsid w:val="00013851"/>
    <w:rsid w:val="00015959"/>
    <w:rsid w:val="00015A1B"/>
    <w:rsid w:val="000166FE"/>
    <w:rsid w:val="00020EBB"/>
    <w:rsid w:val="000217AF"/>
    <w:rsid w:val="000272B2"/>
    <w:rsid w:val="0003351E"/>
    <w:rsid w:val="00034E03"/>
    <w:rsid w:val="0003541B"/>
    <w:rsid w:val="00040800"/>
    <w:rsid w:val="00040A43"/>
    <w:rsid w:val="0004611C"/>
    <w:rsid w:val="00047A1F"/>
    <w:rsid w:val="00054B46"/>
    <w:rsid w:val="00055F9C"/>
    <w:rsid w:val="00057805"/>
    <w:rsid w:val="00061EB3"/>
    <w:rsid w:val="0006288E"/>
    <w:rsid w:val="0006349C"/>
    <w:rsid w:val="000674F5"/>
    <w:rsid w:val="00070272"/>
    <w:rsid w:val="00070493"/>
    <w:rsid w:val="000748D3"/>
    <w:rsid w:val="00075A69"/>
    <w:rsid w:val="000765B7"/>
    <w:rsid w:val="0008008A"/>
    <w:rsid w:val="0008697F"/>
    <w:rsid w:val="00091AD2"/>
    <w:rsid w:val="000A0D52"/>
    <w:rsid w:val="000A4A2A"/>
    <w:rsid w:val="000A6AE9"/>
    <w:rsid w:val="000A77A6"/>
    <w:rsid w:val="000B0C34"/>
    <w:rsid w:val="000B6578"/>
    <w:rsid w:val="000C381F"/>
    <w:rsid w:val="000D07B1"/>
    <w:rsid w:val="000D2A34"/>
    <w:rsid w:val="000D2BE3"/>
    <w:rsid w:val="000D38DB"/>
    <w:rsid w:val="000D51FF"/>
    <w:rsid w:val="000D5C64"/>
    <w:rsid w:val="000D61BF"/>
    <w:rsid w:val="000D7F82"/>
    <w:rsid w:val="000E413B"/>
    <w:rsid w:val="000E417D"/>
    <w:rsid w:val="000E682C"/>
    <w:rsid w:val="000E711E"/>
    <w:rsid w:val="000E7185"/>
    <w:rsid w:val="000F201F"/>
    <w:rsid w:val="000F6C96"/>
    <w:rsid w:val="0010116E"/>
    <w:rsid w:val="00103C7A"/>
    <w:rsid w:val="00107101"/>
    <w:rsid w:val="00111E92"/>
    <w:rsid w:val="00113547"/>
    <w:rsid w:val="00113CFC"/>
    <w:rsid w:val="00116A55"/>
    <w:rsid w:val="00117245"/>
    <w:rsid w:val="00121776"/>
    <w:rsid w:val="00122969"/>
    <w:rsid w:val="00126E02"/>
    <w:rsid w:val="0013557B"/>
    <w:rsid w:val="00136926"/>
    <w:rsid w:val="00140A02"/>
    <w:rsid w:val="00145208"/>
    <w:rsid w:val="00146039"/>
    <w:rsid w:val="00150186"/>
    <w:rsid w:val="0015112C"/>
    <w:rsid w:val="001549FA"/>
    <w:rsid w:val="0015746D"/>
    <w:rsid w:val="00160D07"/>
    <w:rsid w:val="00161A97"/>
    <w:rsid w:val="00166B5A"/>
    <w:rsid w:val="00167F5C"/>
    <w:rsid w:val="00171CCF"/>
    <w:rsid w:val="001757BE"/>
    <w:rsid w:val="00175C61"/>
    <w:rsid w:val="00177736"/>
    <w:rsid w:val="00180C6F"/>
    <w:rsid w:val="001826FF"/>
    <w:rsid w:val="00182EB0"/>
    <w:rsid w:val="0018685F"/>
    <w:rsid w:val="00190388"/>
    <w:rsid w:val="001922B3"/>
    <w:rsid w:val="00192FAB"/>
    <w:rsid w:val="00193592"/>
    <w:rsid w:val="00193F86"/>
    <w:rsid w:val="001A694E"/>
    <w:rsid w:val="001B1ECA"/>
    <w:rsid w:val="001B2454"/>
    <w:rsid w:val="001B2ECD"/>
    <w:rsid w:val="001B37DA"/>
    <w:rsid w:val="001B6293"/>
    <w:rsid w:val="001B783D"/>
    <w:rsid w:val="001B7E91"/>
    <w:rsid w:val="001C0008"/>
    <w:rsid w:val="001C509A"/>
    <w:rsid w:val="001C5B44"/>
    <w:rsid w:val="001C768B"/>
    <w:rsid w:val="001C7DC8"/>
    <w:rsid w:val="001D068B"/>
    <w:rsid w:val="001D14A7"/>
    <w:rsid w:val="001D226B"/>
    <w:rsid w:val="001D509C"/>
    <w:rsid w:val="001D5341"/>
    <w:rsid w:val="001D75CA"/>
    <w:rsid w:val="001E02F6"/>
    <w:rsid w:val="001E3A1E"/>
    <w:rsid w:val="001E3E59"/>
    <w:rsid w:val="001E5580"/>
    <w:rsid w:val="001E5F01"/>
    <w:rsid w:val="001E691B"/>
    <w:rsid w:val="001E728F"/>
    <w:rsid w:val="001E7DD3"/>
    <w:rsid w:val="001F409E"/>
    <w:rsid w:val="001F4950"/>
    <w:rsid w:val="001F53A6"/>
    <w:rsid w:val="001F5CA4"/>
    <w:rsid w:val="001F7918"/>
    <w:rsid w:val="00200345"/>
    <w:rsid w:val="0020105C"/>
    <w:rsid w:val="00202543"/>
    <w:rsid w:val="00203A20"/>
    <w:rsid w:val="00205D70"/>
    <w:rsid w:val="002078B6"/>
    <w:rsid w:val="002103B6"/>
    <w:rsid w:val="00216BDA"/>
    <w:rsid w:val="00222CDC"/>
    <w:rsid w:val="00223223"/>
    <w:rsid w:val="00223625"/>
    <w:rsid w:val="0022504F"/>
    <w:rsid w:val="002255AC"/>
    <w:rsid w:val="00230DB8"/>
    <w:rsid w:val="002325F9"/>
    <w:rsid w:val="002333EC"/>
    <w:rsid w:val="00234D62"/>
    <w:rsid w:val="002368CD"/>
    <w:rsid w:val="00236BD8"/>
    <w:rsid w:val="0024379F"/>
    <w:rsid w:val="00245766"/>
    <w:rsid w:val="00247E5B"/>
    <w:rsid w:val="0025093C"/>
    <w:rsid w:val="0025397B"/>
    <w:rsid w:val="00253AA2"/>
    <w:rsid w:val="00256D5A"/>
    <w:rsid w:val="0026151A"/>
    <w:rsid w:val="0026252F"/>
    <w:rsid w:val="00270714"/>
    <w:rsid w:val="00271C06"/>
    <w:rsid w:val="002744E5"/>
    <w:rsid w:val="00276C4D"/>
    <w:rsid w:val="00281F25"/>
    <w:rsid w:val="002840B8"/>
    <w:rsid w:val="00284FAC"/>
    <w:rsid w:val="00290534"/>
    <w:rsid w:val="00293D8A"/>
    <w:rsid w:val="002A39CE"/>
    <w:rsid w:val="002A4621"/>
    <w:rsid w:val="002A5216"/>
    <w:rsid w:val="002B182F"/>
    <w:rsid w:val="002B1A66"/>
    <w:rsid w:val="002B2E01"/>
    <w:rsid w:val="002B6C9B"/>
    <w:rsid w:val="002C4A56"/>
    <w:rsid w:val="002D6D42"/>
    <w:rsid w:val="002E1B9F"/>
    <w:rsid w:val="002E39CE"/>
    <w:rsid w:val="002E6733"/>
    <w:rsid w:val="002E7194"/>
    <w:rsid w:val="002F0303"/>
    <w:rsid w:val="002F06A7"/>
    <w:rsid w:val="002F0A6D"/>
    <w:rsid w:val="002F1D11"/>
    <w:rsid w:val="002F2446"/>
    <w:rsid w:val="002F31B8"/>
    <w:rsid w:val="002F45AA"/>
    <w:rsid w:val="002F4B16"/>
    <w:rsid w:val="002F6775"/>
    <w:rsid w:val="002F701B"/>
    <w:rsid w:val="002F7658"/>
    <w:rsid w:val="00302171"/>
    <w:rsid w:val="00310231"/>
    <w:rsid w:val="003113FC"/>
    <w:rsid w:val="00315D8E"/>
    <w:rsid w:val="00315EDD"/>
    <w:rsid w:val="003171F9"/>
    <w:rsid w:val="003245E6"/>
    <w:rsid w:val="00325837"/>
    <w:rsid w:val="00327FF5"/>
    <w:rsid w:val="003303A7"/>
    <w:rsid w:val="00330FD7"/>
    <w:rsid w:val="00334613"/>
    <w:rsid w:val="00334E5A"/>
    <w:rsid w:val="0034012D"/>
    <w:rsid w:val="00341D21"/>
    <w:rsid w:val="00343DAB"/>
    <w:rsid w:val="00347524"/>
    <w:rsid w:val="00350940"/>
    <w:rsid w:val="003525DE"/>
    <w:rsid w:val="00354AA6"/>
    <w:rsid w:val="00354BBC"/>
    <w:rsid w:val="00354F86"/>
    <w:rsid w:val="0036085D"/>
    <w:rsid w:val="00361C82"/>
    <w:rsid w:val="00363737"/>
    <w:rsid w:val="00367E28"/>
    <w:rsid w:val="00370752"/>
    <w:rsid w:val="00371B8C"/>
    <w:rsid w:val="00376C14"/>
    <w:rsid w:val="003818D5"/>
    <w:rsid w:val="00387043"/>
    <w:rsid w:val="00394869"/>
    <w:rsid w:val="003A0667"/>
    <w:rsid w:val="003A663F"/>
    <w:rsid w:val="003A6667"/>
    <w:rsid w:val="003A6FB9"/>
    <w:rsid w:val="003B3415"/>
    <w:rsid w:val="003B6E8C"/>
    <w:rsid w:val="003B7DC9"/>
    <w:rsid w:val="003C08D0"/>
    <w:rsid w:val="003C49B8"/>
    <w:rsid w:val="003C5402"/>
    <w:rsid w:val="003D1168"/>
    <w:rsid w:val="003D2F8F"/>
    <w:rsid w:val="003D4366"/>
    <w:rsid w:val="003D591E"/>
    <w:rsid w:val="003D59AC"/>
    <w:rsid w:val="003D64FC"/>
    <w:rsid w:val="003D7DEA"/>
    <w:rsid w:val="003E11F9"/>
    <w:rsid w:val="003E50A2"/>
    <w:rsid w:val="003E5D56"/>
    <w:rsid w:val="003E6305"/>
    <w:rsid w:val="003F2C7C"/>
    <w:rsid w:val="003F3DDE"/>
    <w:rsid w:val="003F40B0"/>
    <w:rsid w:val="003F4D28"/>
    <w:rsid w:val="003F4D77"/>
    <w:rsid w:val="003F5D00"/>
    <w:rsid w:val="0040216D"/>
    <w:rsid w:val="00403430"/>
    <w:rsid w:val="004059FC"/>
    <w:rsid w:val="00405F5A"/>
    <w:rsid w:val="004064E4"/>
    <w:rsid w:val="00412E38"/>
    <w:rsid w:val="00415270"/>
    <w:rsid w:val="00417804"/>
    <w:rsid w:val="00422ADA"/>
    <w:rsid w:val="0042325B"/>
    <w:rsid w:val="004233D0"/>
    <w:rsid w:val="00423DF7"/>
    <w:rsid w:val="00433082"/>
    <w:rsid w:val="004361CB"/>
    <w:rsid w:val="004362D4"/>
    <w:rsid w:val="004364A0"/>
    <w:rsid w:val="0043680A"/>
    <w:rsid w:val="00437A0C"/>
    <w:rsid w:val="00437FF2"/>
    <w:rsid w:val="0045055E"/>
    <w:rsid w:val="00452EF1"/>
    <w:rsid w:val="00456CC9"/>
    <w:rsid w:val="00456EE7"/>
    <w:rsid w:val="00460B16"/>
    <w:rsid w:val="00462D7F"/>
    <w:rsid w:val="004632D2"/>
    <w:rsid w:val="00463E8E"/>
    <w:rsid w:val="004644AA"/>
    <w:rsid w:val="00465BDD"/>
    <w:rsid w:val="00466797"/>
    <w:rsid w:val="00467227"/>
    <w:rsid w:val="004725EF"/>
    <w:rsid w:val="0047528B"/>
    <w:rsid w:val="00480391"/>
    <w:rsid w:val="004834A7"/>
    <w:rsid w:val="00484944"/>
    <w:rsid w:val="00485325"/>
    <w:rsid w:val="00492261"/>
    <w:rsid w:val="004922EA"/>
    <w:rsid w:val="0049406C"/>
    <w:rsid w:val="004961E3"/>
    <w:rsid w:val="00496D64"/>
    <w:rsid w:val="00496DAA"/>
    <w:rsid w:val="004A6B52"/>
    <w:rsid w:val="004B0B5A"/>
    <w:rsid w:val="004B5A64"/>
    <w:rsid w:val="004B6BD1"/>
    <w:rsid w:val="004C3F33"/>
    <w:rsid w:val="004E03B3"/>
    <w:rsid w:val="004E4BD0"/>
    <w:rsid w:val="004E5FE0"/>
    <w:rsid w:val="004F5353"/>
    <w:rsid w:val="00500C7F"/>
    <w:rsid w:val="00501DB2"/>
    <w:rsid w:val="00505A5E"/>
    <w:rsid w:val="005073B2"/>
    <w:rsid w:val="00512AEF"/>
    <w:rsid w:val="00514950"/>
    <w:rsid w:val="00521C10"/>
    <w:rsid w:val="00524BFD"/>
    <w:rsid w:val="00531B21"/>
    <w:rsid w:val="00531BB6"/>
    <w:rsid w:val="00537FC8"/>
    <w:rsid w:val="005469DF"/>
    <w:rsid w:val="005529E5"/>
    <w:rsid w:val="0056716C"/>
    <w:rsid w:val="00574A7F"/>
    <w:rsid w:val="00586899"/>
    <w:rsid w:val="00591CC4"/>
    <w:rsid w:val="005928A4"/>
    <w:rsid w:val="00597B4E"/>
    <w:rsid w:val="005B0DF4"/>
    <w:rsid w:val="005B10B3"/>
    <w:rsid w:val="005B177C"/>
    <w:rsid w:val="005B5D24"/>
    <w:rsid w:val="005B63BA"/>
    <w:rsid w:val="005B6FBC"/>
    <w:rsid w:val="005B7788"/>
    <w:rsid w:val="005C4E7C"/>
    <w:rsid w:val="005C7D38"/>
    <w:rsid w:val="005C7EDC"/>
    <w:rsid w:val="005D05B5"/>
    <w:rsid w:val="005D1BC3"/>
    <w:rsid w:val="005D281E"/>
    <w:rsid w:val="005D302E"/>
    <w:rsid w:val="005D501D"/>
    <w:rsid w:val="005D758B"/>
    <w:rsid w:val="005E1AB1"/>
    <w:rsid w:val="005E1EA7"/>
    <w:rsid w:val="005E5EF9"/>
    <w:rsid w:val="005F1C9C"/>
    <w:rsid w:val="005F55F5"/>
    <w:rsid w:val="0060097A"/>
    <w:rsid w:val="00604A2B"/>
    <w:rsid w:val="00606FCD"/>
    <w:rsid w:val="00611014"/>
    <w:rsid w:val="00611061"/>
    <w:rsid w:val="006127E6"/>
    <w:rsid w:val="00614396"/>
    <w:rsid w:val="00615FC6"/>
    <w:rsid w:val="0061769C"/>
    <w:rsid w:val="00617ACF"/>
    <w:rsid w:val="00623EBC"/>
    <w:rsid w:val="00626A28"/>
    <w:rsid w:val="006319AF"/>
    <w:rsid w:val="00634DC7"/>
    <w:rsid w:val="00635123"/>
    <w:rsid w:val="00641B9E"/>
    <w:rsid w:val="00641C7A"/>
    <w:rsid w:val="00645A64"/>
    <w:rsid w:val="00646316"/>
    <w:rsid w:val="00650046"/>
    <w:rsid w:val="0065201A"/>
    <w:rsid w:val="00655BF3"/>
    <w:rsid w:val="00656579"/>
    <w:rsid w:val="00656876"/>
    <w:rsid w:val="00657017"/>
    <w:rsid w:val="00661FEC"/>
    <w:rsid w:val="006628B7"/>
    <w:rsid w:val="00664FAD"/>
    <w:rsid w:val="00665406"/>
    <w:rsid w:val="00667762"/>
    <w:rsid w:val="00671222"/>
    <w:rsid w:val="006724CC"/>
    <w:rsid w:val="006747B2"/>
    <w:rsid w:val="00675041"/>
    <w:rsid w:val="00676519"/>
    <w:rsid w:val="0067750B"/>
    <w:rsid w:val="006807DB"/>
    <w:rsid w:val="00685692"/>
    <w:rsid w:val="0068597F"/>
    <w:rsid w:val="00685E7B"/>
    <w:rsid w:val="00687758"/>
    <w:rsid w:val="006915D6"/>
    <w:rsid w:val="00692087"/>
    <w:rsid w:val="00692FA6"/>
    <w:rsid w:val="00694484"/>
    <w:rsid w:val="006A3408"/>
    <w:rsid w:val="006A5710"/>
    <w:rsid w:val="006B09BA"/>
    <w:rsid w:val="006B3917"/>
    <w:rsid w:val="006B59E9"/>
    <w:rsid w:val="006C2718"/>
    <w:rsid w:val="006C43D2"/>
    <w:rsid w:val="006D2BCE"/>
    <w:rsid w:val="006D3E18"/>
    <w:rsid w:val="006D5265"/>
    <w:rsid w:val="006D6E71"/>
    <w:rsid w:val="006E1D2A"/>
    <w:rsid w:val="006E7DED"/>
    <w:rsid w:val="006E7F05"/>
    <w:rsid w:val="006F4062"/>
    <w:rsid w:val="006F417B"/>
    <w:rsid w:val="00700B6D"/>
    <w:rsid w:val="00704C0F"/>
    <w:rsid w:val="00705D46"/>
    <w:rsid w:val="00707A2F"/>
    <w:rsid w:val="00711270"/>
    <w:rsid w:val="00712135"/>
    <w:rsid w:val="007172E5"/>
    <w:rsid w:val="0071790F"/>
    <w:rsid w:val="007207E3"/>
    <w:rsid w:val="00721697"/>
    <w:rsid w:val="00723B69"/>
    <w:rsid w:val="007264F7"/>
    <w:rsid w:val="0073117A"/>
    <w:rsid w:val="00733A52"/>
    <w:rsid w:val="00736BBD"/>
    <w:rsid w:val="007431F6"/>
    <w:rsid w:val="00743656"/>
    <w:rsid w:val="00743F53"/>
    <w:rsid w:val="0074499A"/>
    <w:rsid w:val="00746C72"/>
    <w:rsid w:val="00746F25"/>
    <w:rsid w:val="00747577"/>
    <w:rsid w:val="0075216C"/>
    <w:rsid w:val="00753908"/>
    <w:rsid w:val="00755356"/>
    <w:rsid w:val="00755571"/>
    <w:rsid w:val="00757FE5"/>
    <w:rsid w:val="00761001"/>
    <w:rsid w:val="0076230E"/>
    <w:rsid w:val="0076364C"/>
    <w:rsid w:val="00764CF1"/>
    <w:rsid w:val="00764D6F"/>
    <w:rsid w:val="007651E8"/>
    <w:rsid w:val="00767160"/>
    <w:rsid w:val="00767ADC"/>
    <w:rsid w:val="00770857"/>
    <w:rsid w:val="00772AF4"/>
    <w:rsid w:val="00773A6F"/>
    <w:rsid w:val="00775211"/>
    <w:rsid w:val="007753EB"/>
    <w:rsid w:val="00781EB9"/>
    <w:rsid w:val="00787C51"/>
    <w:rsid w:val="007918B1"/>
    <w:rsid w:val="007938F9"/>
    <w:rsid w:val="007964CA"/>
    <w:rsid w:val="007A1DB8"/>
    <w:rsid w:val="007A2FD5"/>
    <w:rsid w:val="007A42A7"/>
    <w:rsid w:val="007A741E"/>
    <w:rsid w:val="007C1274"/>
    <w:rsid w:val="007C42A6"/>
    <w:rsid w:val="007C4F68"/>
    <w:rsid w:val="007C5A5E"/>
    <w:rsid w:val="007C652B"/>
    <w:rsid w:val="007D5D2A"/>
    <w:rsid w:val="007D78F4"/>
    <w:rsid w:val="007E42E6"/>
    <w:rsid w:val="007E4BAD"/>
    <w:rsid w:val="007E502B"/>
    <w:rsid w:val="007F36E9"/>
    <w:rsid w:val="007F48BE"/>
    <w:rsid w:val="007F490D"/>
    <w:rsid w:val="007F6E6E"/>
    <w:rsid w:val="007F6F69"/>
    <w:rsid w:val="0080028A"/>
    <w:rsid w:val="00800CFC"/>
    <w:rsid w:val="00801281"/>
    <w:rsid w:val="00802EE5"/>
    <w:rsid w:val="00803DE3"/>
    <w:rsid w:val="0080511B"/>
    <w:rsid w:val="00806D14"/>
    <w:rsid w:val="00807547"/>
    <w:rsid w:val="00807E9D"/>
    <w:rsid w:val="00810DB7"/>
    <w:rsid w:val="00826B3B"/>
    <w:rsid w:val="00826EBC"/>
    <w:rsid w:val="00830D0A"/>
    <w:rsid w:val="00841FE4"/>
    <w:rsid w:val="00842300"/>
    <w:rsid w:val="00842F49"/>
    <w:rsid w:val="0084378A"/>
    <w:rsid w:val="00843EEA"/>
    <w:rsid w:val="00850A8F"/>
    <w:rsid w:val="00850EF4"/>
    <w:rsid w:val="00853B25"/>
    <w:rsid w:val="008540FB"/>
    <w:rsid w:val="00856948"/>
    <w:rsid w:val="00860CD6"/>
    <w:rsid w:val="0086278F"/>
    <w:rsid w:val="00864B38"/>
    <w:rsid w:val="0086541B"/>
    <w:rsid w:val="0086571B"/>
    <w:rsid w:val="0086675E"/>
    <w:rsid w:val="00870AC5"/>
    <w:rsid w:val="00872597"/>
    <w:rsid w:val="008727D8"/>
    <w:rsid w:val="00874153"/>
    <w:rsid w:val="00877FE8"/>
    <w:rsid w:val="00885884"/>
    <w:rsid w:val="008870C4"/>
    <w:rsid w:val="00887356"/>
    <w:rsid w:val="008963B9"/>
    <w:rsid w:val="008968C6"/>
    <w:rsid w:val="00897BDA"/>
    <w:rsid w:val="008A6E17"/>
    <w:rsid w:val="008B2BC4"/>
    <w:rsid w:val="008B4628"/>
    <w:rsid w:val="008B5BC0"/>
    <w:rsid w:val="008B79EF"/>
    <w:rsid w:val="008C155D"/>
    <w:rsid w:val="008C5695"/>
    <w:rsid w:val="008C574C"/>
    <w:rsid w:val="008D0EBD"/>
    <w:rsid w:val="008D2035"/>
    <w:rsid w:val="008D2C5E"/>
    <w:rsid w:val="008D2D45"/>
    <w:rsid w:val="008D4723"/>
    <w:rsid w:val="008D5040"/>
    <w:rsid w:val="008E1A4C"/>
    <w:rsid w:val="008F2DC4"/>
    <w:rsid w:val="008F5EEF"/>
    <w:rsid w:val="008F646F"/>
    <w:rsid w:val="008F6FF2"/>
    <w:rsid w:val="0090239F"/>
    <w:rsid w:val="00902DC5"/>
    <w:rsid w:val="00903383"/>
    <w:rsid w:val="009037FD"/>
    <w:rsid w:val="00903D33"/>
    <w:rsid w:val="00903F2D"/>
    <w:rsid w:val="00903FDA"/>
    <w:rsid w:val="00904A37"/>
    <w:rsid w:val="00905A63"/>
    <w:rsid w:val="00906006"/>
    <w:rsid w:val="00907988"/>
    <w:rsid w:val="00912C89"/>
    <w:rsid w:val="00917D2A"/>
    <w:rsid w:val="00920088"/>
    <w:rsid w:val="00920637"/>
    <w:rsid w:val="00920856"/>
    <w:rsid w:val="009211B6"/>
    <w:rsid w:val="009223C7"/>
    <w:rsid w:val="00922419"/>
    <w:rsid w:val="00925342"/>
    <w:rsid w:val="00925416"/>
    <w:rsid w:val="00925BF3"/>
    <w:rsid w:val="00930FFE"/>
    <w:rsid w:val="00932472"/>
    <w:rsid w:val="009357E4"/>
    <w:rsid w:val="009379DD"/>
    <w:rsid w:val="00943207"/>
    <w:rsid w:val="0094458A"/>
    <w:rsid w:val="009502AB"/>
    <w:rsid w:val="009545BC"/>
    <w:rsid w:val="00956A50"/>
    <w:rsid w:val="0096047D"/>
    <w:rsid w:val="009618E3"/>
    <w:rsid w:val="009627A8"/>
    <w:rsid w:val="00962A9D"/>
    <w:rsid w:val="00964C14"/>
    <w:rsid w:val="00967E66"/>
    <w:rsid w:val="00970CAE"/>
    <w:rsid w:val="00971CC4"/>
    <w:rsid w:val="00976D23"/>
    <w:rsid w:val="00981045"/>
    <w:rsid w:val="009818E8"/>
    <w:rsid w:val="009837D8"/>
    <w:rsid w:val="009845B6"/>
    <w:rsid w:val="009905D9"/>
    <w:rsid w:val="00990EDA"/>
    <w:rsid w:val="00991123"/>
    <w:rsid w:val="009912FF"/>
    <w:rsid w:val="00992407"/>
    <w:rsid w:val="009945BD"/>
    <w:rsid w:val="009946AC"/>
    <w:rsid w:val="00994EDC"/>
    <w:rsid w:val="009971E3"/>
    <w:rsid w:val="009A1B45"/>
    <w:rsid w:val="009A4ECB"/>
    <w:rsid w:val="009A5A6C"/>
    <w:rsid w:val="009A65DF"/>
    <w:rsid w:val="009A6E7D"/>
    <w:rsid w:val="009B1BB1"/>
    <w:rsid w:val="009B46E5"/>
    <w:rsid w:val="009B4FAC"/>
    <w:rsid w:val="009B662D"/>
    <w:rsid w:val="009B6ACF"/>
    <w:rsid w:val="009C1276"/>
    <w:rsid w:val="009C3CB2"/>
    <w:rsid w:val="009C54E7"/>
    <w:rsid w:val="009C6870"/>
    <w:rsid w:val="009C782A"/>
    <w:rsid w:val="009D2444"/>
    <w:rsid w:val="009D43D4"/>
    <w:rsid w:val="009D6955"/>
    <w:rsid w:val="009D775A"/>
    <w:rsid w:val="009E0A73"/>
    <w:rsid w:val="009E2B05"/>
    <w:rsid w:val="009E79AF"/>
    <w:rsid w:val="009F1081"/>
    <w:rsid w:val="009F57EF"/>
    <w:rsid w:val="00A04171"/>
    <w:rsid w:val="00A054BD"/>
    <w:rsid w:val="00A143B3"/>
    <w:rsid w:val="00A14D8F"/>
    <w:rsid w:val="00A17C39"/>
    <w:rsid w:val="00A20231"/>
    <w:rsid w:val="00A241B3"/>
    <w:rsid w:val="00A2535C"/>
    <w:rsid w:val="00A25843"/>
    <w:rsid w:val="00A34345"/>
    <w:rsid w:val="00A35BB8"/>
    <w:rsid w:val="00A361C9"/>
    <w:rsid w:val="00A37D43"/>
    <w:rsid w:val="00A416B2"/>
    <w:rsid w:val="00A42F8A"/>
    <w:rsid w:val="00A43E70"/>
    <w:rsid w:val="00A4462B"/>
    <w:rsid w:val="00A46C79"/>
    <w:rsid w:val="00A534B1"/>
    <w:rsid w:val="00A56EF3"/>
    <w:rsid w:val="00A72D59"/>
    <w:rsid w:val="00A73862"/>
    <w:rsid w:val="00A7457B"/>
    <w:rsid w:val="00A75356"/>
    <w:rsid w:val="00A81C91"/>
    <w:rsid w:val="00A82FB7"/>
    <w:rsid w:val="00A837B7"/>
    <w:rsid w:val="00A84585"/>
    <w:rsid w:val="00A84D3B"/>
    <w:rsid w:val="00A8508A"/>
    <w:rsid w:val="00A861FB"/>
    <w:rsid w:val="00A90107"/>
    <w:rsid w:val="00A90BEE"/>
    <w:rsid w:val="00A93B71"/>
    <w:rsid w:val="00A95A8F"/>
    <w:rsid w:val="00A96ADE"/>
    <w:rsid w:val="00A96C6B"/>
    <w:rsid w:val="00A97D32"/>
    <w:rsid w:val="00AA324F"/>
    <w:rsid w:val="00AA75E7"/>
    <w:rsid w:val="00AB1A80"/>
    <w:rsid w:val="00AB2174"/>
    <w:rsid w:val="00AB2898"/>
    <w:rsid w:val="00AB43A8"/>
    <w:rsid w:val="00AB4FC6"/>
    <w:rsid w:val="00AB762E"/>
    <w:rsid w:val="00AC07A9"/>
    <w:rsid w:val="00AC1F2B"/>
    <w:rsid w:val="00AC3438"/>
    <w:rsid w:val="00AC47A8"/>
    <w:rsid w:val="00AC64A5"/>
    <w:rsid w:val="00AE2742"/>
    <w:rsid w:val="00AE366A"/>
    <w:rsid w:val="00AE43BB"/>
    <w:rsid w:val="00AF0D09"/>
    <w:rsid w:val="00AF50B2"/>
    <w:rsid w:val="00AF7982"/>
    <w:rsid w:val="00AF7A85"/>
    <w:rsid w:val="00B064C3"/>
    <w:rsid w:val="00B11596"/>
    <w:rsid w:val="00B13B8A"/>
    <w:rsid w:val="00B15ECD"/>
    <w:rsid w:val="00B1633D"/>
    <w:rsid w:val="00B17F96"/>
    <w:rsid w:val="00B2300E"/>
    <w:rsid w:val="00B25E13"/>
    <w:rsid w:val="00B25FD8"/>
    <w:rsid w:val="00B2646B"/>
    <w:rsid w:val="00B27F61"/>
    <w:rsid w:val="00B307E7"/>
    <w:rsid w:val="00B3171D"/>
    <w:rsid w:val="00B333D6"/>
    <w:rsid w:val="00B34370"/>
    <w:rsid w:val="00B34AB1"/>
    <w:rsid w:val="00B361EC"/>
    <w:rsid w:val="00B37500"/>
    <w:rsid w:val="00B37DF8"/>
    <w:rsid w:val="00B40CDC"/>
    <w:rsid w:val="00B427AC"/>
    <w:rsid w:val="00B428BF"/>
    <w:rsid w:val="00B42B61"/>
    <w:rsid w:val="00B42BA9"/>
    <w:rsid w:val="00B44A9E"/>
    <w:rsid w:val="00B44BE7"/>
    <w:rsid w:val="00B463CF"/>
    <w:rsid w:val="00B52689"/>
    <w:rsid w:val="00B55654"/>
    <w:rsid w:val="00B56D35"/>
    <w:rsid w:val="00B61E0D"/>
    <w:rsid w:val="00B6418E"/>
    <w:rsid w:val="00B71E11"/>
    <w:rsid w:val="00B727DB"/>
    <w:rsid w:val="00B82E13"/>
    <w:rsid w:val="00B9134D"/>
    <w:rsid w:val="00B933FE"/>
    <w:rsid w:val="00B96DF9"/>
    <w:rsid w:val="00BA02C2"/>
    <w:rsid w:val="00BA0325"/>
    <w:rsid w:val="00BA0513"/>
    <w:rsid w:val="00BA1B1C"/>
    <w:rsid w:val="00BA20EE"/>
    <w:rsid w:val="00BA68EE"/>
    <w:rsid w:val="00BB098C"/>
    <w:rsid w:val="00BB2E01"/>
    <w:rsid w:val="00BB6160"/>
    <w:rsid w:val="00BB6DCC"/>
    <w:rsid w:val="00BB7D2C"/>
    <w:rsid w:val="00BC0B07"/>
    <w:rsid w:val="00BC0C4F"/>
    <w:rsid w:val="00BC59BC"/>
    <w:rsid w:val="00BD28AA"/>
    <w:rsid w:val="00BD65BE"/>
    <w:rsid w:val="00BD787D"/>
    <w:rsid w:val="00BD7888"/>
    <w:rsid w:val="00BD7CB9"/>
    <w:rsid w:val="00BE31E7"/>
    <w:rsid w:val="00BE3985"/>
    <w:rsid w:val="00BE437B"/>
    <w:rsid w:val="00BE719C"/>
    <w:rsid w:val="00BE74DC"/>
    <w:rsid w:val="00BF0DEC"/>
    <w:rsid w:val="00BF28D9"/>
    <w:rsid w:val="00BF2C3B"/>
    <w:rsid w:val="00BF419E"/>
    <w:rsid w:val="00BF4784"/>
    <w:rsid w:val="00C00FDF"/>
    <w:rsid w:val="00C01608"/>
    <w:rsid w:val="00C053DB"/>
    <w:rsid w:val="00C07BC0"/>
    <w:rsid w:val="00C07D6D"/>
    <w:rsid w:val="00C07E2E"/>
    <w:rsid w:val="00C12F16"/>
    <w:rsid w:val="00C14A7A"/>
    <w:rsid w:val="00C14CE0"/>
    <w:rsid w:val="00C2390C"/>
    <w:rsid w:val="00C23B59"/>
    <w:rsid w:val="00C24A7E"/>
    <w:rsid w:val="00C24B22"/>
    <w:rsid w:val="00C24C41"/>
    <w:rsid w:val="00C26BFE"/>
    <w:rsid w:val="00C30C38"/>
    <w:rsid w:val="00C32E0F"/>
    <w:rsid w:val="00C3302E"/>
    <w:rsid w:val="00C33746"/>
    <w:rsid w:val="00C372D0"/>
    <w:rsid w:val="00C42664"/>
    <w:rsid w:val="00C44CF9"/>
    <w:rsid w:val="00C4552F"/>
    <w:rsid w:val="00C4771F"/>
    <w:rsid w:val="00C5299B"/>
    <w:rsid w:val="00C56461"/>
    <w:rsid w:val="00C569A4"/>
    <w:rsid w:val="00C61C09"/>
    <w:rsid w:val="00C70542"/>
    <w:rsid w:val="00C7226D"/>
    <w:rsid w:val="00C72653"/>
    <w:rsid w:val="00C7562A"/>
    <w:rsid w:val="00C76E26"/>
    <w:rsid w:val="00C77338"/>
    <w:rsid w:val="00C77442"/>
    <w:rsid w:val="00C80D64"/>
    <w:rsid w:val="00C8273A"/>
    <w:rsid w:val="00C901E4"/>
    <w:rsid w:val="00C904E3"/>
    <w:rsid w:val="00C950A8"/>
    <w:rsid w:val="00CA10E9"/>
    <w:rsid w:val="00CA2BAD"/>
    <w:rsid w:val="00CA5A0B"/>
    <w:rsid w:val="00CA7464"/>
    <w:rsid w:val="00CB3579"/>
    <w:rsid w:val="00CB43D0"/>
    <w:rsid w:val="00CC047B"/>
    <w:rsid w:val="00CC14B5"/>
    <w:rsid w:val="00CC2B3F"/>
    <w:rsid w:val="00CC2C2B"/>
    <w:rsid w:val="00CC65E2"/>
    <w:rsid w:val="00CC732A"/>
    <w:rsid w:val="00CC7C39"/>
    <w:rsid w:val="00CD408D"/>
    <w:rsid w:val="00CD6990"/>
    <w:rsid w:val="00CD6A8F"/>
    <w:rsid w:val="00CE1FE9"/>
    <w:rsid w:val="00CE705D"/>
    <w:rsid w:val="00CF0299"/>
    <w:rsid w:val="00CF5B84"/>
    <w:rsid w:val="00CF7739"/>
    <w:rsid w:val="00D05B5C"/>
    <w:rsid w:val="00D1102A"/>
    <w:rsid w:val="00D11C50"/>
    <w:rsid w:val="00D14072"/>
    <w:rsid w:val="00D14B85"/>
    <w:rsid w:val="00D15BBB"/>
    <w:rsid w:val="00D15C1F"/>
    <w:rsid w:val="00D17D30"/>
    <w:rsid w:val="00D21EEA"/>
    <w:rsid w:val="00D22F0B"/>
    <w:rsid w:val="00D2584A"/>
    <w:rsid w:val="00D258D1"/>
    <w:rsid w:val="00D25F39"/>
    <w:rsid w:val="00D305FC"/>
    <w:rsid w:val="00D33352"/>
    <w:rsid w:val="00D353E0"/>
    <w:rsid w:val="00D37625"/>
    <w:rsid w:val="00D408C0"/>
    <w:rsid w:val="00D42A14"/>
    <w:rsid w:val="00D43404"/>
    <w:rsid w:val="00D44794"/>
    <w:rsid w:val="00D44F42"/>
    <w:rsid w:val="00D45252"/>
    <w:rsid w:val="00D47F03"/>
    <w:rsid w:val="00D50AC6"/>
    <w:rsid w:val="00D536DB"/>
    <w:rsid w:val="00D57BFA"/>
    <w:rsid w:val="00D6295B"/>
    <w:rsid w:val="00D62C43"/>
    <w:rsid w:val="00D63393"/>
    <w:rsid w:val="00D63D0B"/>
    <w:rsid w:val="00D64CD2"/>
    <w:rsid w:val="00D663BB"/>
    <w:rsid w:val="00D67FFB"/>
    <w:rsid w:val="00D7003A"/>
    <w:rsid w:val="00D714A0"/>
    <w:rsid w:val="00D736B9"/>
    <w:rsid w:val="00D832F6"/>
    <w:rsid w:val="00D91B64"/>
    <w:rsid w:val="00D92C38"/>
    <w:rsid w:val="00D93A61"/>
    <w:rsid w:val="00D956EE"/>
    <w:rsid w:val="00D95927"/>
    <w:rsid w:val="00DA2770"/>
    <w:rsid w:val="00DA2B89"/>
    <w:rsid w:val="00DA3052"/>
    <w:rsid w:val="00DA30ED"/>
    <w:rsid w:val="00DA34F4"/>
    <w:rsid w:val="00DA4517"/>
    <w:rsid w:val="00DA7F12"/>
    <w:rsid w:val="00DB06A7"/>
    <w:rsid w:val="00DB744D"/>
    <w:rsid w:val="00DB7A97"/>
    <w:rsid w:val="00DC1E4D"/>
    <w:rsid w:val="00DC215B"/>
    <w:rsid w:val="00DC4DB1"/>
    <w:rsid w:val="00DD0CD0"/>
    <w:rsid w:val="00DD3433"/>
    <w:rsid w:val="00DE4580"/>
    <w:rsid w:val="00DE5B72"/>
    <w:rsid w:val="00DE5F76"/>
    <w:rsid w:val="00DE701E"/>
    <w:rsid w:val="00DF0015"/>
    <w:rsid w:val="00DF0DCA"/>
    <w:rsid w:val="00DF3415"/>
    <w:rsid w:val="00E03BE5"/>
    <w:rsid w:val="00E0415D"/>
    <w:rsid w:val="00E100C8"/>
    <w:rsid w:val="00E123D2"/>
    <w:rsid w:val="00E12E7C"/>
    <w:rsid w:val="00E2384B"/>
    <w:rsid w:val="00E2415F"/>
    <w:rsid w:val="00E26BFC"/>
    <w:rsid w:val="00E33DD4"/>
    <w:rsid w:val="00E34826"/>
    <w:rsid w:val="00E34AB5"/>
    <w:rsid w:val="00E3553B"/>
    <w:rsid w:val="00E37DFB"/>
    <w:rsid w:val="00E40119"/>
    <w:rsid w:val="00E46B4A"/>
    <w:rsid w:val="00E46BE2"/>
    <w:rsid w:val="00E47AE3"/>
    <w:rsid w:val="00E500E1"/>
    <w:rsid w:val="00E523BA"/>
    <w:rsid w:val="00E6228A"/>
    <w:rsid w:val="00E65993"/>
    <w:rsid w:val="00E65B98"/>
    <w:rsid w:val="00E66620"/>
    <w:rsid w:val="00E667DA"/>
    <w:rsid w:val="00E6791B"/>
    <w:rsid w:val="00E71A7A"/>
    <w:rsid w:val="00E721CA"/>
    <w:rsid w:val="00E739FF"/>
    <w:rsid w:val="00E73D99"/>
    <w:rsid w:val="00E82DAC"/>
    <w:rsid w:val="00E83B21"/>
    <w:rsid w:val="00E92D93"/>
    <w:rsid w:val="00E9370E"/>
    <w:rsid w:val="00E93ABD"/>
    <w:rsid w:val="00E95041"/>
    <w:rsid w:val="00EA3D94"/>
    <w:rsid w:val="00EA5139"/>
    <w:rsid w:val="00EA73A4"/>
    <w:rsid w:val="00EB41CA"/>
    <w:rsid w:val="00EB48F5"/>
    <w:rsid w:val="00EC35DE"/>
    <w:rsid w:val="00EC37AC"/>
    <w:rsid w:val="00EC4BA3"/>
    <w:rsid w:val="00ED46F3"/>
    <w:rsid w:val="00EE33ED"/>
    <w:rsid w:val="00EE632C"/>
    <w:rsid w:val="00EF1E27"/>
    <w:rsid w:val="00EF3D5C"/>
    <w:rsid w:val="00EF40D7"/>
    <w:rsid w:val="00EF6560"/>
    <w:rsid w:val="00EF68D6"/>
    <w:rsid w:val="00F0094A"/>
    <w:rsid w:val="00F02C7A"/>
    <w:rsid w:val="00F02D13"/>
    <w:rsid w:val="00F0514A"/>
    <w:rsid w:val="00F067C3"/>
    <w:rsid w:val="00F07EDF"/>
    <w:rsid w:val="00F10083"/>
    <w:rsid w:val="00F10D73"/>
    <w:rsid w:val="00F13DB4"/>
    <w:rsid w:val="00F14AAE"/>
    <w:rsid w:val="00F16612"/>
    <w:rsid w:val="00F23A39"/>
    <w:rsid w:val="00F24E3D"/>
    <w:rsid w:val="00F26821"/>
    <w:rsid w:val="00F30DB9"/>
    <w:rsid w:val="00F31CF6"/>
    <w:rsid w:val="00F34378"/>
    <w:rsid w:val="00F42BB6"/>
    <w:rsid w:val="00F459E9"/>
    <w:rsid w:val="00F465E1"/>
    <w:rsid w:val="00F52CD9"/>
    <w:rsid w:val="00F53167"/>
    <w:rsid w:val="00F5347D"/>
    <w:rsid w:val="00F62EFB"/>
    <w:rsid w:val="00F65148"/>
    <w:rsid w:val="00F65EBF"/>
    <w:rsid w:val="00F668B9"/>
    <w:rsid w:val="00F67B4B"/>
    <w:rsid w:val="00F7266E"/>
    <w:rsid w:val="00F754D8"/>
    <w:rsid w:val="00F807D8"/>
    <w:rsid w:val="00F82758"/>
    <w:rsid w:val="00F851C8"/>
    <w:rsid w:val="00F85B61"/>
    <w:rsid w:val="00F86417"/>
    <w:rsid w:val="00F906C3"/>
    <w:rsid w:val="00F92FB1"/>
    <w:rsid w:val="00F937AD"/>
    <w:rsid w:val="00FA1B5E"/>
    <w:rsid w:val="00FB0E79"/>
    <w:rsid w:val="00FB1125"/>
    <w:rsid w:val="00FB17E0"/>
    <w:rsid w:val="00FB1EC9"/>
    <w:rsid w:val="00FB34AA"/>
    <w:rsid w:val="00FC2AA8"/>
    <w:rsid w:val="00FC2C8A"/>
    <w:rsid w:val="00FC6A3F"/>
    <w:rsid w:val="00FD36D1"/>
    <w:rsid w:val="00FD3976"/>
    <w:rsid w:val="00FD750B"/>
    <w:rsid w:val="00FE1D2C"/>
    <w:rsid w:val="00FE226E"/>
    <w:rsid w:val="00FE2599"/>
    <w:rsid w:val="00FE4936"/>
    <w:rsid w:val="00FE5E6F"/>
    <w:rsid w:val="00FF4945"/>
    <w:rsid w:val="00FF67E1"/>
    <w:rsid w:val="00FF789B"/>
  </w:rsids>
  <m:mathPr>
    <m:mathFont m:val="Cambria Math"/>
    <m:brkBin m:val="before"/>
    <m:brkBinSub m:val="--"/>
    <m:smallFrac m:val="0"/>
    <m:dispDef/>
    <m:lMargin m:val="0"/>
    <m:rMargin m:val="0"/>
    <m:defJc m:val="centerGroup"/>
    <m:wrapIndent m:val="1440"/>
    <m:intLim m:val="subSup"/>
    <m:naryLim m:val="undOvr"/>
  </m:mathPr>
  <w:themeFontLang w:val="nb-NO"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A1BF72C"/>
  <w15:docId w15:val="{52D97CC0-05DB-426D-96DC-A6200BC9C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0391"/>
    <w:pPr>
      <w:spacing w:after="160" w:line="259" w:lineRule="auto"/>
    </w:pPr>
    <w:rPr>
      <w:lang w:val="en-US"/>
    </w:rPr>
  </w:style>
  <w:style w:type="paragraph" w:styleId="Overskrift1">
    <w:name w:val="heading 1"/>
    <w:basedOn w:val="Normal"/>
    <w:next w:val="Normal"/>
    <w:link w:val="Overskrift1Tegn"/>
    <w:uiPriority w:val="9"/>
    <w:qFormat/>
    <w:rsid w:val="0020034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Overskrift2">
    <w:name w:val="heading 2"/>
    <w:basedOn w:val="Normal"/>
    <w:next w:val="Normal"/>
    <w:link w:val="Overskrift2Tegn"/>
    <w:uiPriority w:val="9"/>
    <w:unhideWhenUsed/>
    <w:qFormat/>
    <w:rsid w:val="0020034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Overskrift3">
    <w:name w:val="heading 3"/>
    <w:basedOn w:val="Normal"/>
    <w:next w:val="Normal"/>
    <w:link w:val="Overskrift3Tegn"/>
    <w:uiPriority w:val="9"/>
    <w:unhideWhenUsed/>
    <w:qFormat/>
    <w:rsid w:val="00200345"/>
    <w:pPr>
      <w:keepNext/>
      <w:keepLines/>
      <w:spacing w:before="200" w:after="0"/>
      <w:outlineLvl w:val="2"/>
    </w:pPr>
    <w:rPr>
      <w:rFonts w:asciiTheme="majorHAnsi" w:eastAsiaTheme="majorEastAsia" w:hAnsiTheme="majorHAnsi" w:cstheme="majorBidi"/>
      <w:b/>
      <w:bCs/>
      <w:color w:val="4F81BD" w:themeColor="accent1"/>
    </w:rPr>
  </w:style>
  <w:style w:type="paragraph" w:styleId="Overskrift4">
    <w:name w:val="heading 4"/>
    <w:basedOn w:val="Normal"/>
    <w:next w:val="Normal"/>
    <w:link w:val="Overskrift4Tegn"/>
    <w:uiPriority w:val="9"/>
    <w:unhideWhenUsed/>
    <w:qFormat/>
    <w:rsid w:val="0020034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Tittel">
    <w:name w:val="Title"/>
    <w:basedOn w:val="Normal"/>
    <w:next w:val="Normal"/>
    <w:link w:val="TittelTegn"/>
    <w:uiPriority w:val="10"/>
    <w:qFormat/>
    <w:rsid w:val="002003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telTegn">
    <w:name w:val="Tittel Tegn"/>
    <w:basedOn w:val="Standardskriftforavsnitt"/>
    <w:link w:val="Tittel"/>
    <w:uiPriority w:val="10"/>
    <w:rsid w:val="00200345"/>
    <w:rPr>
      <w:rFonts w:asciiTheme="majorHAnsi" w:eastAsiaTheme="majorEastAsia" w:hAnsiTheme="majorHAnsi" w:cstheme="majorBidi"/>
      <w:color w:val="17365D" w:themeColor="text2" w:themeShade="BF"/>
      <w:spacing w:val="5"/>
      <w:kern w:val="28"/>
      <w:sz w:val="52"/>
      <w:szCs w:val="52"/>
    </w:rPr>
  </w:style>
  <w:style w:type="character" w:customStyle="1" w:styleId="Overskrift1Tegn">
    <w:name w:val="Overskrift 1 Tegn"/>
    <w:basedOn w:val="Standardskriftforavsnitt"/>
    <w:link w:val="Overskrift1"/>
    <w:uiPriority w:val="9"/>
    <w:rsid w:val="00200345"/>
    <w:rPr>
      <w:rFonts w:asciiTheme="majorHAnsi" w:eastAsiaTheme="majorEastAsia" w:hAnsiTheme="majorHAnsi" w:cstheme="majorBidi"/>
      <w:b/>
      <w:bCs/>
      <w:color w:val="365F91" w:themeColor="accent1" w:themeShade="BF"/>
      <w:sz w:val="28"/>
      <w:szCs w:val="28"/>
    </w:rPr>
  </w:style>
  <w:style w:type="character" w:customStyle="1" w:styleId="Overskrift2Tegn">
    <w:name w:val="Overskrift 2 Tegn"/>
    <w:basedOn w:val="Standardskriftforavsnitt"/>
    <w:link w:val="Overskrift2"/>
    <w:uiPriority w:val="9"/>
    <w:rsid w:val="00200345"/>
    <w:rPr>
      <w:rFonts w:asciiTheme="majorHAnsi" w:eastAsiaTheme="majorEastAsia" w:hAnsiTheme="majorHAnsi" w:cstheme="majorBidi"/>
      <w:b/>
      <w:bCs/>
      <w:color w:val="4F81BD" w:themeColor="accent1"/>
      <w:sz w:val="26"/>
      <w:szCs w:val="26"/>
    </w:rPr>
  </w:style>
  <w:style w:type="character" w:customStyle="1" w:styleId="Overskrift3Tegn">
    <w:name w:val="Overskrift 3 Tegn"/>
    <w:basedOn w:val="Standardskriftforavsnitt"/>
    <w:link w:val="Overskrift3"/>
    <w:uiPriority w:val="9"/>
    <w:rsid w:val="00200345"/>
    <w:rPr>
      <w:rFonts w:asciiTheme="majorHAnsi" w:eastAsiaTheme="majorEastAsia" w:hAnsiTheme="majorHAnsi" w:cstheme="majorBidi"/>
      <w:b/>
      <w:bCs/>
      <w:color w:val="4F81BD" w:themeColor="accent1"/>
    </w:rPr>
  </w:style>
  <w:style w:type="paragraph" w:styleId="Listeavsnitt">
    <w:name w:val="List Paragraph"/>
    <w:basedOn w:val="Normal"/>
    <w:uiPriority w:val="34"/>
    <w:qFormat/>
    <w:rsid w:val="00200345"/>
    <w:pPr>
      <w:ind w:left="720"/>
      <w:contextualSpacing/>
    </w:pPr>
  </w:style>
  <w:style w:type="character" w:customStyle="1" w:styleId="Overskrift4Tegn">
    <w:name w:val="Overskrift 4 Tegn"/>
    <w:basedOn w:val="Standardskriftforavsnitt"/>
    <w:link w:val="Overskrift4"/>
    <w:uiPriority w:val="9"/>
    <w:rsid w:val="00200345"/>
    <w:rPr>
      <w:rFonts w:asciiTheme="majorHAnsi" w:eastAsiaTheme="majorEastAsia" w:hAnsiTheme="majorHAnsi" w:cstheme="majorBidi"/>
      <w:b/>
      <w:bCs/>
      <w:i/>
      <w:iCs/>
      <w:color w:val="4F81BD" w:themeColor="accent1"/>
    </w:rPr>
  </w:style>
  <w:style w:type="paragraph" w:styleId="NormalWeb">
    <w:name w:val="Normal (Web)"/>
    <w:basedOn w:val="Normal"/>
    <w:uiPriority w:val="99"/>
    <w:semiHidden/>
    <w:unhideWhenUsed/>
    <w:rsid w:val="009845B6"/>
    <w:pPr>
      <w:spacing w:before="100" w:beforeAutospacing="1" w:after="100" w:afterAutospacing="1" w:line="240" w:lineRule="auto"/>
    </w:pPr>
    <w:rPr>
      <w:rFonts w:ascii="Times New Roman" w:eastAsia="Times New Roman" w:hAnsi="Times New Roman" w:cs="Times New Roman"/>
      <w:sz w:val="24"/>
      <w:szCs w:val="24"/>
      <w:lang w:eastAsia="nb-NO"/>
    </w:rPr>
  </w:style>
  <w:style w:type="character" w:styleId="Hyperkobling">
    <w:name w:val="Hyperlink"/>
    <w:basedOn w:val="Standardskriftforavsnitt"/>
    <w:uiPriority w:val="99"/>
    <w:unhideWhenUsed/>
    <w:rsid w:val="00EA3D94"/>
    <w:rPr>
      <w:color w:val="0000FF" w:themeColor="hyperlink"/>
      <w:u w:val="single"/>
    </w:rPr>
  </w:style>
  <w:style w:type="character" w:customStyle="1" w:styleId="apple-converted-space">
    <w:name w:val="apple-converted-space"/>
    <w:basedOn w:val="Standardskriftforavsnitt"/>
    <w:rsid w:val="00B44A9E"/>
  </w:style>
  <w:style w:type="paragraph" w:styleId="Bobletekst">
    <w:name w:val="Balloon Text"/>
    <w:basedOn w:val="Normal"/>
    <w:link w:val="BobletekstTegn"/>
    <w:uiPriority w:val="99"/>
    <w:semiHidden/>
    <w:unhideWhenUsed/>
    <w:rsid w:val="003F5D00"/>
    <w:pPr>
      <w:spacing w:after="0" w:line="240" w:lineRule="auto"/>
    </w:pPr>
    <w:rPr>
      <w:rFonts w:ascii="Segoe UI" w:hAnsi="Segoe UI" w:cs="Segoe UI"/>
      <w:sz w:val="18"/>
      <w:szCs w:val="18"/>
    </w:rPr>
  </w:style>
  <w:style w:type="character" w:customStyle="1" w:styleId="BobletekstTegn">
    <w:name w:val="Bobletekst Tegn"/>
    <w:basedOn w:val="Standardskriftforavsnitt"/>
    <w:link w:val="Bobletekst"/>
    <w:uiPriority w:val="99"/>
    <w:semiHidden/>
    <w:rsid w:val="003F5D00"/>
    <w:rPr>
      <w:rFonts w:ascii="Segoe UI" w:hAnsi="Segoe UI" w:cs="Segoe UI"/>
      <w:sz w:val="18"/>
      <w:szCs w:val="18"/>
    </w:rPr>
  </w:style>
  <w:style w:type="paragraph" w:styleId="Topptekst">
    <w:name w:val="header"/>
    <w:basedOn w:val="Normal"/>
    <w:link w:val="TopptekstTegn"/>
    <w:uiPriority w:val="99"/>
    <w:unhideWhenUsed/>
    <w:rsid w:val="00480391"/>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480391"/>
  </w:style>
  <w:style w:type="paragraph" w:styleId="Bunntekst">
    <w:name w:val="footer"/>
    <w:basedOn w:val="Normal"/>
    <w:link w:val="BunntekstTegn"/>
    <w:uiPriority w:val="99"/>
    <w:unhideWhenUsed/>
    <w:rsid w:val="00480391"/>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480391"/>
  </w:style>
  <w:style w:type="character" w:styleId="Sterkutheving">
    <w:name w:val="Intense Emphasis"/>
    <w:basedOn w:val="Standardskriftforavsnitt"/>
    <w:uiPriority w:val="21"/>
    <w:qFormat/>
    <w:rsid w:val="00480391"/>
    <w:rPr>
      <w:i/>
      <w:iCs/>
      <w:color w:val="4F81BD" w:themeColor="accent1"/>
    </w:rPr>
  </w:style>
  <w:style w:type="character" w:styleId="Sterk">
    <w:name w:val="Strong"/>
    <w:basedOn w:val="Standardskriftforavsnitt"/>
    <w:uiPriority w:val="22"/>
    <w:qFormat/>
    <w:rsid w:val="009B1BB1"/>
    <w:rPr>
      <w:b/>
      <w:bCs/>
    </w:rPr>
  </w:style>
  <w:style w:type="paragraph" w:styleId="Fotnotetekst">
    <w:name w:val="footnote text"/>
    <w:aliases w:val="Fußnotentext RAXEN,footnotes,Footnote Text Char,Footnote Text Char2 Char,Footnote Text Char Char1 Char,Footnote Text Char2 Char Char Char,Footnote Text Char1 Char Char Char Char,Footnote Text Char Char Char Char Char Char,single space"/>
    <w:basedOn w:val="Normal"/>
    <w:link w:val="FotnotetekstTegn"/>
    <w:uiPriority w:val="99"/>
    <w:unhideWhenUsed/>
    <w:rsid w:val="009B1BB1"/>
    <w:pPr>
      <w:spacing w:after="0" w:line="240" w:lineRule="auto"/>
    </w:pPr>
    <w:rPr>
      <w:sz w:val="20"/>
      <w:szCs w:val="20"/>
    </w:rPr>
  </w:style>
  <w:style w:type="character" w:customStyle="1" w:styleId="FotnotetekstTegn">
    <w:name w:val="Fotnotetekst Tegn"/>
    <w:aliases w:val="Fußnotentext RAXEN Tegn,footnotes Tegn,Footnote Text Char Tegn,Footnote Text Char2 Char Tegn,Footnote Text Char Char1 Char Tegn,Footnote Text Char2 Char Char Char Tegn,Footnote Text Char1 Char Char Char Char Tegn,single space Tegn"/>
    <w:basedOn w:val="Standardskriftforavsnitt"/>
    <w:link w:val="Fotnotetekst"/>
    <w:uiPriority w:val="99"/>
    <w:rsid w:val="009B1BB1"/>
    <w:rPr>
      <w:sz w:val="20"/>
      <w:szCs w:val="20"/>
      <w:lang w:val="en-US"/>
    </w:rPr>
  </w:style>
  <w:style w:type="character" w:styleId="Fotnotereferanse">
    <w:name w:val="footnote reference"/>
    <w:aliases w:val="Footnote Refernece,Footnote Reference Superscript,Footnote Reference in text,FZ,Appel note de bas de p."/>
    <w:basedOn w:val="Standardskriftforavsnitt"/>
    <w:uiPriority w:val="99"/>
    <w:unhideWhenUsed/>
    <w:rsid w:val="009B1BB1"/>
    <w:rPr>
      <w:vertAlign w:val="superscript"/>
    </w:rPr>
  </w:style>
  <w:style w:type="paragraph" w:customStyle="1" w:styleId="Default">
    <w:name w:val="Default"/>
    <w:rsid w:val="00C76E26"/>
    <w:pPr>
      <w:autoSpaceDE w:val="0"/>
      <w:autoSpaceDN w:val="0"/>
      <w:adjustRightInd w:val="0"/>
      <w:spacing w:after="0" w:line="240" w:lineRule="auto"/>
    </w:pPr>
    <w:rPr>
      <w:rFonts w:ascii="Calibri" w:hAnsi="Calibri" w:cs="Calibri"/>
      <w:color w:val="000000"/>
      <w:sz w:val="24"/>
      <w:szCs w:val="24"/>
      <w:lang w:val="en-US"/>
    </w:rPr>
  </w:style>
  <w:style w:type="paragraph" w:styleId="Brdtekstinnrykk3">
    <w:name w:val="Body Text Indent 3"/>
    <w:basedOn w:val="Normal"/>
    <w:link w:val="Brdtekstinnrykk3Tegn"/>
    <w:semiHidden/>
    <w:rsid w:val="001826FF"/>
    <w:pPr>
      <w:numPr>
        <w:ilvl w:val="12"/>
      </w:numPr>
      <w:overflowPunct w:val="0"/>
      <w:autoSpaceDE w:val="0"/>
      <w:autoSpaceDN w:val="0"/>
      <w:adjustRightInd w:val="0"/>
      <w:spacing w:after="0" w:line="240" w:lineRule="auto"/>
      <w:ind w:left="283"/>
      <w:textAlignment w:val="baseline"/>
    </w:pPr>
    <w:rPr>
      <w:rFonts w:ascii="Times New Roman" w:eastAsia="Times New Roman" w:hAnsi="Times New Roman" w:cs="Times New Roman"/>
      <w:i/>
      <w:sz w:val="24"/>
      <w:szCs w:val="20"/>
      <w:lang w:val="nb-NO" w:eastAsia="nb-NO"/>
    </w:rPr>
  </w:style>
  <w:style w:type="character" w:customStyle="1" w:styleId="Brdtekstinnrykk3Tegn">
    <w:name w:val="Brødtekstinnrykk 3 Tegn"/>
    <w:basedOn w:val="Standardskriftforavsnitt"/>
    <w:link w:val="Brdtekstinnrykk3"/>
    <w:semiHidden/>
    <w:rsid w:val="001826FF"/>
    <w:rPr>
      <w:rFonts w:ascii="Times New Roman" w:eastAsia="Times New Roman" w:hAnsi="Times New Roman" w:cs="Times New Roman"/>
      <w:i/>
      <w:sz w:val="24"/>
      <w:szCs w:val="20"/>
      <w:lang w:eastAsia="nb-NO"/>
    </w:rPr>
  </w:style>
  <w:style w:type="character" w:styleId="Utheving">
    <w:name w:val="Emphasis"/>
    <w:aliases w:val="Recommendation"/>
    <w:basedOn w:val="Standardskriftforavsnitt"/>
    <w:uiPriority w:val="20"/>
    <w:qFormat/>
    <w:rsid w:val="004364A0"/>
    <w:rPr>
      <w:b/>
      <w:bCs w:val="0"/>
      <w:i w:val="0"/>
      <w:iCs w:val="0"/>
      <w:lang w:val="en-US"/>
    </w:rPr>
  </w:style>
  <w:style w:type="paragraph" w:customStyle="1" w:styleId="Ingenmellomrom1">
    <w:name w:val="Ingen mellomrom1"/>
    <w:uiPriority w:val="1"/>
    <w:qFormat/>
    <w:rsid w:val="004364A0"/>
    <w:pPr>
      <w:spacing w:after="0" w:line="240" w:lineRule="auto"/>
    </w:pPr>
    <w:rPr>
      <w:rFonts w:ascii="Calibri" w:eastAsia="Calibri" w:hAnsi="Calibri" w:cs="Times New Roman"/>
      <w:lang w:val="en-US"/>
    </w:rPr>
  </w:style>
  <w:style w:type="paragraph" w:styleId="Merknadstekst">
    <w:name w:val="annotation text"/>
    <w:basedOn w:val="Normal"/>
    <w:link w:val="MerknadstekstTegn"/>
    <w:uiPriority w:val="99"/>
    <w:unhideWhenUsed/>
    <w:rsid w:val="004364A0"/>
    <w:pPr>
      <w:spacing w:line="240" w:lineRule="auto"/>
    </w:pPr>
    <w:rPr>
      <w:sz w:val="20"/>
      <w:szCs w:val="20"/>
      <w:lang w:val="nb-NO"/>
    </w:rPr>
  </w:style>
  <w:style w:type="character" w:customStyle="1" w:styleId="MerknadstekstTegn">
    <w:name w:val="Merknadstekst Tegn"/>
    <w:basedOn w:val="Standardskriftforavsnitt"/>
    <w:link w:val="Merknadstekst"/>
    <w:uiPriority w:val="99"/>
    <w:rsid w:val="004364A0"/>
    <w:rPr>
      <w:sz w:val="20"/>
      <w:szCs w:val="20"/>
    </w:rPr>
  </w:style>
  <w:style w:type="paragraph" w:styleId="Overskriftforinnholdsfortegnelse">
    <w:name w:val="TOC Heading"/>
    <w:basedOn w:val="Overskrift1"/>
    <w:next w:val="Normal"/>
    <w:uiPriority w:val="39"/>
    <w:unhideWhenUsed/>
    <w:qFormat/>
    <w:rsid w:val="004364A0"/>
    <w:pPr>
      <w:spacing w:before="240"/>
      <w:outlineLvl w:val="9"/>
    </w:pPr>
    <w:rPr>
      <w:b w:val="0"/>
      <w:bCs w:val="0"/>
      <w:sz w:val="32"/>
      <w:szCs w:val="32"/>
      <w:lang w:val="nb-NO" w:eastAsia="nb-NO"/>
    </w:rPr>
  </w:style>
  <w:style w:type="paragraph" w:styleId="INNH1">
    <w:name w:val="toc 1"/>
    <w:basedOn w:val="Normal"/>
    <w:next w:val="Normal"/>
    <w:autoRedefine/>
    <w:uiPriority w:val="39"/>
    <w:unhideWhenUsed/>
    <w:rsid w:val="002F4B16"/>
    <w:pPr>
      <w:tabs>
        <w:tab w:val="left" w:pos="660"/>
        <w:tab w:val="right" w:leader="dot" w:pos="9062"/>
      </w:tabs>
      <w:spacing w:after="0" w:line="360" w:lineRule="auto"/>
    </w:pPr>
    <w:rPr>
      <w:lang w:val="nb-NO"/>
    </w:rPr>
  </w:style>
  <w:style w:type="character" w:styleId="Fulgthyperkobling">
    <w:name w:val="FollowedHyperlink"/>
    <w:basedOn w:val="Standardskriftforavsnitt"/>
    <w:uiPriority w:val="99"/>
    <w:semiHidden/>
    <w:unhideWhenUsed/>
    <w:rsid w:val="00DF3415"/>
    <w:rPr>
      <w:color w:val="800080" w:themeColor="followedHyperlink"/>
      <w:u w:val="single"/>
    </w:rPr>
  </w:style>
  <w:style w:type="character" w:customStyle="1" w:styleId="Ulstomtale1">
    <w:name w:val="Uløst omtale1"/>
    <w:basedOn w:val="Standardskriftforavsnitt"/>
    <w:uiPriority w:val="99"/>
    <w:semiHidden/>
    <w:unhideWhenUsed/>
    <w:rsid w:val="004A6B52"/>
    <w:rPr>
      <w:color w:val="808080"/>
      <w:shd w:val="clear" w:color="auto" w:fill="E6E6E6"/>
    </w:rPr>
  </w:style>
  <w:style w:type="paragraph" w:styleId="HTML-forhndsformatert">
    <w:name w:val="HTML Preformatted"/>
    <w:basedOn w:val="Normal"/>
    <w:link w:val="HTML-forhndsformatertTegn"/>
    <w:uiPriority w:val="99"/>
    <w:unhideWhenUsed/>
    <w:rsid w:val="000D51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nb-NO" w:eastAsia="nb-NO"/>
    </w:rPr>
  </w:style>
  <w:style w:type="character" w:customStyle="1" w:styleId="HTML-forhndsformatertTegn">
    <w:name w:val="HTML-forhåndsformatert Tegn"/>
    <w:basedOn w:val="Standardskriftforavsnitt"/>
    <w:link w:val="HTML-forhndsformatert"/>
    <w:uiPriority w:val="99"/>
    <w:rsid w:val="000D51FF"/>
    <w:rPr>
      <w:rFonts w:ascii="Courier New" w:eastAsia="Times New Roman" w:hAnsi="Courier New" w:cs="Courier New"/>
      <w:sz w:val="20"/>
      <w:szCs w:val="20"/>
      <w:lang w:eastAsia="nb-NO"/>
    </w:rPr>
  </w:style>
  <w:style w:type="paragraph" w:styleId="Rentekst">
    <w:name w:val="Plain Text"/>
    <w:basedOn w:val="Normal"/>
    <w:link w:val="RentekstTegn"/>
    <w:uiPriority w:val="99"/>
    <w:semiHidden/>
    <w:unhideWhenUsed/>
    <w:rsid w:val="000D51FF"/>
    <w:pPr>
      <w:spacing w:after="0" w:line="240" w:lineRule="auto"/>
    </w:pPr>
    <w:rPr>
      <w:rFonts w:ascii="Calibri" w:eastAsiaTheme="minorEastAsia" w:hAnsi="Calibri"/>
      <w:szCs w:val="21"/>
      <w:lang w:val="nb-NO" w:eastAsia="zh-CN"/>
    </w:rPr>
  </w:style>
  <w:style w:type="character" w:customStyle="1" w:styleId="RentekstTegn">
    <w:name w:val="Ren tekst Tegn"/>
    <w:basedOn w:val="Standardskriftforavsnitt"/>
    <w:link w:val="Rentekst"/>
    <w:uiPriority w:val="99"/>
    <w:semiHidden/>
    <w:rsid w:val="000D51FF"/>
    <w:rPr>
      <w:rFonts w:ascii="Calibri" w:eastAsiaTheme="minorEastAsia" w:hAnsi="Calibri"/>
      <w:szCs w:val="21"/>
      <w:lang w:eastAsia="zh-CN"/>
    </w:rPr>
  </w:style>
  <w:style w:type="paragraph" w:styleId="INNH2">
    <w:name w:val="toc 2"/>
    <w:basedOn w:val="Normal"/>
    <w:next w:val="Normal"/>
    <w:autoRedefine/>
    <w:uiPriority w:val="39"/>
    <w:unhideWhenUsed/>
    <w:rsid w:val="00D2584A"/>
    <w:pPr>
      <w:spacing w:after="100"/>
      <w:ind w:left="220"/>
    </w:pPr>
  </w:style>
  <w:style w:type="character" w:customStyle="1" w:styleId="Ulstomtale2">
    <w:name w:val="Uløst omtale2"/>
    <w:basedOn w:val="Standardskriftforavsnitt"/>
    <w:uiPriority w:val="99"/>
    <w:semiHidden/>
    <w:unhideWhenUsed/>
    <w:rsid w:val="00437A0C"/>
    <w:rPr>
      <w:color w:val="808080"/>
      <w:shd w:val="clear" w:color="auto" w:fill="E6E6E6"/>
    </w:rPr>
  </w:style>
  <w:style w:type="character" w:styleId="Merknadsreferanse">
    <w:name w:val="annotation reference"/>
    <w:basedOn w:val="Standardskriftforavsnitt"/>
    <w:uiPriority w:val="99"/>
    <w:semiHidden/>
    <w:unhideWhenUsed/>
    <w:rsid w:val="00841FE4"/>
    <w:rPr>
      <w:sz w:val="16"/>
      <w:szCs w:val="16"/>
    </w:rPr>
  </w:style>
  <w:style w:type="character" w:customStyle="1" w:styleId="Ulstomtale3">
    <w:name w:val="Uløst omtale3"/>
    <w:basedOn w:val="Standardskriftforavsnitt"/>
    <w:uiPriority w:val="99"/>
    <w:semiHidden/>
    <w:unhideWhenUsed/>
    <w:rsid w:val="00903F2D"/>
    <w:rPr>
      <w:color w:val="808080"/>
      <w:shd w:val="clear" w:color="auto" w:fill="E6E6E6"/>
    </w:rPr>
  </w:style>
  <w:style w:type="character" w:customStyle="1" w:styleId="Ulstomtale4">
    <w:name w:val="Uløst omtale4"/>
    <w:basedOn w:val="Standardskriftforavsnitt"/>
    <w:uiPriority w:val="99"/>
    <w:semiHidden/>
    <w:unhideWhenUsed/>
    <w:rsid w:val="00BA20EE"/>
    <w:rPr>
      <w:color w:val="808080"/>
      <w:shd w:val="clear" w:color="auto" w:fill="E6E6E6"/>
    </w:rPr>
  </w:style>
  <w:style w:type="character" w:customStyle="1" w:styleId="Ulstomtale5">
    <w:name w:val="Uløst omtale5"/>
    <w:basedOn w:val="Standardskriftforavsnitt"/>
    <w:uiPriority w:val="99"/>
    <w:semiHidden/>
    <w:unhideWhenUsed/>
    <w:rsid w:val="003525DE"/>
    <w:rPr>
      <w:color w:val="808080"/>
      <w:shd w:val="clear" w:color="auto" w:fill="E6E6E6"/>
    </w:rPr>
  </w:style>
  <w:style w:type="character" w:styleId="Ulstomtale">
    <w:name w:val="Unresolved Mention"/>
    <w:basedOn w:val="Standardskriftforavsnitt"/>
    <w:uiPriority w:val="99"/>
    <w:semiHidden/>
    <w:unhideWhenUsed/>
    <w:rsid w:val="00685E7B"/>
    <w:rPr>
      <w:color w:val="808080"/>
      <w:shd w:val="clear" w:color="auto" w:fill="E6E6E6"/>
    </w:rPr>
  </w:style>
  <w:style w:type="paragraph" w:customStyle="1" w:styleId="SingleTxtG">
    <w:name w:val="_ Single Txt_G"/>
    <w:basedOn w:val="Normal"/>
    <w:link w:val="SingleTxtGChar"/>
    <w:rsid w:val="002F1D11"/>
    <w:pPr>
      <w:suppressAutoHyphens/>
      <w:spacing w:after="120" w:line="240" w:lineRule="atLeast"/>
      <w:ind w:left="1134" w:right="1134"/>
      <w:jc w:val="both"/>
    </w:pPr>
    <w:rPr>
      <w:rFonts w:ascii="Times New Roman" w:eastAsia="Times New Roman" w:hAnsi="Times New Roman" w:cs="Times New Roman"/>
      <w:sz w:val="20"/>
      <w:szCs w:val="20"/>
      <w:lang w:val="en-GB"/>
    </w:rPr>
  </w:style>
  <w:style w:type="character" w:customStyle="1" w:styleId="SingleTxtGChar">
    <w:name w:val="_ Single Txt_G Char"/>
    <w:link w:val="SingleTxtG"/>
    <w:rsid w:val="002F1D11"/>
    <w:rPr>
      <w:rFonts w:ascii="Times New Roman" w:eastAsia="Times New Roman" w:hAnsi="Times New Roman" w:cs="Times New Roman"/>
      <w:sz w:val="20"/>
      <w:szCs w:val="20"/>
      <w:lang w:val="en-GB"/>
    </w:rPr>
  </w:style>
  <w:style w:type="paragraph" w:styleId="Ingenmellomrom">
    <w:name w:val="No Spacing"/>
    <w:uiPriority w:val="1"/>
    <w:qFormat/>
    <w:rsid w:val="00D33352"/>
    <w:pPr>
      <w:spacing w:after="0"/>
      <w:jc w:val="both"/>
    </w:pPr>
    <w:rPr>
      <w:rFonts w:ascii="Calibri" w:hAnsi="Calibri"/>
      <w:color w:val="000000" w:themeColor="text1"/>
      <w:szCs w:val="24"/>
    </w:rPr>
  </w:style>
  <w:style w:type="table" w:styleId="Tabellrutenett">
    <w:name w:val="Table Grid"/>
    <w:basedOn w:val="Vanligtabell"/>
    <w:uiPriority w:val="39"/>
    <w:rsid w:val="00D33352"/>
    <w:pPr>
      <w:spacing w:after="0" w:line="240" w:lineRule="auto"/>
    </w:pPr>
    <w:rPr>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MTittel1">
    <w:name w:val="NIM Tittel 1"/>
    <w:basedOn w:val="Tittel"/>
    <w:link w:val="NIMTittel1Tegn"/>
    <w:qFormat/>
    <w:rsid w:val="00054B46"/>
    <w:pPr>
      <w:pBdr>
        <w:bottom w:val="none" w:sz="0" w:space="0" w:color="auto"/>
      </w:pBdr>
      <w:spacing w:after="240"/>
      <w:jc w:val="both"/>
    </w:pPr>
    <w:rPr>
      <w:rFonts w:ascii="Calibri" w:hAnsi="Calibri"/>
      <w:b/>
      <w:color w:val="000000" w:themeColor="text1"/>
      <w:sz w:val="30"/>
      <w:szCs w:val="30"/>
      <w:lang w:val="en-GB"/>
    </w:rPr>
  </w:style>
  <w:style w:type="character" w:customStyle="1" w:styleId="NIMTittel1Tegn">
    <w:name w:val="NIM Tittel 1 Tegn"/>
    <w:basedOn w:val="TittelTegn"/>
    <w:link w:val="NIMTittel1"/>
    <w:rsid w:val="00054B46"/>
    <w:rPr>
      <w:rFonts w:ascii="Calibri" w:eastAsiaTheme="majorEastAsia" w:hAnsi="Calibri" w:cstheme="majorBidi"/>
      <w:b/>
      <w:color w:val="000000" w:themeColor="text1"/>
      <w:spacing w:val="5"/>
      <w:kern w:val="28"/>
      <w:sz w:val="30"/>
      <w:szCs w:val="3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151498">
      <w:bodyDiv w:val="1"/>
      <w:marLeft w:val="0"/>
      <w:marRight w:val="0"/>
      <w:marTop w:val="0"/>
      <w:marBottom w:val="0"/>
      <w:divBdr>
        <w:top w:val="none" w:sz="0" w:space="0" w:color="auto"/>
        <w:left w:val="none" w:sz="0" w:space="0" w:color="auto"/>
        <w:bottom w:val="none" w:sz="0" w:space="0" w:color="auto"/>
        <w:right w:val="none" w:sz="0" w:space="0" w:color="auto"/>
      </w:divBdr>
    </w:div>
    <w:div w:id="144707112">
      <w:bodyDiv w:val="1"/>
      <w:marLeft w:val="0"/>
      <w:marRight w:val="0"/>
      <w:marTop w:val="0"/>
      <w:marBottom w:val="0"/>
      <w:divBdr>
        <w:top w:val="none" w:sz="0" w:space="0" w:color="auto"/>
        <w:left w:val="none" w:sz="0" w:space="0" w:color="auto"/>
        <w:bottom w:val="none" w:sz="0" w:space="0" w:color="auto"/>
        <w:right w:val="none" w:sz="0" w:space="0" w:color="auto"/>
      </w:divBdr>
    </w:div>
    <w:div w:id="147788564">
      <w:bodyDiv w:val="1"/>
      <w:marLeft w:val="0"/>
      <w:marRight w:val="0"/>
      <w:marTop w:val="0"/>
      <w:marBottom w:val="0"/>
      <w:divBdr>
        <w:top w:val="none" w:sz="0" w:space="0" w:color="auto"/>
        <w:left w:val="none" w:sz="0" w:space="0" w:color="auto"/>
        <w:bottom w:val="none" w:sz="0" w:space="0" w:color="auto"/>
        <w:right w:val="none" w:sz="0" w:space="0" w:color="auto"/>
      </w:divBdr>
    </w:div>
    <w:div w:id="229779246">
      <w:bodyDiv w:val="1"/>
      <w:marLeft w:val="0"/>
      <w:marRight w:val="0"/>
      <w:marTop w:val="0"/>
      <w:marBottom w:val="0"/>
      <w:divBdr>
        <w:top w:val="none" w:sz="0" w:space="0" w:color="auto"/>
        <w:left w:val="none" w:sz="0" w:space="0" w:color="auto"/>
        <w:bottom w:val="none" w:sz="0" w:space="0" w:color="auto"/>
        <w:right w:val="none" w:sz="0" w:space="0" w:color="auto"/>
      </w:divBdr>
    </w:div>
    <w:div w:id="248199967">
      <w:bodyDiv w:val="1"/>
      <w:marLeft w:val="0"/>
      <w:marRight w:val="0"/>
      <w:marTop w:val="0"/>
      <w:marBottom w:val="0"/>
      <w:divBdr>
        <w:top w:val="none" w:sz="0" w:space="0" w:color="auto"/>
        <w:left w:val="none" w:sz="0" w:space="0" w:color="auto"/>
        <w:bottom w:val="none" w:sz="0" w:space="0" w:color="auto"/>
        <w:right w:val="none" w:sz="0" w:space="0" w:color="auto"/>
      </w:divBdr>
    </w:div>
    <w:div w:id="551387050">
      <w:bodyDiv w:val="1"/>
      <w:marLeft w:val="0"/>
      <w:marRight w:val="0"/>
      <w:marTop w:val="0"/>
      <w:marBottom w:val="0"/>
      <w:divBdr>
        <w:top w:val="none" w:sz="0" w:space="0" w:color="auto"/>
        <w:left w:val="none" w:sz="0" w:space="0" w:color="auto"/>
        <w:bottom w:val="none" w:sz="0" w:space="0" w:color="auto"/>
        <w:right w:val="none" w:sz="0" w:space="0" w:color="auto"/>
      </w:divBdr>
    </w:div>
    <w:div w:id="557009792">
      <w:bodyDiv w:val="1"/>
      <w:marLeft w:val="0"/>
      <w:marRight w:val="0"/>
      <w:marTop w:val="0"/>
      <w:marBottom w:val="0"/>
      <w:divBdr>
        <w:top w:val="none" w:sz="0" w:space="0" w:color="auto"/>
        <w:left w:val="none" w:sz="0" w:space="0" w:color="auto"/>
        <w:bottom w:val="none" w:sz="0" w:space="0" w:color="auto"/>
        <w:right w:val="none" w:sz="0" w:space="0" w:color="auto"/>
      </w:divBdr>
      <w:divsChild>
        <w:div w:id="810488567">
          <w:marLeft w:val="300"/>
          <w:marRight w:val="300"/>
          <w:marTop w:val="0"/>
          <w:marBottom w:val="0"/>
          <w:divBdr>
            <w:top w:val="none" w:sz="0" w:space="0" w:color="auto"/>
            <w:left w:val="none" w:sz="0" w:space="0" w:color="auto"/>
            <w:bottom w:val="none" w:sz="0" w:space="0" w:color="auto"/>
            <w:right w:val="none" w:sz="0" w:space="0" w:color="auto"/>
          </w:divBdr>
          <w:divsChild>
            <w:div w:id="1151949034">
              <w:marLeft w:val="0"/>
              <w:marRight w:val="0"/>
              <w:marTop w:val="0"/>
              <w:marBottom w:val="0"/>
              <w:divBdr>
                <w:top w:val="none" w:sz="0" w:space="0" w:color="auto"/>
                <w:left w:val="none" w:sz="0" w:space="0" w:color="auto"/>
                <w:bottom w:val="none" w:sz="0" w:space="0" w:color="auto"/>
                <w:right w:val="none" w:sz="0" w:space="0" w:color="auto"/>
              </w:divBdr>
              <w:divsChild>
                <w:div w:id="614824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5846105">
      <w:bodyDiv w:val="1"/>
      <w:marLeft w:val="0"/>
      <w:marRight w:val="0"/>
      <w:marTop w:val="0"/>
      <w:marBottom w:val="0"/>
      <w:divBdr>
        <w:top w:val="none" w:sz="0" w:space="0" w:color="auto"/>
        <w:left w:val="none" w:sz="0" w:space="0" w:color="auto"/>
        <w:bottom w:val="none" w:sz="0" w:space="0" w:color="auto"/>
        <w:right w:val="none" w:sz="0" w:space="0" w:color="auto"/>
      </w:divBdr>
    </w:div>
    <w:div w:id="653803120">
      <w:bodyDiv w:val="1"/>
      <w:marLeft w:val="0"/>
      <w:marRight w:val="0"/>
      <w:marTop w:val="0"/>
      <w:marBottom w:val="0"/>
      <w:divBdr>
        <w:top w:val="none" w:sz="0" w:space="0" w:color="auto"/>
        <w:left w:val="none" w:sz="0" w:space="0" w:color="auto"/>
        <w:bottom w:val="none" w:sz="0" w:space="0" w:color="auto"/>
        <w:right w:val="none" w:sz="0" w:space="0" w:color="auto"/>
      </w:divBdr>
    </w:div>
    <w:div w:id="765269248">
      <w:bodyDiv w:val="1"/>
      <w:marLeft w:val="0"/>
      <w:marRight w:val="0"/>
      <w:marTop w:val="0"/>
      <w:marBottom w:val="0"/>
      <w:divBdr>
        <w:top w:val="none" w:sz="0" w:space="0" w:color="auto"/>
        <w:left w:val="none" w:sz="0" w:space="0" w:color="auto"/>
        <w:bottom w:val="none" w:sz="0" w:space="0" w:color="auto"/>
        <w:right w:val="none" w:sz="0" w:space="0" w:color="auto"/>
      </w:divBdr>
    </w:div>
    <w:div w:id="839275721">
      <w:bodyDiv w:val="1"/>
      <w:marLeft w:val="0"/>
      <w:marRight w:val="0"/>
      <w:marTop w:val="0"/>
      <w:marBottom w:val="0"/>
      <w:divBdr>
        <w:top w:val="none" w:sz="0" w:space="0" w:color="auto"/>
        <w:left w:val="none" w:sz="0" w:space="0" w:color="auto"/>
        <w:bottom w:val="none" w:sz="0" w:space="0" w:color="auto"/>
        <w:right w:val="none" w:sz="0" w:space="0" w:color="auto"/>
      </w:divBdr>
    </w:div>
    <w:div w:id="873495186">
      <w:bodyDiv w:val="1"/>
      <w:marLeft w:val="0"/>
      <w:marRight w:val="0"/>
      <w:marTop w:val="0"/>
      <w:marBottom w:val="0"/>
      <w:divBdr>
        <w:top w:val="none" w:sz="0" w:space="0" w:color="auto"/>
        <w:left w:val="none" w:sz="0" w:space="0" w:color="auto"/>
        <w:bottom w:val="none" w:sz="0" w:space="0" w:color="auto"/>
        <w:right w:val="none" w:sz="0" w:space="0" w:color="auto"/>
      </w:divBdr>
    </w:div>
    <w:div w:id="879439071">
      <w:bodyDiv w:val="1"/>
      <w:marLeft w:val="0"/>
      <w:marRight w:val="0"/>
      <w:marTop w:val="0"/>
      <w:marBottom w:val="0"/>
      <w:divBdr>
        <w:top w:val="none" w:sz="0" w:space="0" w:color="auto"/>
        <w:left w:val="none" w:sz="0" w:space="0" w:color="auto"/>
        <w:bottom w:val="none" w:sz="0" w:space="0" w:color="auto"/>
        <w:right w:val="none" w:sz="0" w:space="0" w:color="auto"/>
      </w:divBdr>
    </w:div>
    <w:div w:id="934902466">
      <w:bodyDiv w:val="1"/>
      <w:marLeft w:val="0"/>
      <w:marRight w:val="0"/>
      <w:marTop w:val="0"/>
      <w:marBottom w:val="0"/>
      <w:divBdr>
        <w:top w:val="none" w:sz="0" w:space="0" w:color="auto"/>
        <w:left w:val="none" w:sz="0" w:space="0" w:color="auto"/>
        <w:bottom w:val="none" w:sz="0" w:space="0" w:color="auto"/>
        <w:right w:val="none" w:sz="0" w:space="0" w:color="auto"/>
      </w:divBdr>
    </w:div>
    <w:div w:id="1156871598">
      <w:bodyDiv w:val="1"/>
      <w:marLeft w:val="0"/>
      <w:marRight w:val="0"/>
      <w:marTop w:val="0"/>
      <w:marBottom w:val="0"/>
      <w:divBdr>
        <w:top w:val="none" w:sz="0" w:space="0" w:color="auto"/>
        <w:left w:val="none" w:sz="0" w:space="0" w:color="auto"/>
        <w:bottom w:val="none" w:sz="0" w:space="0" w:color="auto"/>
        <w:right w:val="none" w:sz="0" w:space="0" w:color="auto"/>
      </w:divBdr>
    </w:div>
    <w:div w:id="1168129820">
      <w:bodyDiv w:val="1"/>
      <w:marLeft w:val="0"/>
      <w:marRight w:val="0"/>
      <w:marTop w:val="0"/>
      <w:marBottom w:val="0"/>
      <w:divBdr>
        <w:top w:val="none" w:sz="0" w:space="0" w:color="auto"/>
        <w:left w:val="none" w:sz="0" w:space="0" w:color="auto"/>
        <w:bottom w:val="none" w:sz="0" w:space="0" w:color="auto"/>
        <w:right w:val="none" w:sz="0" w:space="0" w:color="auto"/>
      </w:divBdr>
      <w:divsChild>
        <w:div w:id="417293837">
          <w:marLeft w:val="0"/>
          <w:marRight w:val="0"/>
          <w:marTop w:val="900"/>
          <w:marBottom w:val="600"/>
          <w:divBdr>
            <w:top w:val="none" w:sz="0" w:space="0" w:color="auto"/>
            <w:left w:val="none" w:sz="0" w:space="0" w:color="auto"/>
            <w:bottom w:val="none" w:sz="0" w:space="0" w:color="auto"/>
            <w:right w:val="none" w:sz="0" w:space="0" w:color="auto"/>
          </w:divBdr>
        </w:div>
        <w:div w:id="451019689">
          <w:marLeft w:val="0"/>
          <w:marRight w:val="0"/>
          <w:marTop w:val="450"/>
          <w:marBottom w:val="0"/>
          <w:divBdr>
            <w:top w:val="none" w:sz="0" w:space="0" w:color="auto"/>
            <w:left w:val="none" w:sz="0" w:space="0" w:color="auto"/>
            <w:bottom w:val="none" w:sz="0" w:space="0" w:color="auto"/>
            <w:right w:val="none" w:sz="0" w:space="0" w:color="auto"/>
          </w:divBdr>
        </w:div>
        <w:div w:id="1058747961">
          <w:marLeft w:val="0"/>
          <w:marRight w:val="0"/>
          <w:marTop w:val="0"/>
          <w:marBottom w:val="0"/>
          <w:divBdr>
            <w:top w:val="none" w:sz="0" w:space="0" w:color="auto"/>
            <w:left w:val="none" w:sz="0" w:space="0" w:color="auto"/>
            <w:bottom w:val="none" w:sz="0" w:space="0" w:color="auto"/>
            <w:right w:val="none" w:sz="0" w:space="0" w:color="auto"/>
          </w:divBdr>
          <w:divsChild>
            <w:div w:id="564415969">
              <w:marLeft w:val="0"/>
              <w:marRight w:val="0"/>
              <w:marTop w:val="0"/>
              <w:marBottom w:val="0"/>
              <w:divBdr>
                <w:top w:val="none" w:sz="0" w:space="0" w:color="auto"/>
                <w:left w:val="none" w:sz="0" w:space="0" w:color="auto"/>
                <w:bottom w:val="none" w:sz="0" w:space="0" w:color="auto"/>
                <w:right w:val="none" w:sz="0" w:space="0" w:color="auto"/>
              </w:divBdr>
              <w:divsChild>
                <w:div w:id="2021421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6230385">
      <w:bodyDiv w:val="1"/>
      <w:marLeft w:val="0"/>
      <w:marRight w:val="0"/>
      <w:marTop w:val="0"/>
      <w:marBottom w:val="0"/>
      <w:divBdr>
        <w:top w:val="none" w:sz="0" w:space="0" w:color="auto"/>
        <w:left w:val="none" w:sz="0" w:space="0" w:color="auto"/>
        <w:bottom w:val="none" w:sz="0" w:space="0" w:color="auto"/>
        <w:right w:val="none" w:sz="0" w:space="0" w:color="auto"/>
      </w:divBdr>
    </w:div>
    <w:div w:id="1198546482">
      <w:bodyDiv w:val="1"/>
      <w:marLeft w:val="0"/>
      <w:marRight w:val="0"/>
      <w:marTop w:val="0"/>
      <w:marBottom w:val="0"/>
      <w:divBdr>
        <w:top w:val="none" w:sz="0" w:space="0" w:color="auto"/>
        <w:left w:val="none" w:sz="0" w:space="0" w:color="auto"/>
        <w:bottom w:val="none" w:sz="0" w:space="0" w:color="auto"/>
        <w:right w:val="none" w:sz="0" w:space="0" w:color="auto"/>
      </w:divBdr>
    </w:div>
    <w:div w:id="1481191895">
      <w:bodyDiv w:val="1"/>
      <w:marLeft w:val="0"/>
      <w:marRight w:val="0"/>
      <w:marTop w:val="0"/>
      <w:marBottom w:val="0"/>
      <w:divBdr>
        <w:top w:val="none" w:sz="0" w:space="0" w:color="auto"/>
        <w:left w:val="none" w:sz="0" w:space="0" w:color="auto"/>
        <w:bottom w:val="none" w:sz="0" w:space="0" w:color="auto"/>
        <w:right w:val="none" w:sz="0" w:space="0" w:color="auto"/>
      </w:divBdr>
      <w:divsChild>
        <w:div w:id="836268537">
          <w:marLeft w:val="0"/>
          <w:marRight w:val="0"/>
          <w:marTop w:val="0"/>
          <w:marBottom w:val="0"/>
          <w:divBdr>
            <w:top w:val="none" w:sz="0" w:space="0" w:color="auto"/>
            <w:left w:val="none" w:sz="0" w:space="0" w:color="auto"/>
            <w:bottom w:val="none" w:sz="0" w:space="0" w:color="auto"/>
            <w:right w:val="none" w:sz="0" w:space="0" w:color="auto"/>
          </w:divBdr>
        </w:div>
        <w:div w:id="319311800">
          <w:marLeft w:val="0"/>
          <w:marRight w:val="0"/>
          <w:marTop w:val="0"/>
          <w:marBottom w:val="0"/>
          <w:divBdr>
            <w:top w:val="none" w:sz="0" w:space="0" w:color="auto"/>
            <w:left w:val="none" w:sz="0" w:space="0" w:color="auto"/>
            <w:bottom w:val="none" w:sz="0" w:space="0" w:color="auto"/>
            <w:right w:val="none" w:sz="0" w:space="0" w:color="auto"/>
          </w:divBdr>
        </w:div>
      </w:divsChild>
    </w:div>
    <w:div w:id="1496409937">
      <w:bodyDiv w:val="1"/>
      <w:marLeft w:val="0"/>
      <w:marRight w:val="0"/>
      <w:marTop w:val="0"/>
      <w:marBottom w:val="0"/>
      <w:divBdr>
        <w:top w:val="none" w:sz="0" w:space="0" w:color="auto"/>
        <w:left w:val="none" w:sz="0" w:space="0" w:color="auto"/>
        <w:bottom w:val="none" w:sz="0" w:space="0" w:color="auto"/>
        <w:right w:val="none" w:sz="0" w:space="0" w:color="auto"/>
      </w:divBdr>
    </w:div>
    <w:div w:id="1650359396">
      <w:bodyDiv w:val="1"/>
      <w:marLeft w:val="0"/>
      <w:marRight w:val="0"/>
      <w:marTop w:val="0"/>
      <w:marBottom w:val="0"/>
      <w:divBdr>
        <w:top w:val="none" w:sz="0" w:space="0" w:color="auto"/>
        <w:left w:val="none" w:sz="0" w:space="0" w:color="auto"/>
        <w:bottom w:val="none" w:sz="0" w:space="0" w:color="auto"/>
        <w:right w:val="none" w:sz="0" w:space="0" w:color="auto"/>
      </w:divBdr>
    </w:div>
    <w:div w:id="1721854222">
      <w:bodyDiv w:val="1"/>
      <w:marLeft w:val="0"/>
      <w:marRight w:val="0"/>
      <w:marTop w:val="0"/>
      <w:marBottom w:val="0"/>
      <w:divBdr>
        <w:top w:val="none" w:sz="0" w:space="0" w:color="auto"/>
        <w:left w:val="none" w:sz="0" w:space="0" w:color="auto"/>
        <w:bottom w:val="none" w:sz="0" w:space="0" w:color="auto"/>
        <w:right w:val="none" w:sz="0" w:space="0" w:color="auto"/>
      </w:divBdr>
    </w:div>
    <w:div w:id="1878353113">
      <w:bodyDiv w:val="1"/>
      <w:marLeft w:val="0"/>
      <w:marRight w:val="0"/>
      <w:marTop w:val="0"/>
      <w:marBottom w:val="0"/>
      <w:divBdr>
        <w:top w:val="none" w:sz="0" w:space="0" w:color="auto"/>
        <w:left w:val="none" w:sz="0" w:space="0" w:color="auto"/>
        <w:bottom w:val="none" w:sz="0" w:space="0" w:color="auto"/>
        <w:right w:val="none" w:sz="0" w:space="0" w:color="auto"/>
      </w:divBdr>
    </w:div>
    <w:div w:id="1928541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ohchr.org/EN/HRBodies/CCPR/Pages/CCPRIndex.aspx" TargetMode="External"/><Relationship Id="rId18" Type="http://schemas.openxmlformats.org/officeDocument/2006/relationships/hyperlink" Target="https://icpa.org/wp-content/uploads/2020/10/Expert-Network-Newsletter-_Special-Issue-6-CORRECTED_.pdf"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www.sivilombudsmannen.no/wp-content/uploads/2019/08/SOM_S%C3%A6rskilt-melding_ENG_WEB.pdf" TargetMode="External"/><Relationship Id="rId7" Type="http://schemas.openxmlformats.org/officeDocument/2006/relationships/settings" Target="settings.xml"/><Relationship Id="rId12" Type="http://schemas.openxmlformats.org/officeDocument/2006/relationships/hyperlink" Target="https://www.ohchr.org/EN/HRBodies/UPR/Pages/UPRMain.aspx" TargetMode="External"/><Relationship Id="rId17" Type="http://schemas.openxmlformats.org/officeDocument/2006/relationships/hyperlink" Target="https://www.sivilombudsmannen.no/en/uncategorized/report-protecting-prison-inmates-during-covid-19-pendemic/" TargetMode="External"/><Relationship Id="rId25" Type="http://schemas.openxmlformats.org/officeDocument/2006/relationships/hyperlink" Target="https://www.regjeringen.no/contentassets/e19229021ca74bee9f678d1b52b70f4b/arsrapport-2019-politiets-utlendningsinternat.pdf%20chapter%207" TargetMode="External"/><Relationship Id="rId2" Type="http://schemas.openxmlformats.org/officeDocument/2006/relationships/customXml" Target="../customXml/item2.xml"/><Relationship Id="rId16" Type="http://schemas.openxmlformats.org/officeDocument/2006/relationships/hyperlink" Target="https://www.advokatbladet.no/forsvarergruppen-glattcelle-isolasjon/278-barn-pa-glattcelle-i-2019/157624" TargetMode="External"/><Relationship Id="rId20" Type="http://schemas.openxmlformats.org/officeDocument/2006/relationships/hyperlink" Target="https://www.advokatbladet.no/isolasjon-korona/over-200000-timer-med-full-isolasjon-grunnet-pandemien-i-norske-fengsler-i-2020/157847"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at@ohchr.org" TargetMode="External"/><Relationship Id="rId24" Type="http://schemas.openxmlformats.org/officeDocument/2006/relationships/hyperlink" Target="https://www.sivilombudsmannen.no/besoksrapporter/hoy-risiko-for-brudd-pa-forbudet-mot-umenneskelig-behandling-rapport-om-bruk-av-belter-i-fengslene-2/" TargetMode="External"/><Relationship Id="rId5" Type="http://schemas.openxmlformats.org/officeDocument/2006/relationships/numbering" Target="numbering.xml"/><Relationship Id="rId15" Type="http://schemas.openxmlformats.org/officeDocument/2006/relationships/hyperlink" Target="https://www.rodekors.no/globalassets/globalt/rapporter-program-avtaler/humanitar-analyse-rapporter/torturert-og-glemt-2020.pdf" TargetMode="External"/><Relationship Id="rId23" Type="http://schemas.openxmlformats.org/officeDocument/2006/relationships/hyperlink" Target="https://www.sivilombudsmannen.no/en/news/prevention-torture/use-of-restraint-beds-in-norwegian-prisons/"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advokatbladet.no/isolasjon-korona/ogsa-fanger-er-mennesker-sa-hvorfor-respekteres-ikke-menneskerettighetene-for-dem/15013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ohchr.org/en/hrbodies/cat/pages/catindex.aspx" TargetMode="External"/><Relationship Id="rId22" Type="http://schemas.openxmlformats.org/officeDocument/2006/relationships/hyperlink" Target="https://www.advokatforeningen.no/aktuelt/horingsuttalelser/2019/oktober/forslag-til-endringer-i-straffegjennomforingsloven/" TargetMode="External"/><Relationship Id="rId27" Type="http://schemas.openxmlformats.org/officeDocument/2006/relationships/footer" Target="footer2.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ges@nhc.no"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74A21FEB1D3D475685E455A0AE6F1001"/>
        <w:category>
          <w:name w:val="Generelt"/>
          <w:gallery w:val="placeholder"/>
        </w:category>
        <w:types>
          <w:type w:val="bbPlcHdr"/>
        </w:types>
        <w:behaviors>
          <w:behavior w:val="content"/>
        </w:behaviors>
        <w:guid w:val="{B7FCFBF7-EFE5-428D-A90B-EA10B99B3BA4}"/>
      </w:docPartPr>
      <w:docPartBody>
        <w:p w:rsidR="007F5C68" w:rsidRDefault="004D56AA" w:rsidP="004D56AA">
          <w:pPr>
            <w:pStyle w:val="74A21FEB1D3D475685E455A0AE6F1001"/>
          </w:pPr>
          <w:r>
            <w:rPr>
              <w:rFonts w:asciiTheme="majorHAnsi" w:eastAsiaTheme="majorEastAsia" w:hAnsiTheme="majorHAnsi" w:cstheme="majorBidi"/>
              <w:sz w:val="32"/>
              <w:szCs w:val="32"/>
            </w:rPr>
            <w:t>[Skriv inn tittel]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D56AA"/>
    <w:rsid w:val="000279FE"/>
    <w:rsid w:val="00030E24"/>
    <w:rsid w:val="00073B8F"/>
    <w:rsid w:val="000E126E"/>
    <w:rsid w:val="00167979"/>
    <w:rsid w:val="00197127"/>
    <w:rsid w:val="001E38B6"/>
    <w:rsid w:val="001E5A59"/>
    <w:rsid w:val="00207BEE"/>
    <w:rsid w:val="002519CA"/>
    <w:rsid w:val="00262B80"/>
    <w:rsid w:val="002A2F1B"/>
    <w:rsid w:val="003A685B"/>
    <w:rsid w:val="003E74D3"/>
    <w:rsid w:val="00456CD7"/>
    <w:rsid w:val="004D56AA"/>
    <w:rsid w:val="004E43C1"/>
    <w:rsid w:val="005047AA"/>
    <w:rsid w:val="00516626"/>
    <w:rsid w:val="00526C56"/>
    <w:rsid w:val="00552015"/>
    <w:rsid w:val="0059632B"/>
    <w:rsid w:val="005C0EFF"/>
    <w:rsid w:val="00631081"/>
    <w:rsid w:val="00641575"/>
    <w:rsid w:val="00644A94"/>
    <w:rsid w:val="0065113D"/>
    <w:rsid w:val="00666B64"/>
    <w:rsid w:val="00711E58"/>
    <w:rsid w:val="00715B00"/>
    <w:rsid w:val="007F5C68"/>
    <w:rsid w:val="00A4666F"/>
    <w:rsid w:val="00A631F1"/>
    <w:rsid w:val="00A645BD"/>
    <w:rsid w:val="00AD7FCE"/>
    <w:rsid w:val="00B9747A"/>
    <w:rsid w:val="00C877BE"/>
    <w:rsid w:val="00CD10F0"/>
    <w:rsid w:val="00D4511C"/>
    <w:rsid w:val="00D733E2"/>
    <w:rsid w:val="00F21D66"/>
    <w:rsid w:val="00F60783"/>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nb-NO" w:eastAsia="nb-NO"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customStyle="1" w:styleId="74A21FEB1D3D475685E455A0AE6F1001">
    <w:name w:val="74A21FEB1D3D475685E455A0AE6F1001"/>
    <w:rsid w:val="004D56A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441850fd795aa32ff01c675ec6550cc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A572376-487F-46D5-9DA1-37EF13E0CCA0}">
  <ds:schemaRefs>
    <ds:schemaRef ds:uri="http://schemas.microsoft.com/sharepoint/v3/contenttype/forms"/>
  </ds:schemaRefs>
</ds:datastoreItem>
</file>

<file path=customXml/itemProps2.xml><?xml version="1.0" encoding="utf-8"?>
<ds:datastoreItem xmlns:ds="http://schemas.openxmlformats.org/officeDocument/2006/customXml" ds:itemID="{D18905C4-6E88-4AC3-8C17-4A18FAE97EDC}">
  <ds:schemaRefs>
    <ds:schemaRef ds:uri="http://schemas.openxmlformats.org/officeDocument/2006/bibliography"/>
  </ds:schemaRefs>
</ds:datastoreItem>
</file>

<file path=customXml/itemProps3.xml><?xml version="1.0" encoding="utf-8"?>
<ds:datastoreItem xmlns:ds="http://schemas.openxmlformats.org/officeDocument/2006/customXml" ds:itemID="{632E6AE0-1EEA-487B-ABBD-BE75DD7271C3}"/>
</file>

<file path=customXml/itemProps4.xml><?xml version="1.0" encoding="utf-8"?>
<ds:datastoreItem xmlns:ds="http://schemas.openxmlformats.org/officeDocument/2006/customXml" ds:itemID="{BB5560CF-533D-4FA4-852A-CC1F35C2FBF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3024</Words>
  <Characters>16032</Characters>
  <Application>Microsoft Office Word</Application>
  <DocSecurity>4</DocSecurity>
  <Lines>133</Lines>
  <Paragraphs>38</Paragraphs>
  <ScaleCrop>false</ScaleCrop>
  <HeadingPairs>
    <vt:vector size="4" baseType="variant">
      <vt:variant>
        <vt:lpstr>Tittel</vt:lpstr>
      </vt:variant>
      <vt:variant>
        <vt:i4>1</vt:i4>
      </vt:variant>
      <vt:variant>
        <vt:lpstr>Title</vt:lpstr>
      </vt:variant>
      <vt:variant>
        <vt:i4>1</vt:i4>
      </vt:variant>
    </vt:vector>
  </HeadingPairs>
  <TitlesOfParts>
    <vt:vector size="2" baseType="lpstr">
      <vt:lpstr>NORWEGIAN NGO-FORUM FOR HUMAN RIGHTS</vt:lpstr>
      <vt:lpstr>NORWEGIAN NGO FORUM FOR HUMAN RIGHTS</vt:lpstr>
    </vt:vector>
  </TitlesOfParts>
  <Company>Universitetet i Oslo</Company>
  <LinksUpToDate>false</LinksUpToDate>
  <CharactersWithSpaces>19018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NORWEGIAN NGO-FORUM FOR HUMAN RIGHTS</dc:title>
  <dc:creator>Dagny Marie Ås Hovind</dc:creator>
  <cp:lastModifiedBy>Gunnar Ekeløve-Slydal</cp:lastModifiedBy>
  <cp:revision>2</cp:revision>
  <cp:lastPrinted>2018-09-03T10:40:00Z</cp:lastPrinted>
  <dcterms:created xsi:type="dcterms:W3CDTF">2021-02-02T09:19:00Z</dcterms:created>
  <dcterms:modified xsi:type="dcterms:W3CDTF">2021-02-02T09:19:00Z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0x01010067D947CCDB8AC94983EB05E0C9A30A06</vt:lpwstr>
  </property>
  <property fmtid="{D5CDD505-2E9C-101B-9397-08002B2CF9AE}" pid="3" name="AuthorIds_UIVersion_512">
    <vt:lpwstr>4864</vt:lpwstr>
  </property>
</Properties>
</file>