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DF044B" w:rsidRDefault="00B4618B" w:rsidP="00A836A7">
      <w:pPr>
        <w:ind w:left="397" w:hanging="397"/>
        <w:jc w:val="center"/>
        <w:rPr>
          <w:rFonts w:asciiTheme="minorHAnsi" w:hAnsiTheme="minorHAnsi" w:cstheme="minorHAnsi"/>
          <w:sz w:val="28"/>
          <w:szCs w:val="28"/>
        </w:rPr>
      </w:pPr>
      <w:bookmarkStart w:id="0" w:name="_GoBack"/>
      <w:bookmarkEnd w:id="0"/>
      <w:r w:rsidRPr="00DF044B">
        <w:rPr>
          <w:rFonts w:asciiTheme="minorHAnsi" w:hAnsiTheme="minorHAnsi" w:cstheme="minorHAnsi"/>
          <w:noProof/>
        </w:rPr>
        <w:drawing>
          <wp:anchor distT="0" distB="0" distL="114300" distR="114300" simplePos="0" relativeHeight="251659264"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4C6D5BA8" w:rsidR="00DF26B7" w:rsidRPr="00DF044B" w:rsidRDefault="00DF26B7" w:rsidP="00884559">
      <w:pPr>
        <w:spacing w:after="120"/>
        <w:rPr>
          <w:rFonts w:asciiTheme="minorHAnsi" w:hAnsiTheme="minorHAnsi" w:cstheme="minorHAnsi"/>
          <w:sz w:val="30"/>
          <w:szCs w:val="30"/>
        </w:rPr>
      </w:pPr>
      <w:r w:rsidRPr="00DF044B">
        <w:rPr>
          <w:rFonts w:asciiTheme="minorHAnsi" w:hAnsiTheme="minorHAnsi" w:cstheme="minorHAnsi"/>
          <w:b/>
          <w:sz w:val="30"/>
          <w:szCs w:val="30"/>
        </w:rPr>
        <w:t xml:space="preserve">BRIEFING </w:t>
      </w:r>
      <w:r w:rsidR="00390791" w:rsidRPr="00DF044B">
        <w:rPr>
          <w:rFonts w:asciiTheme="minorHAnsi" w:hAnsiTheme="minorHAnsi" w:cstheme="minorHAnsi"/>
          <w:b/>
          <w:sz w:val="30"/>
          <w:szCs w:val="30"/>
        </w:rPr>
        <w:t>ON</w:t>
      </w:r>
      <w:r w:rsidR="009549DE" w:rsidRPr="00DF044B">
        <w:rPr>
          <w:rFonts w:asciiTheme="minorHAnsi" w:hAnsiTheme="minorHAnsi" w:cstheme="minorHAnsi"/>
          <w:b/>
          <w:sz w:val="30"/>
          <w:szCs w:val="30"/>
        </w:rPr>
        <w:t xml:space="preserve"> </w:t>
      </w:r>
      <w:r w:rsidR="00657F65" w:rsidRPr="00DF044B">
        <w:rPr>
          <w:rFonts w:asciiTheme="minorHAnsi" w:hAnsiTheme="minorHAnsi" w:cstheme="minorHAnsi"/>
          <w:b/>
          <w:sz w:val="30"/>
          <w:szCs w:val="30"/>
          <w:u w:val="single"/>
        </w:rPr>
        <w:t>MALAWI</w:t>
      </w:r>
      <w:r w:rsidR="00390791" w:rsidRPr="00DF044B">
        <w:rPr>
          <w:rFonts w:asciiTheme="minorHAnsi" w:hAnsiTheme="minorHAnsi" w:cstheme="minorHAnsi"/>
          <w:b/>
          <w:sz w:val="30"/>
          <w:szCs w:val="30"/>
        </w:rPr>
        <w:t xml:space="preserve"> </w:t>
      </w:r>
      <w:r w:rsidRPr="00DF044B">
        <w:rPr>
          <w:rFonts w:asciiTheme="minorHAnsi" w:hAnsiTheme="minorHAnsi" w:cstheme="minorHAnsi"/>
          <w:b/>
          <w:sz w:val="30"/>
          <w:szCs w:val="30"/>
        </w:rPr>
        <w:t xml:space="preserve">FOR THE </w:t>
      </w:r>
      <w:r w:rsidR="000960E7" w:rsidRPr="00DF044B">
        <w:rPr>
          <w:rFonts w:asciiTheme="minorHAnsi" w:hAnsiTheme="minorHAnsi" w:cstheme="minorHAnsi"/>
          <w:b/>
          <w:sz w:val="30"/>
          <w:szCs w:val="30"/>
        </w:rPr>
        <w:t>COMMITTEE AGAINST TORTURE</w:t>
      </w:r>
      <w:r w:rsidR="00F96A9C" w:rsidRPr="00DF044B">
        <w:rPr>
          <w:rFonts w:asciiTheme="minorHAnsi" w:hAnsiTheme="minorHAnsi" w:cstheme="minorHAnsi"/>
          <w:b/>
          <w:sz w:val="30"/>
          <w:szCs w:val="30"/>
        </w:rPr>
        <w:t xml:space="preserve"> </w:t>
      </w:r>
      <w:r w:rsidR="000960E7" w:rsidRPr="00DF044B">
        <w:rPr>
          <w:rFonts w:asciiTheme="minorHAnsi" w:hAnsiTheme="minorHAnsi" w:cstheme="minorHAnsi"/>
          <w:b/>
          <w:sz w:val="30"/>
          <w:szCs w:val="30"/>
        </w:rPr>
        <w:t>PRESESSIONAL WORKING GROUP</w:t>
      </w:r>
      <w:r w:rsidR="009F05B3" w:rsidRPr="00DF044B">
        <w:rPr>
          <w:rFonts w:asciiTheme="minorHAnsi" w:hAnsiTheme="minorHAnsi" w:cstheme="minorHAnsi"/>
          <w:b/>
          <w:sz w:val="30"/>
          <w:szCs w:val="30"/>
        </w:rPr>
        <w:t xml:space="preserve">, </w:t>
      </w:r>
      <w:r w:rsidR="00657F65" w:rsidRPr="00DF044B">
        <w:rPr>
          <w:rFonts w:asciiTheme="minorHAnsi" w:hAnsiTheme="minorHAnsi" w:cstheme="minorHAnsi"/>
          <w:b/>
          <w:sz w:val="30"/>
          <w:szCs w:val="30"/>
        </w:rPr>
        <w:t>62</w:t>
      </w:r>
      <w:r w:rsidR="00657F65" w:rsidRPr="00DF044B">
        <w:rPr>
          <w:rFonts w:asciiTheme="minorHAnsi" w:hAnsiTheme="minorHAnsi" w:cstheme="minorHAnsi"/>
          <w:b/>
          <w:sz w:val="30"/>
          <w:szCs w:val="30"/>
          <w:vertAlign w:val="superscript"/>
        </w:rPr>
        <w:t>nd</w:t>
      </w:r>
      <w:r w:rsidR="00657F65" w:rsidRPr="00DF044B">
        <w:rPr>
          <w:rFonts w:asciiTheme="minorHAnsi" w:hAnsiTheme="minorHAnsi" w:cstheme="minorHAnsi"/>
          <w:b/>
          <w:sz w:val="30"/>
          <w:szCs w:val="30"/>
        </w:rPr>
        <w:t xml:space="preserve"> </w:t>
      </w:r>
      <w:r w:rsidR="009F05B3" w:rsidRPr="00DF044B">
        <w:rPr>
          <w:rFonts w:asciiTheme="minorHAnsi" w:hAnsiTheme="minorHAnsi" w:cstheme="minorHAnsi"/>
          <w:b/>
          <w:sz w:val="30"/>
          <w:szCs w:val="30"/>
        </w:rPr>
        <w:t>session (</w:t>
      </w:r>
      <w:r w:rsidR="00657F65" w:rsidRPr="00DF044B">
        <w:rPr>
          <w:rFonts w:asciiTheme="minorHAnsi" w:hAnsiTheme="minorHAnsi" w:cstheme="minorHAnsi"/>
          <w:b/>
          <w:sz w:val="30"/>
          <w:szCs w:val="30"/>
          <w:u w:val="single"/>
        </w:rPr>
        <w:t>Nov</w:t>
      </w:r>
      <w:r w:rsidR="00114C96" w:rsidRPr="00DF044B">
        <w:rPr>
          <w:rFonts w:asciiTheme="minorHAnsi" w:hAnsiTheme="minorHAnsi" w:cstheme="minorHAnsi"/>
          <w:b/>
          <w:sz w:val="30"/>
          <w:szCs w:val="30"/>
          <w:u w:val="single"/>
        </w:rPr>
        <w:t>/</w:t>
      </w:r>
      <w:r w:rsidR="00657F65" w:rsidRPr="00DF044B">
        <w:rPr>
          <w:rFonts w:asciiTheme="minorHAnsi" w:hAnsiTheme="minorHAnsi" w:cstheme="minorHAnsi"/>
          <w:b/>
          <w:sz w:val="30"/>
          <w:szCs w:val="30"/>
          <w:u w:val="single"/>
        </w:rPr>
        <w:t>Dec</w:t>
      </w:r>
      <w:r w:rsidR="000960E7" w:rsidRPr="00DF044B">
        <w:rPr>
          <w:rFonts w:asciiTheme="minorHAnsi" w:hAnsiTheme="minorHAnsi" w:cstheme="minorHAnsi"/>
          <w:b/>
          <w:sz w:val="30"/>
          <w:szCs w:val="30"/>
          <w:u w:val="single"/>
        </w:rPr>
        <w:t xml:space="preserve"> 201</w:t>
      </w:r>
      <w:r w:rsidR="00114C96" w:rsidRPr="00DF044B">
        <w:rPr>
          <w:rFonts w:asciiTheme="minorHAnsi" w:hAnsiTheme="minorHAnsi" w:cstheme="minorHAnsi"/>
          <w:b/>
          <w:sz w:val="30"/>
          <w:szCs w:val="30"/>
          <w:u w:val="single"/>
        </w:rPr>
        <w:t>7</w:t>
      </w:r>
      <w:r w:rsidR="009F05B3" w:rsidRPr="00DF044B">
        <w:rPr>
          <w:rFonts w:asciiTheme="minorHAnsi" w:hAnsiTheme="minorHAnsi" w:cstheme="minorHAnsi"/>
          <w:b/>
          <w:sz w:val="30"/>
          <w:szCs w:val="30"/>
        </w:rPr>
        <w:t>)</w:t>
      </w:r>
    </w:p>
    <w:p w14:paraId="046D47E2" w14:textId="2E38C2D8" w:rsidR="00491D60" w:rsidRPr="00DF044B" w:rsidRDefault="00DF26B7" w:rsidP="00884559">
      <w:pPr>
        <w:spacing w:after="120"/>
        <w:rPr>
          <w:rFonts w:asciiTheme="minorHAnsi" w:hAnsiTheme="minorHAnsi" w:cstheme="minorHAnsi"/>
        </w:rPr>
      </w:pPr>
      <w:r w:rsidRPr="00DF044B">
        <w:rPr>
          <w:rFonts w:asciiTheme="minorHAnsi" w:hAnsiTheme="minorHAnsi" w:cstheme="minorHAnsi"/>
          <w:i/>
        </w:rPr>
        <w:t xml:space="preserve">From </w:t>
      </w:r>
      <w:r w:rsidR="00114C96" w:rsidRPr="00DF044B">
        <w:rPr>
          <w:rFonts w:asciiTheme="minorHAnsi" w:hAnsiTheme="minorHAnsi" w:cstheme="minorHAnsi"/>
          <w:i/>
        </w:rPr>
        <w:t>the</w:t>
      </w:r>
      <w:r w:rsidRPr="00DF044B">
        <w:rPr>
          <w:rFonts w:asciiTheme="minorHAnsi" w:hAnsiTheme="minorHAnsi" w:cstheme="minorHAnsi"/>
          <w:i/>
        </w:rPr>
        <w:t xml:space="preserve"> Global Initiative</w:t>
      </w:r>
      <w:r w:rsidR="00114C96" w:rsidRPr="00DF044B">
        <w:rPr>
          <w:rFonts w:asciiTheme="minorHAnsi" w:hAnsiTheme="minorHAnsi" w:cstheme="minorHAnsi"/>
          <w:i/>
        </w:rPr>
        <w:t xml:space="preserve"> to End All Corporal Punishment of Children, </w:t>
      </w:r>
      <w:hyperlink r:id="rId13" w:history="1">
        <w:r w:rsidR="00B8744B">
          <w:rPr>
            <w:rFonts w:asciiTheme="minorHAnsi" w:hAnsiTheme="minorHAnsi" w:cstheme="minorHAnsi"/>
            <w:i/>
          </w:rPr>
          <w:t>June</w:t>
        </w:r>
      </w:hyperlink>
      <w:r w:rsidR="00657F65" w:rsidRPr="00DF044B">
        <w:rPr>
          <w:rFonts w:asciiTheme="minorHAnsi" w:hAnsiTheme="minorHAnsi" w:cstheme="minorHAnsi"/>
          <w:i/>
        </w:rPr>
        <w:t xml:space="preserve"> 2017</w:t>
      </w:r>
      <w:r w:rsidR="00114C96" w:rsidRPr="00DF044B">
        <w:rPr>
          <w:rFonts w:asciiTheme="minorHAnsi" w:hAnsiTheme="minorHAnsi" w:cstheme="minorHAnsi"/>
          <w:i/>
        </w:rPr>
        <w:t xml:space="preserve"> </w:t>
      </w:r>
    </w:p>
    <w:p w14:paraId="6C48E0F5" w14:textId="6641A713" w:rsidR="00491D60" w:rsidRPr="00DF044B" w:rsidRDefault="00657F65" w:rsidP="00491D60">
      <w:pPr>
        <w:rPr>
          <w:rFonts w:asciiTheme="minorHAnsi" w:hAnsiTheme="minorHAnsi" w:cstheme="minorHAnsi"/>
          <w:b/>
          <w:i/>
        </w:rPr>
      </w:pPr>
      <w:r w:rsidRPr="00DF044B">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344B0A4" wp14:editId="4B6BF8A6">
                <wp:simplePos x="0" y="0"/>
                <wp:positionH relativeFrom="margin">
                  <wp:posOffset>-20320</wp:posOffset>
                </wp:positionH>
                <wp:positionV relativeFrom="margin">
                  <wp:posOffset>1828800</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45FFD515"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0431A1">
                              <w:rPr>
                                <w:rFonts w:asciiTheme="minorHAnsi" w:hAnsiTheme="minorHAnsi" w:cstheme="minorHAnsi"/>
                                <w:b/>
                                <w:sz w:val="28"/>
                                <w:szCs w:val="28"/>
                              </w:rPr>
                              <w:t>Malawi</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during the UPR</w:t>
                            </w:r>
                            <w:r w:rsidR="00E94348" w:rsidRPr="00657F65">
                              <w:rPr>
                                <w:rFonts w:asciiTheme="minorHAnsi" w:hAnsiTheme="minorHAnsi" w:cstheme="minorHAnsi"/>
                                <w:b/>
                                <w:sz w:val="28"/>
                                <w:szCs w:val="28"/>
                              </w:rPr>
                              <w:t>, as well as by the Committee on the Right</w:t>
                            </w:r>
                            <w:r w:rsidR="00FA5FD9">
                              <w:rPr>
                                <w:rFonts w:asciiTheme="minorHAnsi" w:hAnsiTheme="minorHAnsi" w:cstheme="minorHAnsi"/>
                                <w:b/>
                                <w:sz w:val="28"/>
                                <w:szCs w:val="28"/>
                              </w:rPr>
                              <w:t>s of the Child in 2002, 2009, and 2017</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078479C0"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in particular asking what measures are being taken to </w:t>
                            </w:r>
                            <w:r w:rsidR="00FA5FD9">
                              <w:rPr>
                                <w:rFonts w:asciiTheme="minorHAnsi" w:hAnsiTheme="minorHAnsi" w:cstheme="minorHAnsi"/>
                                <w:b/>
                                <w:sz w:val="28"/>
                                <w:szCs w:val="28"/>
                              </w:rPr>
                              <w:t>explicitly prohibit all corporal punishment of children, including in the private spheres of their lives</w:t>
                            </w:r>
                            <w:r w:rsidRPr="00657F65">
                              <w:rPr>
                                <w:rFonts w:asciiTheme="minorHAnsi" w:hAnsiTheme="minorHAnsi" w:cstheme="minorHAnsi"/>
                                <w:b/>
                                <w:sz w:val="28"/>
                                <w:szCs w:val="28"/>
                              </w:rPr>
                              <w:t>, and</w:t>
                            </w:r>
                          </w:p>
                          <w:p w14:paraId="4FE7D928" w14:textId="7BD0B6C0" w:rsidR="00957038" w:rsidRPr="00657F65" w:rsidRDefault="00E4587D" w:rsidP="002F2E23">
                            <w:pPr>
                              <w:numPr>
                                <w:ilvl w:val="0"/>
                                <w:numId w:val="4"/>
                              </w:numPr>
                              <w:spacing w:after="120"/>
                              <w:ind w:left="714" w:hanging="357"/>
                              <w:rPr>
                                <w:rFonts w:asciiTheme="minorHAnsi" w:hAnsiTheme="minorHAnsi" w:cstheme="minorHAnsi"/>
                                <w:b/>
                                <w:sz w:val="28"/>
                                <w:szCs w:val="28"/>
                              </w:rPr>
                            </w:pPr>
                            <w:proofErr w:type="gramStart"/>
                            <w:r w:rsidRPr="00657F65">
                              <w:rPr>
                                <w:rFonts w:asciiTheme="minorHAnsi" w:hAnsiTheme="minorHAnsi" w:cstheme="minorHAnsi"/>
                                <w:b/>
                                <w:sz w:val="28"/>
                                <w:szCs w:val="28"/>
                              </w:rPr>
                              <w:t>recommend</w:t>
                            </w:r>
                            <w:proofErr w:type="gramEnd"/>
                            <w:r w:rsidRPr="00657F65">
                              <w:rPr>
                                <w:rFonts w:asciiTheme="minorHAnsi" w:hAnsiTheme="minorHAnsi" w:cstheme="minorHAnsi"/>
                                <w:b/>
                                <w:sz w:val="28"/>
                                <w:szCs w:val="28"/>
                              </w:rPr>
                              <w:t>, in the concluding observations</w:t>
                            </w:r>
                            <w:r w:rsidR="00672C32" w:rsidRPr="00657F65">
                              <w:rPr>
                                <w:rFonts w:asciiTheme="minorHAnsi" w:hAnsiTheme="minorHAnsi" w:cstheme="minorHAnsi"/>
                                <w:b/>
                                <w:sz w:val="28"/>
                                <w:szCs w:val="28"/>
                              </w:rPr>
                              <w:t xml:space="preserve"> on the </w:t>
                            </w:r>
                            <w:r w:rsidR="00FA5FD9">
                              <w:rPr>
                                <w:rFonts w:asciiTheme="minorHAnsi" w:hAnsiTheme="minorHAnsi" w:cstheme="minorHAnsi"/>
                                <w:b/>
                                <w:sz w:val="28"/>
                                <w:szCs w:val="28"/>
                              </w:rPr>
                              <w:t>initial</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legislation </w:t>
                            </w:r>
                            <w:r w:rsidR="008E1A9E" w:rsidRPr="00657F65">
                              <w:rPr>
                                <w:rFonts w:asciiTheme="minorHAnsi" w:hAnsiTheme="minorHAnsi" w:cstheme="minorHAnsi"/>
                                <w:b/>
                                <w:sz w:val="28"/>
                                <w:szCs w:val="28"/>
                              </w:rPr>
                              <w:t>as a matter of priority</w:t>
                            </w:r>
                            <w:r w:rsidR="00957038" w:rsidRPr="00657F65">
                              <w:rPr>
                                <w:rFonts w:asciiTheme="minorHAnsi" w:hAnsiTheme="minorHAnsi" w:cstheme="minorHAnsi"/>
                                <w:b/>
                                <w:sz w:val="28"/>
                                <w:szCs w:val="28"/>
                              </w:rPr>
                              <w:t xml:space="preserve"> which </w:t>
                            </w:r>
                            <w:r w:rsidR="00880071" w:rsidRPr="00657F65">
                              <w:rPr>
                                <w:rFonts w:asciiTheme="minorHAnsi" w:hAnsiTheme="minorHAnsi" w:cstheme="minorHAnsi"/>
                                <w:b/>
                                <w:sz w:val="28"/>
                                <w:szCs w:val="28"/>
                              </w:rPr>
                              <w:t>clearly</w:t>
                            </w:r>
                            <w:r w:rsidR="00957038" w:rsidRPr="00657F65">
                              <w:rPr>
                                <w:rFonts w:asciiTheme="minorHAnsi" w:hAnsiTheme="minorHAnsi" w:cstheme="minorHAnsi"/>
                                <w:b/>
                                <w:sz w:val="28"/>
                                <w:szCs w:val="28"/>
                              </w:rPr>
                              <w:t xml:space="preserve"> prohibits corporal punishment in the home and all other setting</w:t>
                            </w:r>
                            <w:r w:rsidR="00FA5FD9">
                              <w:rPr>
                                <w:rFonts w:asciiTheme="minorHAnsi" w:hAnsiTheme="minorHAnsi" w:cstheme="minorHAnsi"/>
                                <w:b/>
                                <w:sz w:val="28"/>
                                <w:szCs w:val="28"/>
                              </w:rPr>
                              <w:t>s</w:t>
                            </w:r>
                            <w:r w:rsidR="00957038" w:rsidRPr="00657F65">
                              <w:rPr>
                                <w:rFonts w:asciiTheme="minorHAnsi" w:hAnsiTheme="minorHAnsi" w:cstheme="minorHAnsi"/>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4B0A4" id="_x0000_t202" coordsize="21600,21600" o:spt="202" path="m,l,21600r21600,l21600,xe">
                <v:stroke joinstyle="miter"/>
                <v:path gradientshapeok="t" o:connecttype="rect"/>
              </v:shapetype>
              <v:shape id="Text Box 2" o:spid="_x0000_s1026" type="#_x0000_t202" style="position:absolute;margin-left:-1.6pt;margin-top:2in;width:496.6pt;height:269.4pt;z-index:251658240;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ILWazLfAAAACgEAAA8AAABkcnMvZG93bnJldi54bWxM&#10;j8FOwzAMhu9IvENkJG5bSqdOWak7IWAa165IXLMmaysap2qyrfD0mBPcbPnT7+8vtrMbxMVOofeE&#10;8LBMQFhqvOmpRXivdwsFIkRNRg+eLMKXDbAtb28KnRt/pcpeDrEVHEIh1whdjGMuZWg663RY+tES&#10;305+cjryOrXSTPrK4W6QaZKspdM98YdOj/a5s83n4ewQVvXrh5qztzp72VfVqfLf+2xXI97fzU+P&#10;IKKd4x8Mv/qsDiU7Hf2ZTBADwmKVMomQKsWdGNhsEh6OCCpdK5BlIf9XKH8AAAD//wMAUEsBAi0A&#10;FAAGAAgAAAAhALaDOJL+AAAA4QEAABMAAAAAAAAAAAAAAAAAAAAAAFtDb250ZW50X1R5cGVzXS54&#10;bWxQSwECLQAUAAYACAAAACEAOP0h/9YAAACUAQAACwAAAAAAAAAAAAAAAAAvAQAAX3JlbHMvLnJl&#10;bHNQSwECLQAUAAYACAAAACEACeH5byUCAAAoBAAADgAAAAAAAAAAAAAAAAAuAgAAZHJzL2Uyb0Rv&#10;Yy54bWxQSwECLQAUAAYACAAAACEAgtZrMt8AAAAKAQAADwAAAAAAAAAAAAAAAAB/BAAAZHJzL2Rv&#10;d25yZXYueG1sUEsFBgAAAAAEAAQA8wAAAIsFAAAAAA==&#10;" filled="f">
                <v:textbox style="mso-fit-shape-to-text:t">
                  <w:txbxContent>
                    <w:p w14:paraId="79B3BFBB" w14:textId="45FFD515"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0431A1">
                        <w:rPr>
                          <w:rFonts w:asciiTheme="minorHAnsi" w:hAnsiTheme="minorHAnsi" w:cstheme="minorHAnsi"/>
                          <w:b/>
                          <w:sz w:val="28"/>
                          <w:szCs w:val="28"/>
                        </w:rPr>
                        <w:t>Malawi</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during the UPR</w:t>
                      </w:r>
                      <w:r w:rsidR="00E94348" w:rsidRPr="00657F65">
                        <w:rPr>
                          <w:rFonts w:asciiTheme="minorHAnsi" w:hAnsiTheme="minorHAnsi" w:cstheme="minorHAnsi"/>
                          <w:b/>
                          <w:sz w:val="28"/>
                          <w:szCs w:val="28"/>
                        </w:rPr>
                        <w:t>, as well as by the Committee on the Right</w:t>
                      </w:r>
                      <w:r w:rsidR="00FA5FD9">
                        <w:rPr>
                          <w:rFonts w:asciiTheme="minorHAnsi" w:hAnsiTheme="minorHAnsi" w:cstheme="minorHAnsi"/>
                          <w:b/>
                          <w:sz w:val="28"/>
                          <w:szCs w:val="28"/>
                        </w:rPr>
                        <w:t>s of the Child in 2002, 2009, and 2017</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078479C0"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in particular asking what measures are being taken to </w:t>
                      </w:r>
                      <w:r w:rsidR="00FA5FD9">
                        <w:rPr>
                          <w:rFonts w:asciiTheme="minorHAnsi" w:hAnsiTheme="minorHAnsi" w:cstheme="minorHAnsi"/>
                          <w:b/>
                          <w:sz w:val="28"/>
                          <w:szCs w:val="28"/>
                        </w:rPr>
                        <w:t>explicitly prohibit all corporal punishment of children, including in the private spheres of their lives</w:t>
                      </w:r>
                      <w:r w:rsidRPr="00657F65">
                        <w:rPr>
                          <w:rFonts w:asciiTheme="minorHAnsi" w:hAnsiTheme="minorHAnsi" w:cstheme="minorHAnsi"/>
                          <w:b/>
                          <w:sz w:val="28"/>
                          <w:szCs w:val="28"/>
                        </w:rPr>
                        <w:t>, and</w:t>
                      </w:r>
                    </w:p>
                    <w:p w14:paraId="4FE7D928" w14:textId="7BD0B6C0" w:rsidR="00957038" w:rsidRPr="00657F65" w:rsidRDefault="00E4587D"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the </w:t>
                      </w:r>
                      <w:r w:rsidR="00FA5FD9">
                        <w:rPr>
                          <w:rFonts w:asciiTheme="minorHAnsi" w:hAnsiTheme="minorHAnsi" w:cstheme="minorHAnsi"/>
                          <w:b/>
                          <w:sz w:val="28"/>
                          <w:szCs w:val="28"/>
                        </w:rPr>
                        <w:t>initial</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FA5FD9">
                        <w:rPr>
                          <w:rFonts w:asciiTheme="minorHAnsi" w:hAnsiTheme="minorHAnsi" w:cstheme="minorHAnsi"/>
                          <w:b/>
                          <w:sz w:val="28"/>
                          <w:szCs w:val="28"/>
                        </w:rPr>
                        <w:t>Malawi</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legislation </w:t>
                      </w:r>
                      <w:r w:rsidR="008E1A9E" w:rsidRPr="00657F65">
                        <w:rPr>
                          <w:rFonts w:asciiTheme="minorHAnsi" w:hAnsiTheme="minorHAnsi" w:cstheme="minorHAnsi"/>
                          <w:b/>
                          <w:sz w:val="28"/>
                          <w:szCs w:val="28"/>
                        </w:rPr>
                        <w:t>as a matter of priority</w:t>
                      </w:r>
                      <w:r w:rsidR="00957038" w:rsidRPr="00657F65">
                        <w:rPr>
                          <w:rFonts w:asciiTheme="minorHAnsi" w:hAnsiTheme="minorHAnsi" w:cstheme="minorHAnsi"/>
                          <w:b/>
                          <w:sz w:val="28"/>
                          <w:szCs w:val="28"/>
                        </w:rPr>
                        <w:t xml:space="preserve"> which </w:t>
                      </w:r>
                      <w:r w:rsidR="00880071" w:rsidRPr="00657F65">
                        <w:rPr>
                          <w:rFonts w:asciiTheme="minorHAnsi" w:hAnsiTheme="minorHAnsi" w:cstheme="minorHAnsi"/>
                          <w:b/>
                          <w:sz w:val="28"/>
                          <w:szCs w:val="28"/>
                        </w:rPr>
                        <w:t>clearly</w:t>
                      </w:r>
                      <w:r w:rsidR="00957038" w:rsidRPr="00657F65">
                        <w:rPr>
                          <w:rFonts w:asciiTheme="minorHAnsi" w:hAnsiTheme="minorHAnsi" w:cstheme="minorHAnsi"/>
                          <w:b/>
                          <w:sz w:val="28"/>
                          <w:szCs w:val="28"/>
                        </w:rPr>
                        <w:t xml:space="preserve"> prohibits corporal punishment in the home and all other setting</w:t>
                      </w:r>
                      <w:r w:rsidR="00FA5FD9">
                        <w:rPr>
                          <w:rFonts w:asciiTheme="minorHAnsi" w:hAnsiTheme="minorHAnsi" w:cstheme="minorHAnsi"/>
                          <w:b/>
                          <w:sz w:val="28"/>
                          <w:szCs w:val="28"/>
                        </w:rPr>
                        <w:t>s</w:t>
                      </w:r>
                      <w:r w:rsidR="00957038" w:rsidRPr="00657F65">
                        <w:rPr>
                          <w:rFonts w:asciiTheme="minorHAnsi" w:hAnsiTheme="minorHAnsi" w:cstheme="minorHAnsi"/>
                          <w:b/>
                          <w:sz w:val="28"/>
                          <w:szCs w:val="28"/>
                        </w:rPr>
                        <w:t>.</w:t>
                      </w:r>
                    </w:p>
                  </w:txbxContent>
                </v:textbox>
                <w10:wrap type="square" anchorx="margin" anchory="margin"/>
              </v:shape>
            </w:pict>
          </mc:Fallback>
        </mc:AlternateContent>
      </w:r>
    </w:p>
    <w:p w14:paraId="2D7A0162" w14:textId="19C64494" w:rsidR="0010622D" w:rsidRPr="00DF044B" w:rsidRDefault="0010622D" w:rsidP="00491D60">
      <w:pPr>
        <w:spacing w:after="120"/>
        <w:rPr>
          <w:rFonts w:asciiTheme="minorHAnsi" w:hAnsiTheme="minorHAnsi" w:cstheme="minorHAnsi"/>
          <w:b/>
          <w:sz w:val="28"/>
          <w:szCs w:val="28"/>
        </w:rPr>
      </w:pPr>
      <w:bookmarkStart w:id="1" w:name="OLE_LINK52"/>
      <w:bookmarkStart w:id="2" w:name="OLE_LINK53"/>
    </w:p>
    <w:p w14:paraId="3C93C8EB" w14:textId="1677E936" w:rsidR="0010622D" w:rsidRPr="00DF044B"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Theme="minorHAnsi" w:hAnsiTheme="minorHAnsi" w:cstheme="minorHAnsi"/>
          <w:b/>
          <w:sz w:val="28"/>
          <w:szCs w:val="28"/>
        </w:rPr>
      </w:pPr>
      <w:r w:rsidRPr="00DF044B">
        <w:rPr>
          <w:rFonts w:asciiTheme="minorHAnsi" w:hAnsiTheme="minorHAnsi" w:cstheme="minorHAnsi"/>
          <w:b/>
          <w:sz w:val="28"/>
          <w:szCs w:val="28"/>
        </w:rPr>
        <w:t>1</w:t>
      </w:r>
      <w:r w:rsidR="00294DD9" w:rsidRPr="00DF044B">
        <w:rPr>
          <w:rFonts w:asciiTheme="minorHAnsi" w:hAnsiTheme="minorHAnsi" w:cstheme="minorHAnsi"/>
          <w:b/>
          <w:sz w:val="28"/>
          <w:szCs w:val="28"/>
        </w:rPr>
        <w:t xml:space="preserve"> </w:t>
      </w:r>
      <w:r w:rsidR="0010622D" w:rsidRPr="00DF044B">
        <w:rPr>
          <w:rFonts w:asciiTheme="minorHAnsi" w:hAnsiTheme="minorHAnsi" w:cstheme="minorHAnsi"/>
          <w:b/>
          <w:sz w:val="28"/>
          <w:szCs w:val="28"/>
        </w:rPr>
        <w:t>The legality of corporal p</w:t>
      </w:r>
      <w:r w:rsidRPr="00DF044B">
        <w:rPr>
          <w:rFonts w:asciiTheme="minorHAnsi" w:hAnsiTheme="minorHAnsi" w:cstheme="minorHAnsi"/>
          <w:b/>
          <w:sz w:val="28"/>
          <w:szCs w:val="28"/>
        </w:rPr>
        <w:t xml:space="preserve">unishment of children in </w:t>
      </w:r>
      <w:r w:rsidR="00BB7524" w:rsidRPr="00DF044B">
        <w:rPr>
          <w:rFonts w:asciiTheme="minorHAnsi" w:hAnsiTheme="minorHAnsi" w:cstheme="minorHAnsi"/>
          <w:b/>
          <w:sz w:val="28"/>
          <w:szCs w:val="28"/>
        </w:rPr>
        <w:t>Malawi</w:t>
      </w:r>
    </w:p>
    <w:p w14:paraId="02E6C5BF" w14:textId="42EDFEA4" w:rsidR="00880071" w:rsidRPr="00DF044B"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Cs w:val="26"/>
        </w:rPr>
      </w:pPr>
      <w:r w:rsidRPr="00DF044B">
        <w:rPr>
          <w:rFonts w:asciiTheme="minorHAnsi" w:hAnsiTheme="minorHAnsi" w:cstheme="minorHAnsi"/>
          <w:szCs w:val="26"/>
        </w:rPr>
        <w:t>1</w:t>
      </w:r>
      <w:r w:rsidR="00967613" w:rsidRPr="00DF044B">
        <w:rPr>
          <w:rFonts w:asciiTheme="minorHAnsi" w:hAnsiTheme="minorHAnsi" w:cstheme="minorHAnsi"/>
          <w:szCs w:val="26"/>
        </w:rPr>
        <w:t xml:space="preserve">.1 </w:t>
      </w:r>
      <w:r w:rsidR="00967613" w:rsidRPr="00DF044B">
        <w:rPr>
          <w:rFonts w:asciiTheme="minorHAnsi" w:hAnsiTheme="minorHAnsi" w:cstheme="minorHAnsi"/>
          <w:b/>
          <w:i/>
          <w:szCs w:val="26"/>
        </w:rPr>
        <w:t>Summary:</w:t>
      </w:r>
      <w:r w:rsidR="00967613" w:rsidRPr="00DF044B">
        <w:rPr>
          <w:rFonts w:asciiTheme="minorHAnsi" w:hAnsiTheme="minorHAnsi" w:cstheme="minorHAnsi"/>
          <w:i/>
          <w:szCs w:val="26"/>
        </w:rPr>
        <w:t xml:space="preserve"> </w:t>
      </w:r>
      <w:r w:rsidR="00726D20" w:rsidRPr="00DF044B">
        <w:rPr>
          <w:rFonts w:asciiTheme="minorHAnsi" w:hAnsiTheme="minorHAnsi" w:cstheme="minorHAnsi"/>
          <w:szCs w:val="26"/>
        </w:rPr>
        <w:t>C</w:t>
      </w:r>
      <w:r w:rsidR="00967613" w:rsidRPr="00DF044B">
        <w:rPr>
          <w:rFonts w:asciiTheme="minorHAnsi" w:hAnsiTheme="minorHAnsi" w:cstheme="minorHAnsi"/>
          <w:szCs w:val="26"/>
        </w:rPr>
        <w:t xml:space="preserve">orporal punishment </w:t>
      </w:r>
      <w:r w:rsidR="0010622D" w:rsidRPr="00DF044B">
        <w:rPr>
          <w:rFonts w:asciiTheme="minorHAnsi" w:hAnsiTheme="minorHAnsi" w:cstheme="minorHAnsi"/>
          <w:szCs w:val="26"/>
        </w:rPr>
        <w:t xml:space="preserve">of children </w:t>
      </w:r>
      <w:r w:rsidR="00967613" w:rsidRPr="00DF044B">
        <w:rPr>
          <w:rFonts w:asciiTheme="minorHAnsi" w:hAnsiTheme="minorHAnsi" w:cstheme="minorHAnsi"/>
          <w:szCs w:val="26"/>
        </w:rPr>
        <w:t xml:space="preserve">is </w:t>
      </w:r>
      <w:r w:rsidR="00880071" w:rsidRPr="00DF044B">
        <w:rPr>
          <w:rFonts w:asciiTheme="minorHAnsi" w:hAnsiTheme="minorHAnsi" w:cstheme="minorHAnsi"/>
          <w:szCs w:val="26"/>
        </w:rPr>
        <w:t xml:space="preserve">lawful </w:t>
      </w:r>
      <w:r w:rsidR="006D6DEE" w:rsidRPr="00DF044B">
        <w:rPr>
          <w:rFonts w:asciiTheme="minorHAnsi" w:hAnsiTheme="minorHAnsi" w:cstheme="minorHAnsi"/>
          <w:szCs w:val="26"/>
        </w:rPr>
        <w:t xml:space="preserve">in the home, some alternative care </w:t>
      </w:r>
      <w:r w:rsidR="00BB7524" w:rsidRPr="00DF044B">
        <w:rPr>
          <w:rFonts w:asciiTheme="minorHAnsi" w:hAnsiTheme="minorHAnsi" w:cstheme="minorHAnsi"/>
          <w:szCs w:val="26"/>
        </w:rPr>
        <w:t xml:space="preserve">and day care </w:t>
      </w:r>
      <w:r w:rsidR="006D6DEE" w:rsidRPr="00DF044B">
        <w:rPr>
          <w:rFonts w:asciiTheme="minorHAnsi" w:hAnsiTheme="minorHAnsi" w:cstheme="minorHAnsi"/>
          <w:szCs w:val="26"/>
        </w:rPr>
        <w:t xml:space="preserve">settings, </w:t>
      </w:r>
      <w:r w:rsidR="00BB7524" w:rsidRPr="00DF044B">
        <w:rPr>
          <w:rFonts w:asciiTheme="minorHAnsi" w:hAnsiTheme="minorHAnsi" w:cstheme="minorHAnsi"/>
          <w:szCs w:val="26"/>
        </w:rPr>
        <w:t>and private schools</w:t>
      </w:r>
      <w:r w:rsidR="006D6DEE" w:rsidRPr="00DF044B">
        <w:rPr>
          <w:rFonts w:asciiTheme="minorHAnsi" w:hAnsiTheme="minorHAnsi" w:cstheme="minorHAnsi"/>
          <w:szCs w:val="26"/>
        </w:rPr>
        <w:t xml:space="preserve">. </w:t>
      </w:r>
      <w:r w:rsidR="00BB7524" w:rsidRPr="00DF044B">
        <w:rPr>
          <w:rFonts w:asciiTheme="minorHAnsi" w:hAnsiTheme="minorHAnsi" w:cstheme="minorHAnsi"/>
          <w:szCs w:val="26"/>
        </w:rPr>
        <w:t>It is unlawful in the penal system</w:t>
      </w:r>
      <w:r w:rsidR="000431A1" w:rsidRPr="00DF044B">
        <w:rPr>
          <w:rFonts w:asciiTheme="minorHAnsi" w:hAnsiTheme="minorHAnsi" w:cstheme="minorHAnsi"/>
          <w:szCs w:val="26"/>
        </w:rPr>
        <w:t xml:space="preserve"> and public schools</w:t>
      </w:r>
      <w:r w:rsidR="00BB7524" w:rsidRPr="00DF044B">
        <w:rPr>
          <w:rFonts w:asciiTheme="minorHAnsi" w:hAnsiTheme="minorHAnsi" w:cstheme="minorHAnsi"/>
          <w:szCs w:val="26"/>
        </w:rPr>
        <w:t>.</w:t>
      </w:r>
    </w:p>
    <w:bookmarkEnd w:id="1"/>
    <w:bookmarkEnd w:id="2"/>
    <w:p w14:paraId="79A91B7F" w14:textId="0899629D" w:rsidR="0039635E" w:rsidRPr="00DF044B" w:rsidRDefault="00726D20" w:rsidP="0039635E">
      <w:pPr>
        <w:spacing w:after="120"/>
        <w:ind w:left="284" w:hanging="284"/>
        <w:rPr>
          <w:rFonts w:asciiTheme="minorHAnsi" w:hAnsiTheme="minorHAnsi" w:cstheme="minorHAnsi"/>
        </w:rPr>
      </w:pPr>
      <w:r w:rsidRPr="00DF044B">
        <w:rPr>
          <w:rFonts w:asciiTheme="minorHAnsi" w:hAnsiTheme="minorHAnsi" w:cstheme="minorHAnsi"/>
        </w:rPr>
        <w:t>1</w:t>
      </w:r>
      <w:r w:rsidR="00880071" w:rsidRPr="00DF044B">
        <w:rPr>
          <w:rFonts w:asciiTheme="minorHAnsi" w:hAnsiTheme="minorHAnsi" w:cstheme="minorHAnsi"/>
        </w:rPr>
        <w:t xml:space="preserve">.2 </w:t>
      </w:r>
      <w:r w:rsidR="00880071" w:rsidRPr="00DF044B">
        <w:rPr>
          <w:rFonts w:asciiTheme="minorHAnsi" w:hAnsiTheme="minorHAnsi" w:cstheme="minorHAnsi"/>
          <w:b/>
          <w:i/>
        </w:rPr>
        <w:t>Home (</w:t>
      </w:r>
      <w:bookmarkStart w:id="3" w:name="OLE_LINK1"/>
      <w:bookmarkStart w:id="4" w:name="OLE_LINK2"/>
      <w:r w:rsidR="006D6DEE" w:rsidRPr="00DF044B">
        <w:rPr>
          <w:rFonts w:asciiTheme="minorHAnsi" w:hAnsiTheme="minorHAnsi" w:cstheme="minorHAnsi"/>
          <w:b/>
          <w:i/>
          <w:u w:val="single"/>
        </w:rPr>
        <w:t>lawful</w:t>
      </w:r>
      <w:r w:rsidR="00880071" w:rsidRPr="00DF044B">
        <w:rPr>
          <w:rFonts w:asciiTheme="minorHAnsi" w:hAnsiTheme="minorHAnsi" w:cstheme="minorHAnsi"/>
          <w:b/>
          <w:i/>
        </w:rPr>
        <w:t>):</w:t>
      </w:r>
      <w:r w:rsidR="0039635E" w:rsidRPr="00DF044B">
        <w:rPr>
          <w:rFonts w:asciiTheme="minorHAnsi" w:hAnsiTheme="minorHAnsi" w:cstheme="minorHAnsi"/>
        </w:rPr>
        <w:t xml:space="preserve"> We have been unable to establish whether or not a “right” to administer “reasonable punishment” or similar is confirmed in written legislation, but legal provisions against violence and abuse</w:t>
      </w:r>
      <w:r w:rsidR="0041760E" w:rsidRPr="00DF044B">
        <w:rPr>
          <w:rFonts w:asciiTheme="minorHAnsi" w:hAnsiTheme="minorHAnsi" w:cstheme="minorHAnsi"/>
        </w:rPr>
        <w:t xml:space="preserve"> in the Constitution 1994, the Child Care, Protection and Justice Act 2010, the Prevention of Domestic Violence Act 2006 and the Penal Code 1929 (amended 2009)</w:t>
      </w:r>
      <w:r w:rsidR="0039635E" w:rsidRPr="00DF044B">
        <w:rPr>
          <w:rFonts w:asciiTheme="minorHAnsi" w:hAnsiTheme="minorHAnsi" w:cstheme="minorHAnsi"/>
        </w:rPr>
        <w:t xml:space="preserve"> are not interpreted as prohibiting all corporal punishment in childrearing. However, it was not until 1964 that Malawi achieved independence from Britain and therefore it can be assumed that the right to “reasonably chastise” children is socially and legally accepted. </w:t>
      </w:r>
    </w:p>
    <w:p w14:paraId="37A84FA1" w14:textId="23EA636B" w:rsidR="0039635E" w:rsidRPr="00DF044B" w:rsidRDefault="0041760E" w:rsidP="0039635E">
      <w:pPr>
        <w:spacing w:after="120"/>
        <w:ind w:left="284" w:hanging="284"/>
        <w:rPr>
          <w:rFonts w:asciiTheme="minorHAnsi" w:hAnsiTheme="minorHAnsi" w:cstheme="minorHAnsi"/>
        </w:rPr>
      </w:pPr>
      <w:r w:rsidRPr="00DF044B">
        <w:rPr>
          <w:rFonts w:asciiTheme="minorHAnsi" w:hAnsiTheme="minorHAnsi" w:cstheme="minorHAnsi"/>
        </w:rPr>
        <w:t xml:space="preserve">1.3 </w:t>
      </w:r>
      <w:r w:rsidR="0039635E" w:rsidRPr="00DF044B">
        <w:rPr>
          <w:rFonts w:asciiTheme="minorHAnsi" w:hAnsiTheme="minorHAnsi" w:cstheme="minorHAnsi"/>
        </w:rPr>
        <w:t>Article 23(4) of the Constitution 1994 states that children “are entitled to be protected from … treatment, work or punishment that is, or is likely to … (b) interfere with their education; or (c) be harmful to their health or to their physical, mental or spiritual or social development”. This is not interpreted as prohibiting all corporal punishment in childrearing. In reporting to the Human Rights Committee in 2014, the Government stated that article 19 prohibits corporal punishment, including in the home and alternative care settings.</w:t>
      </w:r>
      <w:r w:rsidR="0039635E" w:rsidRPr="00DF044B">
        <w:rPr>
          <w:rFonts w:asciiTheme="minorHAnsi" w:hAnsiTheme="minorHAnsi" w:cstheme="minorHAnsi"/>
          <w:vertAlign w:val="superscript"/>
        </w:rPr>
        <w:footnoteReference w:id="1"/>
      </w:r>
      <w:r w:rsidR="0039635E" w:rsidRPr="00DF044B">
        <w:rPr>
          <w:rFonts w:asciiTheme="minorHAnsi" w:hAnsiTheme="minorHAnsi" w:cstheme="minorHAnsi"/>
        </w:rPr>
        <w:t xml:space="preserve"> However, this provision specifically prohibits </w:t>
      </w:r>
      <w:r w:rsidR="0039635E" w:rsidRPr="00DF044B">
        <w:rPr>
          <w:rFonts w:asciiTheme="minorHAnsi" w:hAnsiTheme="minorHAnsi" w:cstheme="minorHAnsi"/>
        </w:rPr>
        <w:lastRenderedPageBreak/>
        <w:t xml:space="preserve">corporal punishment “in connection with any judicial proceedings or any other proceedings before any organ of the state” (see below): it is difficult to see how this could be interpreted as prohibiting all corporal punishment by parents in childrearing. </w:t>
      </w:r>
    </w:p>
    <w:p w14:paraId="57AAC8E4" w14:textId="65FB6A7A" w:rsidR="0039635E" w:rsidRPr="00DF044B" w:rsidRDefault="0041760E" w:rsidP="0039635E">
      <w:pPr>
        <w:spacing w:after="120"/>
        <w:ind w:left="284" w:hanging="284"/>
        <w:rPr>
          <w:rFonts w:asciiTheme="minorHAnsi" w:hAnsiTheme="minorHAnsi" w:cstheme="minorHAnsi"/>
        </w:rPr>
      </w:pPr>
      <w:r w:rsidRPr="00DF044B">
        <w:rPr>
          <w:rFonts w:asciiTheme="minorHAnsi" w:hAnsiTheme="minorHAnsi" w:cstheme="minorHAnsi"/>
        </w:rPr>
        <w:t xml:space="preserve">1.4 </w:t>
      </w:r>
      <w:r w:rsidR="0039635E" w:rsidRPr="00DF044B">
        <w:rPr>
          <w:rFonts w:asciiTheme="minorHAnsi" w:hAnsiTheme="minorHAnsi" w:cstheme="minorHAnsi"/>
        </w:rPr>
        <w:t>In 2007, the Constitution was reviewed: recommendations made by the Malawi Law Commission did not include prohibition of corporal punishment in the home.</w:t>
      </w:r>
      <w:r w:rsidR="0039635E" w:rsidRPr="00DF044B">
        <w:rPr>
          <w:rFonts w:asciiTheme="minorHAnsi" w:hAnsiTheme="minorHAnsi" w:cstheme="minorHAnsi"/>
          <w:vertAlign w:val="superscript"/>
        </w:rPr>
        <w:footnoteReference w:id="2"/>
      </w:r>
      <w:r w:rsidR="0039635E" w:rsidRPr="00DF044B">
        <w:rPr>
          <w:rFonts w:asciiTheme="minorHAnsi" w:hAnsiTheme="minorHAnsi" w:cstheme="minorHAnsi"/>
        </w:rPr>
        <w:t xml:space="preserve"> In February 2017, the Parliament voted on amendments to the Constitution which included raising the age of majority to 18 – we are waiting for the publication of the text to establish whether that definition will apply to all domestic laws including the Child Care, Protection and Justice Act 2010</w:t>
      </w:r>
      <w:r w:rsidRPr="00DF044B">
        <w:rPr>
          <w:rFonts w:asciiTheme="minorHAnsi" w:hAnsiTheme="minorHAnsi" w:cstheme="minorHAnsi"/>
        </w:rPr>
        <w:t xml:space="preserve"> (which currently defines children as under 16)</w:t>
      </w:r>
      <w:r w:rsidR="0039635E" w:rsidRPr="00DF044B">
        <w:rPr>
          <w:rFonts w:asciiTheme="minorHAnsi" w:hAnsiTheme="minorHAnsi" w:cstheme="minorHAnsi"/>
        </w:rPr>
        <w:t xml:space="preserve">. </w:t>
      </w:r>
    </w:p>
    <w:p w14:paraId="0FBD735B" w14:textId="1C2C95A2" w:rsidR="0041760E" w:rsidRPr="00DF044B" w:rsidRDefault="004A3583" w:rsidP="0041760E">
      <w:pPr>
        <w:spacing w:after="120"/>
        <w:ind w:left="284" w:hanging="284"/>
        <w:rPr>
          <w:rFonts w:asciiTheme="minorHAnsi" w:hAnsiTheme="minorHAnsi" w:cstheme="minorHAnsi"/>
        </w:rPr>
      </w:pPr>
      <w:r w:rsidRPr="00DF044B">
        <w:rPr>
          <w:rFonts w:asciiTheme="minorHAnsi" w:hAnsiTheme="minorHAnsi" w:cstheme="minorHAnsi"/>
        </w:rPr>
        <w:t>1.5</w:t>
      </w:r>
      <w:r w:rsidR="00880071" w:rsidRPr="00DF044B">
        <w:rPr>
          <w:rFonts w:asciiTheme="minorHAnsi" w:hAnsiTheme="minorHAnsi" w:cstheme="minorHAnsi"/>
        </w:rPr>
        <w:t xml:space="preserve"> </w:t>
      </w:r>
      <w:r w:rsidR="00880071" w:rsidRPr="00DF044B">
        <w:rPr>
          <w:rFonts w:asciiTheme="minorHAnsi" w:hAnsiTheme="minorHAnsi" w:cstheme="minorHAnsi"/>
          <w:b/>
          <w:i/>
        </w:rPr>
        <w:t xml:space="preserve">Alternative care settings </w:t>
      </w:r>
      <w:r w:rsidR="00880071" w:rsidRPr="00DF044B">
        <w:rPr>
          <w:rFonts w:asciiTheme="minorHAnsi" w:hAnsiTheme="minorHAnsi" w:cstheme="minorHAnsi"/>
          <w:b/>
          <w:i/>
          <w:szCs w:val="26"/>
        </w:rPr>
        <w:t>(</w:t>
      </w:r>
      <w:r w:rsidR="000431A1" w:rsidRPr="00DF044B">
        <w:rPr>
          <w:rFonts w:asciiTheme="minorHAnsi" w:hAnsiTheme="minorHAnsi" w:cstheme="minorHAnsi"/>
          <w:b/>
          <w:i/>
          <w:szCs w:val="26"/>
          <w:u w:val="single"/>
        </w:rPr>
        <w:t>partiall</w:t>
      </w:r>
      <w:r w:rsidR="00BB7524" w:rsidRPr="00DF044B">
        <w:rPr>
          <w:rFonts w:asciiTheme="minorHAnsi" w:hAnsiTheme="minorHAnsi" w:cstheme="minorHAnsi"/>
          <w:b/>
          <w:i/>
          <w:szCs w:val="26"/>
          <w:u w:val="single"/>
        </w:rPr>
        <w:t xml:space="preserve">y </w:t>
      </w:r>
      <w:r w:rsidR="000431A1" w:rsidRPr="00DF044B">
        <w:rPr>
          <w:rFonts w:asciiTheme="minorHAnsi" w:hAnsiTheme="minorHAnsi" w:cstheme="minorHAnsi"/>
          <w:b/>
          <w:i/>
          <w:szCs w:val="26"/>
          <w:u w:val="single"/>
        </w:rPr>
        <w:t>un</w:t>
      </w:r>
      <w:r w:rsidR="00F47D02" w:rsidRPr="00DF044B">
        <w:rPr>
          <w:rFonts w:asciiTheme="minorHAnsi" w:hAnsiTheme="minorHAnsi" w:cstheme="minorHAnsi"/>
          <w:b/>
          <w:i/>
          <w:szCs w:val="26"/>
          <w:u w:val="single"/>
        </w:rPr>
        <w:t>lawful</w:t>
      </w:r>
      <w:r w:rsidR="00880071" w:rsidRPr="00DF044B">
        <w:rPr>
          <w:rFonts w:asciiTheme="minorHAnsi" w:hAnsiTheme="minorHAnsi" w:cstheme="minorHAnsi"/>
          <w:b/>
          <w:i/>
          <w:szCs w:val="26"/>
        </w:rPr>
        <w:t>):</w:t>
      </w:r>
      <w:r w:rsidR="00880071" w:rsidRPr="00DF044B">
        <w:rPr>
          <w:rFonts w:asciiTheme="minorHAnsi" w:hAnsiTheme="minorHAnsi" w:cstheme="minorHAnsi"/>
          <w:i/>
          <w:szCs w:val="26"/>
        </w:rPr>
        <w:t xml:space="preserve"> </w:t>
      </w:r>
      <w:bookmarkEnd w:id="3"/>
      <w:bookmarkEnd w:id="4"/>
      <w:r w:rsidR="0041760E" w:rsidRPr="00DF044B">
        <w:rPr>
          <w:rFonts w:asciiTheme="minorHAnsi" w:hAnsiTheme="minorHAnsi" w:cstheme="minorHAnsi"/>
        </w:rPr>
        <w:t xml:space="preserve">Corporal punishment is unlawful in state institutions under article 19 of the Constitution </w:t>
      </w:r>
      <w:r w:rsidR="000431A1" w:rsidRPr="00DF044B">
        <w:rPr>
          <w:rFonts w:asciiTheme="minorHAnsi" w:hAnsiTheme="minorHAnsi" w:cstheme="minorHAnsi"/>
        </w:rPr>
        <w:t>1994</w:t>
      </w:r>
      <w:r w:rsidR="0041760E" w:rsidRPr="00DF044B">
        <w:rPr>
          <w:rFonts w:asciiTheme="minorHAnsi" w:hAnsiTheme="minorHAnsi" w:cstheme="minorHAnsi"/>
        </w:rPr>
        <w:t>, but there is no explicit prohibition in other legislation and corporal punishment would appear to be lawful in private institutions and in non-institutional forms of care. In reporting to the Human Rights Committee in 2014, the Government stated that article 19 prohibits corporal punishment, including in alternative care settings:</w:t>
      </w:r>
      <w:r w:rsidR="0041760E" w:rsidRPr="00DF044B">
        <w:rPr>
          <w:rFonts w:asciiTheme="minorHAnsi" w:hAnsiTheme="minorHAnsi" w:cstheme="minorHAnsi"/>
          <w:vertAlign w:val="superscript"/>
        </w:rPr>
        <w:footnoteReference w:id="3"/>
      </w:r>
      <w:r w:rsidR="0041760E" w:rsidRPr="00DF044B">
        <w:rPr>
          <w:rFonts w:asciiTheme="minorHAnsi" w:hAnsiTheme="minorHAnsi" w:cstheme="minorHAnsi"/>
        </w:rPr>
        <w:t xml:space="preserve"> we are making further enquiries but it is difficult to see how the Constitutional prohibition of corporal punishment “in connection with any judicial proceedings or any other proceedings before any organ of the state” could apply to privately-arranged care settings.</w:t>
      </w:r>
    </w:p>
    <w:p w14:paraId="71FF2F5D" w14:textId="48CD399E" w:rsidR="0041760E" w:rsidRPr="00DF044B" w:rsidRDefault="000431A1" w:rsidP="0041760E">
      <w:pPr>
        <w:spacing w:after="120"/>
        <w:ind w:left="284" w:hanging="284"/>
        <w:rPr>
          <w:rFonts w:asciiTheme="minorHAnsi" w:hAnsiTheme="minorHAnsi" w:cstheme="minorHAnsi"/>
        </w:rPr>
      </w:pPr>
      <w:r w:rsidRPr="00DF044B">
        <w:rPr>
          <w:rFonts w:asciiTheme="minorHAnsi" w:hAnsiTheme="minorHAnsi" w:cstheme="minorHAnsi"/>
        </w:rPr>
        <w:t xml:space="preserve">1.6 </w:t>
      </w:r>
      <w:r w:rsidR="0041760E" w:rsidRPr="00DF044B">
        <w:rPr>
          <w:rFonts w:asciiTheme="minorHAnsi" w:hAnsiTheme="minorHAnsi" w:cstheme="minorHAnsi"/>
        </w:rPr>
        <w:t>There is no explicit prohibition of corporal punishment in the Child Care, Protection and Justice Act 2010: article 179(1) states: “A person to whose care a child is committed under this Act shall, whilst the order is in force, have the like control over the child as if he were the parent of the child responsible for the maintenance of the child…”</w:t>
      </w:r>
      <w:r w:rsidRPr="00DF044B">
        <w:rPr>
          <w:rFonts w:asciiTheme="minorHAnsi" w:hAnsiTheme="minorHAnsi" w:cstheme="minorHAnsi"/>
        </w:rPr>
        <w:t>.</w:t>
      </w:r>
    </w:p>
    <w:p w14:paraId="3B99D65E" w14:textId="579F2D93" w:rsidR="00880071" w:rsidRPr="00DF044B" w:rsidRDefault="00726D20" w:rsidP="0041760E">
      <w:pPr>
        <w:spacing w:after="120"/>
        <w:ind w:left="284" w:hanging="284"/>
        <w:rPr>
          <w:rFonts w:asciiTheme="minorHAnsi" w:hAnsiTheme="minorHAnsi" w:cstheme="minorHAnsi"/>
        </w:rPr>
      </w:pPr>
      <w:r w:rsidRPr="00DF044B">
        <w:rPr>
          <w:rFonts w:asciiTheme="minorHAnsi" w:hAnsiTheme="minorHAnsi" w:cstheme="minorHAnsi"/>
        </w:rPr>
        <w:t>1</w:t>
      </w:r>
      <w:r w:rsidR="004A3583" w:rsidRPr="00DF044B">
        <w:rPr>
          <w:rFonts w:asciiTheme="minorHAnsi" w:hAnsiTheme="minorHAnsi" w:cstheme="minorHAnsi"/>
        </w:rPr>
        <w:t>.</w:t>
      </w:r>
      <w:r w:rsidR="000431A1" w:rsidRPr="00DF044B">
        <w:rPr>
          <w:rFonts w:asciiTheme="minorHAnsi" w:hAnsiTheme="minorHAnsi" w:cstheme="minorHAnsi"/>
        </w:rPr>
        <w:t>7</w:t>
      </w:r>
      <w:r w:rsidR="00880071" w:rsidRPr="00DF044B">
        <w:rPr>
          <w:rFonts w:asciiTheme="minorHAnsi" w:hAnsiTheme="minorHAnsi" w:cstheme="minorHAnsi"/>
        </w:rPr>
        <w:t xml:space="preserve"> </w:t>
      </w:r>
      <w:r w:rsidR="00880071" w:rsidRPr="00DF044B">
        <w:rPr>
          <w:rFonts w:asciiTheme="minorHAnsi" w:hAnsiTheme="minorHAnsi" w:cstheme="minorHAnsi"/>
          <w:b/>
          <w:i/>
        </w:rPr>
        <w:t xml:space="preserve">Day care </w:t>
      </w:r>
      <w:r w:rsidR="00880071" w:rsidRPr="00DF044B">
        <w:rPr>
          <w:rFonts w:asciiTheme="minorHAnsi" w:hAnsiTheme="minorHAnsi" w:cstheme="minorHAnsi"/>
          <w:b/>
          <w:i/>
          <w:szCs w:val="26"/>
        </w:rPr>
        <w:t>(</w:t>
      </w:r>
      <w:r w:rsidR="000431A1" w:rsidRPr="00DF044B">
        <w:rPr>
          <w:rFonts w:asciiTheme="minorHAnsi" w:hAnsiTheme="minorHAnsi" w:cstheme="minorHAnsi"/>
          <w:b/>
          <w:i/>
          <w:szCs w:val="26"/>
          <w:u w:val="single"/>
        </w:rPr>
        <w:t>partially un</w:t>
      </w:r>
      <w:r w:rsidR="00F47D02" w:rsidRPr="00DF044B">
        <w:rPr>
          <w:rFonts w:asciiTheme="minorHAnsi" w:hAnsiTheme="minorHAnsi" w:cstheme="minorHAnsi"/>
          <w:b/>
          <w:i/>
          <w:szCs w:val="26"/>
          <w:u w:val="single"/>
        </w:rPr>
        <w:t>lawful</w:t>
      </w:r>
      <w:r w:rsidR="00880071" w:rsidRPr="00DF044B">
        <w:rPr>
          <w:rFonts w:asciiTheme="minorHAnsi" w:hAnsiTheme="minorHAnsi" w:cstheme="minorHAnsi"/>
          <w:b/>
          <w:i/>
          <w:szCs w:val="26"/>
        </w:rPr>
        <w:t>):</w:t>
      </w:r>
      <w:r w:rsidR="00880071" w:rsidRPr="00DF044B">
        <w:rPr>
          <w:rFonts w:asciiTheme="minorHAnsi" w:hAnsiTheme="minorHAnsi" w:cstheme="minorHAnsi"/>
          <w:i/>
          <w:szCs w:val="26"/>
        </w:rPr>
        <w:t xml:space="preserve"> </w:t>
      </w:r>
      <w:r w:rsidR="0041760E" w:rsidRPr="00DF044B">
        <w:rPr>
          <w:rFonts w:asciiTheme="minorHAnsi" w:hAnsiTheme="minorHAnsi" w:cstheme="minorHAnsi"/>
        </w:rPr>
        <w:t xml:space="preserve">Corporal punishment is unlawful in state-run day care under article 19 of the Constitution </w:t>
      </w:r>
      <w:r w:rsidR="000431A1" w:rsidRPr="00DF044B">
        <w:rPr>
          <w:rFonts w:asciiTheme="minorHAnsi" w:hAnsiTheme="minorHAnsi" w:cstheme="minorHAnsi"/>
        </w:rPr>
        <w:t xml:space="preserve">1994, </w:t>
      </w:r>
      <w:r w:rsidR="0041760E" w:rsidRPr="00DF044B">
        <w:rPr>
          <w:rFonts w:asciiTheme="minorHAnsi" w:hAnsiTheme="minorHAnsi" w:cstheme="minorHAnsi"/>
        </w:rPr>
        <w:t>but there is no explicit prohibition in other legislation and corporal punishment would appear to be lawful in privately arranged early childhood care and day care for older children. There is no explicit prohibition of corporal punishment in the Child Care, Protection and Justice Act 2010: article 179(1) states: “A person to whose care a child is committed under this Act shall, whilst the order is in force, have the like control over the child as if he were the parent of the child responsible for the maintenance of the child…”</w:t>
      </w:r>
      <w:r w:rsidR="000431A1" w:rsidRPr="00DF044B">
        <w:rPr>
          <w:rFonts w:asciiTheme="minorHAnsi" w:hAnsiTheme="minorHAnsi" w:cstheme="minorHAnsi"/>
        </w:rPr>
        <w:t>.</w:t>
      </w:r>
    </w:p>
    <w:p w14:paraId="14A98686" w14:textId="1FDC0E12" w:rsidR="00F47D02" w:rsidRPr="00DF044B" w:rsidRDefault="00726D20" w:rsidP="0041760E">
      <w:pPr>
        <w:spacing w:after="120"/>
        <w:ind w:left="284" w:hanging="284"/>
        <w:rPr>
          <w:rFonts w:asciiTheme="minorHAnsi" w:hAnsiTheme="minorHAnsi" w:cstheme="minorHAnsi"/>
        </w:rPr>
      </w:pPr>
      <w:r w:rsidRPr="00DF044B">
        <w:rPr>
          <w:rFonts w:asciiTheme="minorHAnsi" w:hAnsiTheme="minorHAnsi" w:cstheme="minorHAnsi"/>
        </w:rPr>
        <w:t>1</w:t>
      </w:r>
      <w:r w:rsidR="00FA5FD9" w:rsidRPr="00DF044B">
        <w:rPr>
          <w:rFonts w:asciiTheme="minorHAnsi" w:hAnsiTheme="minorHAnsi" w:cstheme="minorHAnsi"/>
        </w:rPr>
        <w:t>.8</w:t>
      </w:r>
      <w:r w:rsidR="00880071" w:rsidRPr="00DF044B">
        <w:rPr>
          <w:rFonts w:asciiTheme="minorHAnsi" w:hAnsiTheme="minorHAnsi" w:cstheme="minorHAnsi"/>
        </w:rPr>
        <w:t xml:space="preserve"> </w:t>
      </w:r>
      <w:r w:rsidR="00880071" w:rsidRPr="00DF044B">
        <w:rPr>
          <w:rFonts w:asciiTheme="minorHAnsi" w:hAnsiTheme="minorHAnsi" w:cstheme="minorHAnsi"/>
          <w:b/>
          <w:i/>
        </w:rPr>
        <w:t xml:space="preserve">Schools </w:t>
      </w:r>
      <w:r w:rsidR="00880071" w:rsidRPr="00DF044B">
        <w:rPr>
          <w:rFonts w:asciiTheme="minorHAnsi" w:hAnsiTheme="minorHAnsi" w:cstheme="minorHAnsi"/>
          <w:b/>
          <w:i/>
          <w:szCs w:val="26"/>
        </w:rPr>
        <w:t>(</w:t>
      </w:r>
      <w:r w:rsidR="000431A1" w:rsidRPr="00DF044B">
        <w:rPr>
          <w:rFonts w:asciiTheme="minorHAnsi" w:hAnsiTheme="minorHAnsi" w:cstheme="minorHAnsi"/>
          <w:b/>
          <w:i/>
          <w:szCs w:val="26"/>
          <w:u w:val="single"/>
        </w:rPr>
        <w:t xml:space="preserve">partially </w:t>
      </w:r>
      <w:r w:rsidR="00F47D02" w:rsidRPr="00DF044B">
        <w:rPr>
          <w:rFonts w:asciiTheme="minorHAnsi" w:hAnsiTheme="minorHAnsi" w:cstheme="minorHAnsi"/>
          <w:b/>
          <w:i/>
          <w:szCs w:val="26"/>
          <w:u w:val="single"/>
        </w:rPr>
        <w:t>unlawful</w:t>
      </w:r>
      <w:r w:rsidR="00880071" w:rsidRPr="00DF044B">
        <w:rPr>
          <w:rFonts w:asciiTheme="minorHAnsi" w:hAnsiTheme="minorHAnsi" w:cstheme="minorHAnsi"/>
          <w:b/>
          <w:i/>
          <w:szCs w:val="26"/>
        </w:rPr>
        <w:t>):</w:t>
      </w:r>
      <w:r w:rsidR="00880071" w:rsidRPr="00DF044B">
        <w:rPr>
          <w:rFonts w:asciiTheme="minorHAnsi" w:hAnsiTheme="minorHAnsi" w:cstheme="minorHAnsi"/>
          <w:i/>
          <w:szCs w:val="26"/>
        </w:rPr>
        <w:t xml:space="preserve"> </w:t>
      </w:r>
      <w:r w:rsidR="0041760E" w:rsidRPr="00DF044B">
        <w:rPr>
          <w:rFonts w:asciiTheme="minorHAnsi" w:hAnsiTheme="minorHAnsi" w:cstheme="minorHAnsi"/>
        </w:rPr>
        <w:t>Corporal punishment is unlawful in schools under article 19 of the Constitution, which prohibits corporal punishment “in connection with any judicial proceedings or any other proceedings before any organ of the state”. It is unclear whether the prohibition applies to private schools. Following a review of the Education Act 1962 in 2009, the Government had recommended that the revised Act include explicit prohibition of corporal punishment. However, the Education Act 2012 is silent on the issue of corporal punishment.</w:t>
      </w:r>
    </w:p>
    <w:p w14:paraId="46F865A4" w14:textId="5CA10CDA" w:rsidR="0072293F" w:rsidRPr="00DF044B" w:rsidRDefault="00726D20" w:rsidP="00BB7524">
      <w:pPr>
        <w:spacing w:after="120"/>
        <w:ind w:left="284" w:hanging="284"/>
        <w:rPr>
          <w:rFonts w:asciiTheme="minorHAnsi" w:hAnsiTheme="minorHAnsi" w:cstheme="minorHAnsi"/>
        </w:rPr>
      </w:pPr>
      <w:r w:rsidRPr="00DF044B">
        <w:rPr>
          <w:rFonts w:asciiTheme="minorHAnsi" w:hAnsiTheme="minorHAnsi" w:cstheme="minorHAnsi"/>
        </w:rPr>
        <w:t>1</w:t>
      </w:r>
      <w:r w:rsidR="00FA5FD9" w:rsidRPr="00DF044B">
        <w:rPr>
          <w:rFonts w:asciiTheme="minorHAnsi" w:hAnsiTheme="minorHAnsi" w:cstheme="minorHAnsi"/>
        </w:rPr>
        <w:t>.9</w:t>
      </w:r>
      <w:r w:rsidR="00880071" w:rsidRPr="00DF044B">
        <w:rPr>
          <w:rFonts w:asciiTheme="minorHAnsi" w:hAnsiTheme="minorHAnsi" w:cstheme="minorHAnsi"/>
        </w:rPr>
        <w:t xml:space="preserve"> </w:t>
      </w:r>
      <w:r w:rsidR="00880071" w:rsidRPr="00DF044B">
        <w:rPr>
          <w:rFonts w:asciiTheme="minorHAnsi" w:hAnsiTheme="minorHAnsi" w:cstheme="minorHAnsi"/>
          <w:b/>
          <w:i/>
        </w:rPr>
        <w:t xml:space="preserve">Penal institutions </w:t>
      </w:r>
      <w:r w:rsidR="00880071" w:rsidRPr="00DF044B">
        <w:rPr>
          <w:rFonts w:asciiTheme="minorHAnsi" w:hAnsiTheme="minorHAnsi" w:cstheme="minorHAnsi"/>
          <w:b/>
          <w:i/>
          <w:szCs w:val="26"/>
        </w:rPr>
        <w:t>(</w:t>
      </w:r>
      <w:r w:rsidR="00F47D02" w:rsidRPr="00DF044B">
        <w:rPr>
          <w:rFonts w:asciiTheme="minorHAnsi" w:hAnsiTheme="minorHAnsi" w:cstheme="minorHAnsi"/>
          <w:b/>
          <w:i/>
          <w:szCs w:val="26"/>
          <w:u w:val="single"/>
        </w:rPr>
        <w:t>unlawful</w:t>
      </w:r>
      <w:r w:rsidR="00880071" w:rsidRPr="00DF044B">
        <w:rPr>
          <w:rFonts w:asciiTheme="minorHAnsi" w:hAnsiTheme="minorHAnsi" w:cstheme="minorHAnsi"/>
          <w:b/>
          <w:i/>
          <w:szCs w:val="26"/>
        </w:rPr>
        <w:t>):</w:t>
      </w:r>
      <w:r w:rsidR="00880071" w:rsidRPr="00DF044B">
        <w:rPr>
          <w:rFonts w:asciiTheme="minorHAnsi" w:hAnsiTheme="minorHAnsi" w:cstheme="minorHAnsi"/>
          <w:szCs w:val="26"/>
        </w:rPr>
        <w:t xml:space="preserve"> </w:t>
      </w:r>
      <w:r w:rsidR="0041760E" w:rsidRPr="00DF044B">
        <w:rPr>
          <w:rFonts w:asciiTheme="minorHAnsi" w:hAnsiTheme="minorHAnsi" w:cstheme="minorHAnsi"/>
        </w:rPr>
        <w:t xml:space="preserve">Corporal punishment is unlawful as a disciplinary measure in penal institutions under article 19 of the Constitution. There is no provision for it in the Child Care, Protection and Justice Act 2010, though it is not explicitly prohibited. The Act, applicable to children under 16, provides for the manager of a reformatory centre or safety home to “make rules not repugnant to, or inconsistent with, this Act for the maintenance of discipline at the centre or home” (art. 176). </w:t>
      </w:r>
    </w:p>
    <w:p w14:paraId="19373354" w14:textId="6D381B4E" w:rsidR="0041760E" w:rsidRPr="00DF044B" w:rsidRDefault="00726D20" w:rsidP="0041760E">
      <w:pPr>
        <w:spacing w:after="120"/>
        <w:ind w:left="284" w:hanging="284"/>
        <w:rPr>
          <w:rFonts w:asciiTheme="minorHAnsi" w:hAnsiTheme="minorHAnsi" w:cstheme="minorHAnsi"/>
        </w:rPr>
      </w:pPr>
      <w:r w:rsidRPr="00DF044B">
        <w:rPr>
          <w:rFonts w:asciiTheme="minorHAnsi" w:hAnsiTheme="minorHAnsi" w:cstheme="minorHAnsi"/>
        </w:rPr>
        <w:t>1</w:t>
      </w:r>
      <w:r w:rsidR="00FA5FD9" w:rsidRPr="00DF044B">
        <w:rPr>
          <w:rFonts w:asciiTheme="minorHAnsi" w:hAnsiTheme="minorHAnsi" w:cstheme="minorHAnsi"/>
        </w:rPr>
        <w:t>.10</w:t>
      </w:r>
      <w:r w:rsidR="00880071" w:rsidRPr="00DF044B">
        <w:rPr>
          <w:rFonts w:asciiTheme="minorHAnsi" w:hAnsiTheme="minorHAnsi" w:cstheme="minorHAnsi"/>
        </w:rPr>
        <w:t xml:space="preserve"> </w:t>
      </w:r>
      <w:r w:rsidR="00880071" w:rsidRPr="00DF044B">
        <w:rPr>
          <w:rFonts w:asciiTheme="minorHAnsi" w:hAnsiTheme="minorHAnsi" w:cstheme="minorHAnsi"/>
          <w:b/>
          <w:i/>
        </w:rPr>
        <w:t xml:space="preserve">Sentence for crime </w:t>
      </w:r>
      <w:r w:rsidR="00880071" w:rsidRPr="00DF044B">
        <w:rPr>
          <w:rFonts w:asciiTheme="minorHAnsi" w:hAnsiTheme="minorHAnsi" w:cstheme="minorHAnsi"/>
          <w:b/>
          <w:i/>
          <w:szCs w:val="26"/>
        </w:rPr>
        <w:t>(</w:t>
      </w:r>
      <w:r w:rsidR="000431A1" w:rsidRPr="00DF044B">
        <w:rPr>
          <w:rFonts w:asciiTheme="minorHAnsi" w:hAnsiTheme="minorHAnsi" w:cstheme="minorHAnsi"/>
          <w:b/>
          <w:i/>
          <w:szCs w:val="26"/>
          <w:u w:val="single"/>
        </w:rPr>
        <w:t>un</w:t>
      </w:r>
      <w:r w:rsidR="00F47D02" w:rsidRPr="00DF044B">
        <w:rPr>
          <w:rFonts w:asciiTheme="minorHAnsi" w:hAnsiTheme="minorHAnsi" w:cstheme="minorHAnsi"/>
          <w:b/>
          <w:i/>
          <w:szCs w:val="26"/>
          <w:u w:val="single"/>
        </w:rPr>
        <w:t>lawful</w:t>
      </w:r>
      <w:r w:rsidR="00880071" w:rsidRPr="00DF044B">
        <w:rPr>
          <w:rFonts w:asciiTheme="minorHAnsi" w:hAnsiTheme="minorHAnsi" w:cstheme="minorHAnsi"/>
          <w:b/>
          <w:i/>
          <w:szCs w:val="26"/>
        </w:rPr>
        <w:t xml:space="preserve">): </w:t>
      </w:r>
      <w:r w:rsidR="0041760E" w:rsidRPr="00DF044B">
        <w:rPr>
          <w:rFonts w:asciiTheme="minorHAnsi" w:hAnsiTheme="minorHAnsi" w:cstheme="minorHAnsi"/>
        </w:rPr>
        <w:t xml:space="preserve">Corporal punishment is unlawful as a sentence for crime under article 19 of the Constitution 1994, which prohibits corporal punishment “in connection with any judicial proceedings or any other proceedings before any organ of the state”. It was previously lawful under the Children and Young Persons Act 1969 (arts. 10 and 16). This Act was repealed by the Children Care, Protection and Justice Act 2010, in which there is no provision for judicial </w:t>
      </w:r>
      <w:r w:rsidR="0041760E" w:rsidRPr="00DF044B">
        <w:rPr>
          <w:rFonts w:asciiTheme="minorHAnsi" w:hAnsiTheme="minorHAnsi" w:cstheme="minorHAnsi"/>
        </w:rPr>
        <w:lastRenderedPageBreak/>
        <w:t>corporal punishment. The Penal Code 1929 also provided for corporal punishment (arts. 25, 28 and others): these provisions were repealed by the Penal Code (Amendment) Act 2009. Provisions relating to judicial corporal punishment in the Criminal Procedure and Evidence Code were repealed in 2010.</w:t>
      </w:r>
    </w:p>
    <w:p w14:paraId="4AB61916" w14:textId="59EDF75B" w:rsidR="008E1A9E" w:rsidRPr="00DF044B" w:rsidRDefault="008E1A9E" w:rsidP="004A3583">
      <w:pPr>
        <w:spacing w:after="120"/>
        <w:ind w:left="284" w:hanging="284"/>
        <w:rPr>
          <w:rFonts w:asciiTheme="minorHAnsi" w:hAnsiTheme="minorHAnsi" w:cstheme="minorHAnsi"/>
          <w:b/>
          <w:sz w:val="28"/>
          <w:szCs w:val="28"/>
        </w:rPr>
      </w:pPr>
    </w:p>
    <w:p w14:paraId="288DD07F" w14:textId="0CF456A8" w:rsidR="00487765" w:rsidRPr="00DF044B" w:rsidRDefault="00726D20" w:rsidP="00957038">
      <w:pPr>
        <w:spacing w:after="120"/>
        <w:ind w:left="482" w:hanging="482"/>
        <w:rPr>
          <w:rFonts w:asciiTheme="minorHAnsi" w:hAnsiTheme="minorHAnsi" w:cstheme="minorHAnsi"/>
          <w:sz w:val="28"/>
          <w:szCs w:val="28"/>
        </w:rPr>
      </w:pPr>
      <w:r w:rsidRPr="00DF044B">
        <w:rPr>
          <w:rFonts w:asciiTheme="minorHAnsi" w:hAnsiTheme="minorHAnsi" w:cstheme="minorHAnsi"/>
          <w:b/>
          <w:sz w:val="28"/>
          <w:szCs w:val="28"/>
        </w:rPr>
        <w:t>2</w:t>
      </w:r>
      <w:r w:rsidR="008A69B7" w:rsidRPr="00DF044B">
        <w:rPr>
          <w:rFonts w:asciiTheme="minorHAnsi" w:hAnsiTheme="minorHAnsi" w:cstheme="minorHAnsi"/>
          <w:b/>
          <w:sz w:val="28"/>
          <w:szCs w:val="28"/>
        </w:rPr>
        <w:t xml:space="preserve"> </w:t>
      </w:r>
      <w:r w:rsidR="00487765" w:rsidRPr="00DF044B">
        <w:rPr>
          <w:rFonts w:asciiTheme="minorHAnsi" w:hAnsiTheme="minorHAnsi" w:cstheme="minorHAnsi"/>
          <w:b/>
          <w:sz w:val="28"/>
          <w:szCs w:val="28"/>
        </w:rPr>
        <w:t>Recommendations by human rights treaty bodies</w:t>
      </w:r>
      <w:r w:rsidR="00957038" w:rsidRPr="00DF044B">
        <w:rPr>
          <w:rFonts w:asciiTheme="minorHAnsi" w:hAnsiTheme="minorHAnsi" w:cstheme="minorHAnsi"/>
          <w:b/>
          <w:sz w:val="28"/>
          <w:szCs w:val="28"/>
        </w:rPr>
        <w:t xml:space="preserve"> and during the UPR</w:t>
      </w:r>
    </w:p>
    <w:p w14:paraId="7CECCD4A" w14:textId="3DD04CC0" w:rsidR="0041760E" w:rsidRPr="00DF044B" w:rsidRDefault="00726D20"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DF044B">
        <w:rPr>
          <w:rFonts w:asciiTheme="minorHAnsi" w:hAnsiTheme="minorHAnsi" w:cstheme="minorHAnsi"/>
        </w:rPr>
        <w:t>2.1</w:t>
      </w:r>
      <w:r w:rsidR="00880071" w:rsidRPr="00DF044B">
        <w:rPr>
          <w:rFonts w:asciiTheme="minorHAnsi" w:hAnsiTheme="minorHAnsi" w:cstheme="minorHAnsi"/>
        </w:rPr>
        <w:t xml:space="preserve"> </w:t>
      </w:r>
      <w:r w:rsidR="0041760E" w:rsidRPr="00DF044B">
        <w:rPr>
          <w:rFonts w:asciiTheme="minorHAnsi" w:hAnsiTheme="minorHAnsi" w:cstheme="minorHAnsi"/>
          <w:b/>
          <w:i/>
        </w:rPr>
        <w:t xml:space="preserve">CRC: </w:t>
      </w:r>
      <w:r w:rsidR="0041760E" w:rsidRPr="00DF044B">
        <w:rPr>
          <w:rFonts w:asciiTheme="minorHAnsi" w:hAnsiTheme="minorHAnsi" w:cstheme="minorHAnsi"/>
          <w:bCs/>
        </w:rPr>
        <w:t>The Committee on the Rights of the Child has on three occasions recommended that legislation be enacted in Malawi to explicitly prohibit corporal punishment in all settings, including the family – in its concluding observations on the state party’s initial report in 2002,</w:t>
      </w:r>
      <w:r w:rsidR="0041760E" w:rsidRPr="00DF044B">
        <w:rPr>
          <w:rFonts w:asciiTheme="minorHAnsi" w:hAnsiTheme="minorHAnsi" w:cstheme="minorHAnsi"/>
          <w:bCs/>
          <w:vertAlign w:val="superscript"/>
        </w:rPr>
        <w:footnoteReference w:id="4"/>
      </w:r>
      <w:r w:rsidR="0041760E" w:rsidRPr="00DF044B">
        <w:rPr>
          <w:rFonts w:asciiTheme="minorHAnsi" w:hAnsiTheme="minorHAnsi" w:cstheme="minorHAnsi"/>
          <w:bCs/>
        </w:rPr>
        <w:t xml:space="preserve"> on the second report in 2009</w:t>
      </w:r>
      <w:r w:rsidR="0041760E" w:rsidRPr="00DF044B">
        <w:rPr>
          <w:rFonts w:asciiTheme="minorHAnsi" w:hAnsiTheme="minorHAnsi" w:cstheme="minorHAnsi"/>
          <w:bCs/>
          <w:vertAlign w:val="superscript"/>
        </w:rPr>
        <w:footnoteReference w:id="5"/>
      </w:r>
      <w:r w:rsidR="0041760E" w:rsidRPr="00DF044B">
        <w:rPr>
          <w:rFonts w:asciiTheme="minorHAnsi" w:hAnsiTheme="minorHAnsi" w:cstheme="minorHAnsi"/>
          <w:bCs/>
        </w:rPr>
        <w:t xml:space="preserve"> and on the third/fifth report in 2017.</w:t>
      </w:r>
      <w:r w:rsidR="0041760E" w:rsidRPr="00DF044B">
        <w:rPr>
          <w:rStyle w:val="FootnoteReference"/>
          <w:rFonts w:asciiTheme="minorHAnsi" w:hAnsiTheme="minorHAnsi" w:cstheme="minorHAnsi"/>
          <w:bCs/>
        </w:rPr>
        <w:footnoteReference w:id="6"/>
      </w:r>
    </w:p>
    <w:p w14:paraId="7B1D422E" w14:textId="77777777" w:rsidR="00BB7524" w:rsidRPr="00DF044B" w:rsidRDefault="00BB7524"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p>
    <w:p w14:paraId="238C7B56" w14:textId="66DFA797" w:rsidR="0041760E" w:rsidRPr="00DF044B" w:rsidRDefault="00BB7524"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DF044B">
        <w:rPr>
          <w:rFonts w:asciiTheme="minorHAnsi" w:hAnsiTheme="minorHAnsi" w:cstheme="minorHAnsi"/>
        </w:rPr>
        <w:t>2</w:t>
      </w:r>
      <w:r w:rsidR="0041760E" w:rsidRPr="00DF044B">
        <w:rPr>
          <w:rFonts w:asciiTheme="minorHAnsi" w:hAnsiTheme="minorHAnsi" w:cstheme="minorHAnsi"/>
        </w:rPr>
        <w:t xml:space="preserve">.2 </w:t>
      </w:r>
      <w:r w:rsidR="0041760E" w:rsidRPr="00DF044B">
        <w:rPr>
          <w:rFonts w:asciiTheme="minorHAnsi" w:hAnsiTheme="minorHAnsi" w:cstheme="minorHAnsi"/>
          <w:b/>
          <w:i/>
        </w:rPr>
        <w:t>UPR</w:t>
      </w:r>
      <w:r w:rsidR="0041760E" w:rsidRPr="00DF044B">
        <w:rPr>
          <w:rFonts w:asciiTheme="minorHAnsi" w:hAnsiTheme="minorHAnsi" w:cstheme="minorHAnsi"/>
        </w:rPr>
        <w:t xml:space="preserve">: During the Universal Periodic Review of </w:t>
      </w:r>
      <w:r w:rsidR="00DF044B" w:rsidRPr="00DF044B">
        <w:rPr>
          <w:rFonts w:asciiTheme="minorHAnsi" w:hAnsiTheme="minorHAnsi" w:cstheme="minorHAnsi"/>
        </w:rPr>
        <w:t>Malawi</w:t>
      </w:r>
      <w:r w:rsidR="0041760E" w:rsidRPr="00DF044B">
        <w:rPr>
          <w:rFonts w:asciiTheme="minorHAnsi" w:hAnsiTheme="minorHAnsi" w:cstheme="minorHAnsi"/>
        </w:rPr>
        <w:t xml:space="preserve"> in 2010, a recommendation was made to completely prohibit corporal punishment: the Government did not respond.</w:t>
      </w:r>
      <w:r w:rsidR="0041760E" w:rsidRPr="00DF044B">
        <w:rPr>
          <w:rFonts w:asciiTheme="minorHAnsi" w:hAnsiTheme="minorHAnsi" w:cstheme="minorHAnsi"/>
          <w:vertAlign w:val="superscript"/>
        </w:rPr>
        <w:footnoteReference w:id="7"/>
      </w:r>
      <w:r w:rsidR="0041760E" w:rsidRPr="00DF044B">
        <w:rPr>
          <w:rFonts w:asciiTheme="minorHAnsi" w:hAnsiTheme="minorHAnsi" w:cstheme="minorHAnsi"/>
        </w:rPr>
        <w:t xml:space="preserve"> No recommendations on corporal punishment were made during the second cycle UPR of Malawi in 2015, but the Government accepted recommendations to harmonise its laws with international human rights instruments and to increase promotion and protection of child rights.</w:t>
      </w:r>
      <w:r w:rsidR="0041760E" w:rsidRPr="00DF044B">
        <w:rPr>
          <w:rFonts w:asciiTheme="minorHAnsi" w:hAnsiTheme="minorHAnsi" w:cstheme="minorHAnsi"/>
          <w:vertAlign w:val="superscript"/>
        </w:rPr>
        <w:footnoteReference w:id="8"/>
      </w:r>
    </w:p>
    <w:p w14:paraId="679A3D95" w14:textId="09BE320E" w:rsidR="009549DE" w:rsidRPr="00DF044B" w:rsidRDefault="009549D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i/>
          <w:sz w:val="22"/>
          <w:szCs w:val="26"/>
        </w:rPr>
      </w:pPr>
    </w:p>
    <w:p w14:paraId="6092FF54" w14:textId="77777777" w:rsidR="0041760E" w:rsidRPr="00DF044B" w:rsidRDefault="0041760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i/>
          <w:sz w:val="22"/>
          <w:szCs w:val="26"/>
        </w:rPr>
      </w:pPr>
    </w:p>
    <w:p w14:paraId="2339620F" w14:textId="684C99B5" w:rsidR="000C275E" w:rsidRPr="00DF044B" w:rsidRDefault="00D9604D" w:rsidP="000C275E">
      <w:pPr>
        <w:autoSpaceDE w:val="0"/>
        <w:autoSpaceDN w:val="0"/>
        <w:adjustRightInd w:val="0"/>
        <w:rPr>
          <w:rFonts w:asciiTheme="minorHAnsi" w:eastAsia="Calibri" w:hAnsiTheme="minorHAnsi" w:cstheme="minorHAnsi"/>
          <w:bCs/>
          <w:i/>
        </w:rPr>
      </w:pPr>
      <w:r w:rsidRPr="00DF044B">
        <w:rPr>
          <w:rFonts w:asciiTheme="minorHAnsi" w:eastAsia="Calibri" w:hAnsiTheme="minorHAnsi" w:cstheme="minorHAnsi"/>
          <w:i/>
        </w:rPr>
        <w:t>B</w:t>
      </w:r>
      <w:r w:rsidR="000C275E" w:rsidRPr="00DF044B">
        <w:rPr>
          <w:rFonts w:asciiTheme="minorHAnsi" w:eastAsia="Calibri" w:hAnsiTheme="minorHAnsi" w:cstheme="minorHAnsi"/>
          <w:i/>
        </w:rPr>
        <w:t>riefing</w:t>
      </w:r>
      <w:r w:rsidR="000C275E" w:rsidRPr="00DF044B">
        <w:rPr>
          <w:rFonts w:asciiTheme="minorHAnsi" w:eastAsia="Calibri" w:hAnsiTheme="minorHAnsi" w:cstheme="minorHAnsi"/>
        </w:rPr>
        <w:t xml:space="preserve"> </w:t>
      </w:r>
      <w:r w:rsidR="000C275E" w:rsidRPr="00DF044B">
        <w:rPr>
          <w:rFonts w:asciiTheme="minorHAnsi" w:eastAsia="Calibri" w:hAnsiTheme="minorHAnsi" w:cstheme="minorHAnsi"/>
          <w:bCs/>
          <w:i/>
        </w:rPr>
        <w:t>prepared by the Global Initiative to End All Corporal Punishment of Children</w:t>
      </w:r>
    </w:p>
    <w:p w14:paraId="6B73A69F" w14:textId="77777777" w:rsidR="00700498" w:rsidRPr="00DF044B" w:rsidRDefault="005B316D" w:rsidP="00700498">
      <w:pPr>
        <w:autoSpaceDE w:val="0"/>
        <w:autoSpaceDN w:val="0"/>
        <w:adjustRightInd w:val="0"/>
        <w:rPr>
          <w:rFonts w:asciiTheme="minorHAnsi" w:eastAsia="Calibri" w:hAnsiTheme="minorHAnsi" w:cstheme="minorHAnsi"/>
          <w:bCs/>
          <w:i/>
        </w:rPr>
      </w:pPr>
      <w:hyperlink r:id="rId14" w:history="1">
        <w:r w:rsidR="000C275E" w:rsidRPr="00DF044B">
          <w:rPr>
            <w:rStyle w:val="Hyperlink"/>
            <w:rFonts w:asciiTheme="minorHAnsi" w:eastAsia="Calibri" w:hAnsiTheme="minorHAnsi" w:cstheme="minorHAnsi"/>
            <w:bCs/>
            <w:i/>
          </w:rPr>
          <w:t>www.endcorporalpunishment.org</w:t>
        </w:r>
      </w:hyperlink>
      <w:r w:rsidR="000C275E" w:rsidRPr="00DF044B">
        <w:rPr>
          <w:rFonts w:asciiTheme="minorHAnsi" w:eastAsia="Calibri" w:hAnsiTheme="minorHAnsi" w:cstheme="minorHAnsi"/>
          <w:bCs/>
          <w:i/>
        </w:rPr>
        <w:t xml:space="preserve">; </w:t>
      </w:r>
      <w:hyperlink r:id="rId15" w:history="1">
        <w:r w:rsidR="000C275E" w:rsidRPr="00DF044B">
          <w:rPr>
            <w:rStyle w:val="Hyperlink"/>
            <w:rFonts w:asciiTheme="minorHAnsi" w:eastAsia="Calibri" w:hAnsiTheme="minorHAnsi" w:cstheme="minorHAnsi"/>
            <w:bCs/>
            <w:i/>
          </w:rPr>
          <w:t>info@endcorporalpunishment.org</w:t>
        </w:r>
      </w:hyperlink>
      <w:r w:rsidR="00B16561" w:rsidRPr="00DF044B">
        <w:rPr>
          <w:rFonts w:asciiTheme="minorHAnsi" w:eastAsia="Calibri" w:hAnsiTheme="minorHAnsi" w:cstheme="minorHAnsi"/>
          <w:bCs/>
          <w:i/>
        </w:rPr>
        <w:t xml:space="preserve"> </w:t>
      </w:r>
    </w:p>
    <w:sectPr w:rsidR="00700498" w:rsidRPr="00DF044B" w:rsidSect="00215B67">
      <w:footerReference w:type="even" r:id="rId16"/>
      <w:footerReference w:type="default" r:id="rId17"/>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31F2C2B6" w:rsidR="00957038" w:rsidRPr="00832976" w:rsidRDefault="00957038">
    <w:pPr>
      <w:pStyle w:val="Footer"/>
      <w:framePr w:wrap="around" w:vAnchor="text" w:hAnchor="margin" w:xAlign="center" w:y="1"/>
      <w:rPr>
        <w:rStyle w:val="PageNumber"/>
        <w:rFonts w:asciiTheme="minorHAnsi" w:hAnsiTheme="minorHAnsi" w:cstheme="minorHAnsi"/>
      </w:rPr>
    </w:pPr>
    <w:r w:rsidRPr="00832976">
      <w:rPr>
        <w:rStyle w:val="PageNumber"/>
        <w:rFonts w:asciiTheme="minorHAnsi" w:hAnsiTheme="minorHAnsi" w:cstheme="minorHAnsi"/>
      </w:rPr>
      <w:fldChar w:fldCharType="begin"/>
    </w:r>
    <w:r w:rsidRPr="00832976">
      <w:rPr>
        <w:rStyle w:val="PageNumber"/>
        <w:rFonts w:asciiTheme="minorHAnsi" w:hAnsiTheme="minorHAnsi" w:cstheme="minorHAnsi"/>
      </w:rPr>
      <w:instrText xml:space="preserve">PAGE  </w:instrText>
    </w:r>
    <w:r w:rsidRPr="00832976">
      <w:rPr>
        <w:rStyle w:val="PageNumber"/>
        <w:rFonts w:asciiTheme="minorHAnsi" w:hAnsiTheme="minorHAnsi" w:cstheme="minorHAnsi"/>
      </w:rPr>
      <w:fldChar w:fldCharType="separate"/>
    </w:r>
    <w:r w:rsidR="005B316D">
      <w:rPr>
        <w:rStyle w:val="PageNumber"/>
        <w:rFonts w:asciiTheme="minorHAnsi" w:hAnsiTheme="minorHAnsi" w:cstheme="minorHAnsi"/>
        <w:noProof/>
      </w:rPr>
      <w:t>1</w:t>
    </w:r>
    <w:r w:rsidRPr="00832976">
      <w:rPr>
        <w:rStyle w:val="PageNumber"/>
        <w:rFonts w:asciiTheme="minorHAnsi" w:hAnsiTheme="minorHAnsi" w:cstheme="minorHAns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4DE9AB65" w14:textId="77777777" w:rsidR="0039635E" w:rsidRPr="0041760E" w:rsidRDefault="0039635E" w:rsidP="0039635E">
      <w:pPr>
        <w:pStyle w:val="FootnoteText"/>
        <w:rPr>
          <w:rFonts w:asciiTheme="minorHAnsi" w:hAnsiTheme="minorHAnsi" w:cstheme="minorHAnsi"/>
          <w:color w:val="000000" w:themeColor="text1"/>
          <w:lang w:val="en-GB"/>
        </w:rPr>
      </w:pPr>
      <w:r w:rsidRPr="0041760E">
        <w:rPr>
          <w:rStyle w:val="FootnoteReference"/>
          <w:rFonts w:asciiTheme="minorHAnsi" w:hAnsiTheme="minorHAnsi" w:cstheme="minorHAnsi"/>
          <w:color w:val="000000" w:themeColor="text1"/>
        </w:rPr>
        <w:footnoteRef/>
      </w:r>
      <w:r w:rsidRPr="0041760E">
        <w:rPr>
          <w:rFonts w:asciiTheme="minorHAnsi" w:hAnsiTheme="minorHAnsi" w:cstheme="minorHAnsi"/>
          <w:color w:val="000000" w:themeColor="text1"/>
          <w:lang w:val="en-GB"/>
        </w:rPr>
        <w:t xml:space="preserve"> 26 June 2014, CCPR/C/MWI/Q/1/Add.2, Reply to list of issues, paras. 45 and 46</w:t>
      </w:r>
    </w:p>
  </w:footnote>
  <w:footnote w:id="2">
    <w:p w14:paraId="5EAF55FE" w14:textId="77777777" w:rsidR="0039635E" w:rsidRPr="0041760E" w:rsidRDefault="0039635E" w:rsidP="0039635E">
      <w:pPr>
        <w:pStyle w:val="FootnoteText"/>
        <w:rPr>
          <w:rFonts w:asciiTheme="minorHAnsi" w:hAnsiTheme="minorHAnsi" w:cstheme="minorHAnsi"/>
          <w:i/>
          <w:color w:val="000000" w:themeColor="text1"/>
          <w:lang w:val="en-US"/>
        </w:rPr>
      </w:pPr>
      <w:r w:rsidRPr="0041760E">
        <w:rPr>
          <w:rStyle w:val="FootnoteReference"/>
          <w:rFonts w:asciiTheme="minorHAnsi" w:hAnsiTheme="minorHAnsi" w:cstheme="minorHAnsi"/>
          <w:color w:val="000000" w:themeColor="text1"/>
        </w:rPr>
        <w:footnoteRef/>
      </w:r>
      <w:r w:rsidRPr="0041760E">
        <w:rPr>
          <w:rFonts w:asciiTheme="minorHAnsi" w:hAnsiTheme="minorHAnsi" w:cstheme="minorHAnsi"/>
          <w:color w:val="000000" w:themeColor="text1"/>
          <w:lang w:val="en-GB"/>
        </w:rPr>
        <w:t xml:space="preserve"> </w:t>
      </w:r>
      <w:r w:rsidRPr="0041760E">
        <w:rPr>
          <w:rFonts w:asciiTheme="minorHAnsi" w:hAnsiTheme="minorHAnsi" w:cstheme="minorHAnsi"/>
          <w:color w:val="000000" w:themeColor="text1"/>
          <w:lang w:val="en-US"/>
        </w:rPr>
        <w:t xml:space="preserve">Malawi Law Commission (2007), </w:t>
      </w:r>
      <w:r w:rsidRPr="0041760E">
        <w:rPr>
          <w:rFonts w:asciiTheme="minorHAnsi" w:hAnsiTheme="minorHAnsi" w:cstheme="minorHAnsi"/>
          <w:i/>
          <w:color w:val="000000" w:themeColor="text1"/>
          <w:lang w:val="en-US"/>
        </w:rPr>
        <w:t>Report of the Law Commission on the Review of the Constitution</w:t>
      </w:r>
    </w:p>
  </w:footnote>
  <w:footnote w:id="3">
    <w:p w14:paraId="65C903A9" w14:textId="77777777" w:rsidR="0041760E" w:rsidRPr="0041760E" w:rsidRDefault="0041760E" w:rsidP="0041760E">
      <w:pPr>
        <w:pStyle w:val="FootnoteText"/>
        <w:rPr>
          <w:rFonts w:asciiTheme="minorHAnsi" w:hAnsiTheme="minorHAnsi" w:cstheme="minorHAnsi"/>
          <w:color w:val="000000" w:themeColor="text1"/>
          <w:lang w:val="en-GB"/>
        </w:rPr>
      </w:pPr>
      <w:r w:rsidRPr="0041760E">
        <w:rPr>
          <w:rStyle w:val="FootnoteReference"/>
          <w:rFonts w:asciiTheme="minorHAnsi" w:hAnsiTheme="minorHAnsi" w:cstheme="minorHAnsi"/>
          <w:color w:val="000000" w:themeColor="text1"/>
        </w:rPr>
        <w:footnoteRef/>
      </w:r>
      <w:r w:rsidRPr="0041760E">
        <w:rPr>
          <w:rFonts w:asciiTheme="minorHAnsi" w:hAnsiTheme="minorHAnsi" w:cstheme="minorHAnsi"/>
          <w:color w:val="000000" w:themeColor="text1"/>
          <w:lang w:val="en-GB"/>
        </w:rPr>
        <w:t xml:space="preserve"> 26 June 2014, CCPR/C/MWI/Q/1/Add.2, Reply to list of issues, paras. 45 and 46</w:t>
      </w:r>
    </w:p>
  </w:footnote>
  <w:footnote w:id="4">
    <w:p w14:paraId="5F644890" w14:textId="77777777" w:rsidR="0041760E" w:rsidRPr="0041760E" w:rsidRDefault="0041760E" w:rsidP="0041760E">
      <w:pPr>
        <w:pStyle w:val="FootnoteText"/>
        <w:rPr>
          <w:rFonts w:asciiTheme="minorHAnsi" w:hAnsiTheme="minorHAnsi" w:cstheme="minorHAnsi"/>
          <w:lang w:val="en-GB"/>
        </w:rPr>
      </w:pPr>
      <w:r w:rsidRPr="0041760E">
        <w:rPr>
          <w:rStyle w:val="FootnoteReference"/>
          <w:rFonts w:asciiTheme="minorHAnsi" w:hAnsiTheme="minorHAnsi" w:cstheme="minorHAnsi"/>
        </w:rPr>
        <w:footnoteRef/>
      </w:r>
      <w:r w:rsidRPr="0041760E">
        <w:rPr>
          <w:rFonts w:asciiTheme="minorHAnsi" w:hAnsiTheme="minorHAnsi" w:cstheme="minorHAnsi"/>
          <w:lang w:val="en-GB"/>
        </w:rPr>
        <w:t xml:space="preserve"> </w:t>
      </w:r>
      <w:proofErr w:type="gramStart"/>
      <w:r w:rsidRPr="0041760E">
        <w:rPr>
          <w:rFonts w:asciiTheme="minorHAnsi" w:hAnsiTheme="minorHAnsi" w:cstheme="minorHAnsi"/>
          <w:lang w:val="en-GB"/>
        </w:rPr>
        <w:t>1 February 2002, CRC/C/15/Add.174, Concluding observations on initial report, paras.</w:t>
      </w:r>
      <w:proofErr w:type="gramEnd"/>
      <w:r w:rsidRPr="0041760E">
        <w:rPr>
          <w:rFonts w:asciiTheme="minorHAnsi" w:hAnsiTheme="minorHAnsi" w:cstheme="minorHAnsi"/>
          <w:lang w:val="en-GB"/>
        </w:rPr>
        <w:t xml:space="preserve"> 33 and 34</w:t>
      </w:r>
    </w:p>
  </w:footnote>
  <w:footnote w:id="5">
    <w:p w14:paraId="2540B09A" w14:textId="77777777" w:rsidR="0041760E" w:rsidRPr="0041760E" w:rsidRDefault="0041760E" w:rsidP="0041760E">
      <w:pPr>
        <w:pStyle w:val="FootnoteText"/>
        <w:rPr>
          <w:rFonts w:asciiTheme="minorHAnsi" w:hAnsiTheme="minorHAnsi" w:cstheme="minorHAnsi"/>
          <w:lang w:val="en-GB"/>
        </w:rPr>
      </w:pPr>
      <w:r w:rsidRPr="0041760E">
        <w:rPr>
          <w:rStyle w:val="FootnoteReference"/>
          <w:rFonts w:asciiTheme="minorHAnsi" w:hAnsiTheme="minorHAnsi" w:cstheme="minorHAnsi"/>
        </w:rPr>
        <w:footnoteRef/>
      </w:r>
      <w:r w:rsidRPr="0041760E">
        <w:rPr>
          <w:rFonts w:asciiTheme="minorHAnsi" w:hAnsiTheme="minorHAnsi" w:cstheme="minorHAnsi"/>
          <w:lang w:val="en-GB"/>
        </w:rPr>
        <w:t xml:space="preserve"> </w:t>
      </w:r>
      <w:proofErr w:type="gramStart"/>
      <w:r w:rsidRPr="0041760E">
        <w:rPr>
          <w:rFonts w:asciiTheme="minorHAnsi" w:hAnsiTheme="minorHAnsi" w:cstheme="minorHAnsi"/>
          <w:lang w:val="en-GB"/>
        </w:rPr>
        <w:t>27 March 2009, CRC/C/MWI/CO/2, Concluding observations on second report, paras.</w:t>
      </w:r>
      <w:proofErr w:type="gramEnd"/>
      <w:r w:rsidRPr="0041760E">
        <w:rPr>
          <w:rFonts w:asciiTheme="minorHAnsi" w:hAnsiTheme="minorHAnsi" w:cstheme="minorHAnsi"/>
          <w:lang w:val="en-GB"/>
        </w:rPr>
        <w:t xml:space="preserve"> 38 and 39</w:t>
      </w:r>
    </w:p>
  </w:footnote>
  <w:footnote w:id="6">
    <w:p w14:paraId="2E652D11" w14:textId="7B879208" w:rsidR="0041760E" w:rsidRPr="0041760E" w:rsidRDefault="0041760E">
      <w:pPr>
        <w:pStyle w:val="FootnoteText"/>
        <w:rPr>
          <w:rFonts w:asciiTheme="minorHAnsi" w:hAnsiTheme="minorHAnsi" w:cstheme="minorHAnsi"/>
          <w:lang w:val="en-GB"/>
        </w:rPr>
      </w:pPr>
      <w:r w:rsidRPr="0041760E">
        <w:rPr>
          <w:rStyle w:val="FootnoteReference"/>
          <w:rFonts w:asciiTheme="minorHAnsi" w:hAnsiTheme="minorHAnsi" w:cstheme="minorHAnsi"/>
        </w:rPr>
        <w:footnoteRef/>
      </w:r>
      <w:r w:rsidRPr="0041760E">
        <w:rPr>
          <w:rFonts w:asciiTheme="minorHAnsi" w:hAnsiTheme="minorHAnsi" w:cstheme="minorHAnsi"/>
          <w:lang w:val="en-GB"/>
        </w:rPr>
        <w:t xml:space="preserve"> 3 February 2017, CRC/C/MWI/CO/3-5, Concluding observations on third/fifth report, Advance unedited version, para. 19</w:t>
      </w:r>
    </w:p>
  </w:footnote>
  <w:footnote w:id="7">
    <w:p w14:paraId="3DC3DA30" w14:textId="77777777" w:rsidR="0041760E" w:rsidRPr="0041760E" w:rsidRDefault="0041760E" w:rsidP="0041760E">
      <w:pPr>
        <w:pStyle w:val="FootnoteText"/>
        <w:rPr>
          <w:rFonts w:asciiTheme="minorHAnsi" w:hAnsiTheme="minorHAnsi" w:cstheme="minorHAnsi"/>
          <w:color w:val="000000" w:themeColor="text1"/>
          <w:lang w:val="en-US"/>
        </w:rPr>
      </w:pPr>
      <w:r w:rsidRPr="0041760E">
        <w:rPr>
          <w:rStyle w:val="FootnoteReference"/>
          <w:rFonts w:asciiTheme="minorHAnsi" w:hAnsiTheme="minorHAnsi" w:cstheme="minorHAnsi"/>
          <w:color w:val="000000" w:themeColor="text1"/>
        </w:rPr>
        <w:footnoteRef/>
      </w:r>
      <w:r w:rsidRPr="0041760E">
        <w:rPr>
          <w:rFonts w:asciiTheme="minorHAnsi" w:hAnsiTheme="minorHAnsi" w:cstheme="minorHAnsi"/>
          <w:color w:val="000000" w:themeColor="text1"/>
          <w:lang w:val="en-GB"/>
        </w:rPr>
        <w:t xml:space="preserve"> </w:t>
      </w:r>
      <w:proofErr w:type="gramStart"/>
      <w:r w:rsidRPr="0041760E">
        <w:rPr>
          <w:rFonts w:asciiTheme="minorHAnsi" w:hAnsiTheme="minorHAnsi" w:cstheme="minorHAnsi"/>
          <w:color w:val="000000" w:themeColor="text1"/>
          <w:lang w:val="en-GB"/>
        </w:rPr>
        <w:t>4 January 2011, A/HRC/16/4, Report of the working group, para.</w:t>
      </w:r>
      <w:proofErr w:type="gramEnd"/>
      <w:r w:rsidRPr="0041760E">
        <w:rPr>
          <w:rFonts w:asciiTheme="minorHAnsi" w:hAnsiTheme="minorHAnsi" w:cstheme="minorHAnsi"/>
          <w:color w:val="000000" w:themeColor="text1"/>
          <w:lang w:val="en-GB"/>
        </w:rPr>
        <w:t xml:space="preserve"> 104(22)</w:t>
      </w:r>
    </w:p>
  </w:footnote>
  <w:footnote w:id="8">
    <w:p w14:paraId="1D963FE7" w14:textId="77777777" w:rsidR="0041760E" w:rsidRPr="0041760E" w:rsidRDefault="0041760E" w:rsidP="0041760E">
      <w:pPr>
        <w:pStyle w:val="FootnoteText"/>
        <w:rPr>
          <w:rFonts w:asciiTheme="minorHAnsi" w:hAnsiTheme="minorHAnsi" w:cstheme="minorHAnsi"/>
          <w:color w:val="000000" w:themeColor="text1"/>
          <w:lang w:val="en-GB"/>
        </w:rPr>
      </w:pPr>
      <w:r w:rsidRPr="0041760E">
        <w:rPr>
          <w:rStyle w:val="FootnoteReference"/>
          <w:rFonts w:asciiTheme="minorHAnsi" w:hAnsiTheme="minorHAnsi" w:cstheme="minorHAnsi"/>
          <w:color w:val="000000" w:themeColor="text1"/>
        </w:rPr>
        <w:footnoteRef/>
      </w:r>
      <w:r w:rsidRPr="0041760E">
        <w:rPr>
          <w:rFonts w:asciiTheme="minorHAnsi" w:hAnsiTheme="minorHAnsi" w:cstheme="minorHAnsi"/>
          <w:color w:val="000000" w:themeColor="text1"/>
          <w:lang w:val="en-GB"/>
        </w:rPr>
        <w:t xml:space="preserve"> </w:t>
      </w:r>
      <w:proofErr w:type="gramStart"/>
      <w:r w:rsidRPr="0041760E">
        <w:rPr>
          <w:rFonts w:asciiTheme="minorHAnsi" w:eastAsia="Calibri" w:hAnsiTheme="minorHAnsi" w:cstheme="minorHAnsi"/>
          <w:color w:val="000000" w:themeColor="text1"/>
          <w:lang w:val="en-US"/>
        </w:rPr>
        <w:t>20 July 2015, A/HRC/30/5, Report of the working group, paras.</w:t>
      </w:r>
      <w:proofErr w:type="gramEnd"/>
      <w:r w:rsidRPr="0041760E">
        <w:rPr>
          <w:rFonts w:asciiTheme="minorHAnsi" w:eastAsia="Calibri" w:hAnsiTheme="minorHAnsi" w:cstheme="minorHAnsi"/>
          <w:color w:val="000000" w:themeColor="text1"/>
          <w:lang w:val="en-US"/>
        </w:rPr>
        <w:t xml:space="preserve"> 110(12) and 110(42)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0C08"/>
    <w:rsid w:val="000B5E48"/>
    <w:rsid w:val="000C275E"/>
    <w:rsid w:val="000F7B99"/>
    <w:rsid w:val="0010622D"/>
    <w:rsid w:val="001139BF"/>
    <w:rsid w:val="00114C96"/>
    <w:rsid w:val="00124306"/>
    <w:rsid w:val="00136FF9"/>
    <w:rsid w:val="00152CDE"/>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9635E"/>
    <w:rsid w:val="003A3CD7"/>
    <w:rsid w:val="003A6487"/>
    <w:rsid w:val="003A70B9"/>
    <w:rsid w:val="003C37FC"/>
    <w:rsid w:val="003C6F4D"/>
    <w:rsid w:val="003E6BE2"/>
    <w:rsid w:val="003F2355"/>
    <w:rsid w:val="00412C83"/>
    <w:rsid w:val="0041760E"/>
    <w:rsid w:val="0042045D"/>
    <w:rsid w:val="00422CC8"/>
    <w:rsid w:val="004246C5"/>
    <w:rsid w:val="00434F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316D"/>
    <w:rsid w:val="005B6842"/>
    <w:rsid w:val="005B79C0"/>
    <w:rsid w:val="005E72AA"/>
    <w:rsid w:val="005F4F6D"/>
    <w:rsid w:val="005F75B4"/>
    <w:rsid w:val="00603F6E"/>
    <w:rsid w:val="006077D1"/>
    <w:rsid w:val="00630638"/>
    <w:rsid w:val="00633B8E"/>
    <w:rsid w:val="00657F65"/>
    <w:rsid w:val="00657FD5"/>
    <w:rsid w:val="00661604"/>
    <w:rsid w:val="00667A2C"/>
    <w:rsid w:val="00671092"/>
    <w:rsid w:val="00671D64"/>
    <w:rsid w:val="00672369"/>
    <w:rsid w:val="00672C32"/>
    <w:rsid w:val="00677FBF"/>
    <w:rsid w:val="00685B09"/>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4A6"/>
    <w:rsid w:val="007177C4"/>
    <w:rsid w:val="0072293F"/>
    <w:rsid w:val="007259F2"/>
    <w:rsid w:val="00726CAE"/>
    <w:rsid w:val="00726D20"/>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2CD0"/>
    <w:rsid w:val="008147FB"/>
    <w:rsid w:val="00832976"/>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4488D"/>
    <w:rsid w:val="00A54ECD"/>
    <w:rsid w:val="00A5650D"/>
    <w:rsid w:val="00A70D4B"/>
    <w:rsid w:val="00A836A7"/>
    <w:rsid w:val="00A920B0"/>
    <w:rsid w:val="00A93BB6"/>
    <w:rsid w:val="00AA3AD4"/>
    <w:rsid w:val="00AB21E5"/>
    <w:rsid w:val="00AB4CA3"/>
    <w:rsid w:val="00AB4FA2"/>
    <w:rsid w:val="00AB5EF2"/>
    <w:rsid w:val="00AD08EC"/>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8744B"/>
    <w:rsid w:val="00B90949"/>
    <w:rsid w:val="00B92669"/>
    <w:rsid w:val="00B95865"/>
    <w:rsid w:val="00BB1C46"/>
    <w:rsid w:val="00BB7524"/>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810CF"/>
    <w:rsid w:val="00D9589C"/>
    <w:rsid w:val="00D9604D"/>
    <w:rsid w:val="00DA38F8"/>
    <w:rsid w:val="00DA3E1D"/>
    <w:rsid w:val="00DB1A94"/>
    <w:rsid w:val="00DB342F"/>
    <w:rsid w:val="00DB55F1"/>
    <w:rsid w:val="00DC0E49"/>
    <w:rsid w:val="00DC7D78"/>
    <w:rsid w:val="00DD1845"/>
    <w:rsid w:val="00DE1C45"/>
    <w:rsid w:val="00DF044B"/>
    <w:rsid w:val="00DF26B7"/>
    <w:rsid w:val="00DF5518"/>
    <w:rsid w:val="00E074E7"/>
    <w:rsid w:val="00E1250A"/>
    <w:rsid w:val="00E14661"/>
    <w:rsid w:val="00E22152"/>
    <w:rsid w:val="00E24852"/>
    <w:rsid w:val="00E3291E"/>
    <w:rsid w:val="00E4587D"/>
    <w:rsid w:val="00E54E7F"/>
    <w:rsid w:val="00E6155F"/>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3B4F"/>
    <w:rsid w:val="00F45C16"/>
    <w:rsid w:val="00F46FAC"/>
    <w:rsid w:val="00F47D02"/>
    <w:rsid w:val="00F5224A"/>
    <w:rsid w:val="00F55CE0"/>
    <w:rsid w:val="00F8124B"/>
    <w:rsid w:val="00F92F82"/>
    <w:rsid w:val="00F96A9C"/>
    <w:rsid w:val="00FA5FD9"/>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ndcorporalpunishmen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130E9B-6EAD-4AD2-91BE-68B6BE96CF23}"/>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8CA4BAB9-CD77-4DFC-977C-F658B73D55E9}"/>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7221</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United Nations</cp:lastModifiedBy>
  <cp:revision>2</cp:revision>
  <cp:lastPrinted>2004-08-23T14:41:00Z</cp:lastPrinted>
  <dcterms:created xsi:type="dcterms:W3CDTF">2017-06-27T14:57:00Z</dcterms:created>
  <dcterms:modified xsi:type="dcterms:W3CDTF">2017-06-27T14:57:00Z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