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AE74A" w14:textId="77777777" w:rsidR="00517966" w:rsidRDefault="00517966" w:rsidP="00644665">
      <w:pPr>
        <w:jc w:val="center"/>
        <w:rPr>
          <w:rFonts w:eastAsia="SimSun"/>
          <w:noProof/>
          <w:kern w:val="2"/>
          <w:lang w:val="fr-CH" w:eastAsia="fr-CH"/>
        </w:rPr>
      </w:pPr>
      <w:bookmarkStart w:id="0" w:name="_GoBack"/>
      <w:bookmarkEnd w:id="0"/>
    </w:p>
    <w:p w14:paraId="4C77C77E" w14:textId="77777777" w:rsidR="00517966" w:rsidRDefault="00517966" w:rsidP="00644665">
      <w:pPr>
        <w:jc w:val="center"/>
        <w:rPr>
          <w:rFonts w:eastAsia="SimSun"/>
          <w:noProof/>
          <w:kern w:val="2"/>
          <w:lang w:val="fr-CH" w:eastAsia="fr-CH"/>
        </w:rPr>
      </w:pPr>
    </w:p>
    <w:p w14:paraId="3C0FEE42" w14:textId="77777777" w:rsidR="006C38EA" w:rsidRPr="0064002B" w:rsidRDefault="002D65E6" w:rsidP="00644665">
      <w:pPr>
        <w:jc w:val="center"/>
        <w:rPr>
          <w:lang w:val="en-GB"/>
        </w:rPr>
      </w:pPr>
      <w:r w:rsidRPr="0064002B">
        <w:rPr>
          <w:rFonts w:eastAsia="SimSun"/>
          <w:noProof/>
          <w:kern w:val="2"/>
          <w:lang w:val="en-GB" w:eastAsia="en-GB"/>
        </w:rPr>
        <w:drawing>
          <wp:inline distT="0" distB="0" distL="0" distR="0" wp14:anchorId="2FAFA626" wp14:editId="0085C019">
            <wp:extent cx="2659380" cy="9601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9380" cy="960120"/>
                    </a:xfrm>
                    <a:prstGeom prst="rect">
                      <a:avLst/>
                    </a:prstGeom>
                    <a:solidFill>
                      <a:srgbClr val="FFFFFF"/>
                    </a:solidFill>
                    <a:ln>
                      <a:noFill/>
                    </a:ln>
                  </pic:spPr>
                </pic:pic>
              </a:graphicData>
            </a:graphic>
          </wp:inline>
        </w:drawing>
      </w:r>
    </w:p>
    <w:p w14:paraId="4A341E63" w14:textId="77777777" w:rsidR="006C38EA" w:rsidRDefault="006C38EA" w:rsidP="00E60D52">
      <w:pPr>
        <w:jc w:val="both"/>
        <w:rPr>
          <w:lang w:val="en-GB"/>
        </w:rPr>
      </w:pPr>
    </w:p>
    <w:p w14:paraId="4C7E8F96" w14:textId="77777777" w:rsidR="00644665" w:rsidRPr="0064002B" w:rsidRDefault="00644665" w:rsidP="00E60D52">
      <w:pPr>
        <w:jc w:val="both"/>
        <w:rPr>
          <w:lang w:val="en-GB"/>
        </w:rPr>
      </w:pPr>
    </w:p>
    <w:p w14:paraId="63AEECB0" w14:textId="77777777" w:rsidR="00251947" w:rsidRDefault="0027774A" w:rsidP="00BA356B">
      <w:pPr>
        <w:jc w:val="center"/>
        <w:rPr>
          <w:rFonts w:ascii="Times New Roman" w:hAnsi="Times New Roman" w:cs="Times New Roman"/>
          <w:sz w:val="44"/>
          <w:szCs w:val="44"/>
        </w:rPr>
      </w:pPr>
      <w:r>
        <w:rPr>
          <w:rFonts w:ascii="Times New Roman" w:hAnsi="Times New Roman" w:cs="Times New Roman"/>
          <w:sz w:val="44"/>
          <w:szCs w:val="44"/>
        </w:rPr>
        <w:t xml:space="preserve">The Kenyan Section of the International </w:t>
      </w:r>
      <w:r w:rsidR="00644665" w:rsidRPr="0006496F">
        <w:rPr>
          <w:rFonts w:ascii="Times New Roman" w:hAnsi="Times New Roman" w:cs="Times New Roman"/>
          <w:sz w:val="44"/>
          <w:szCs w:val="44"/>
        </w:rPr>
        <w:t>C</w:t>
      </w:r>
      <w:r>
        <w:rPr>
          <w:rFonts w:ascii="Times New Roman" w:hAnsi="Times New Roman" w:cs="Times New Roman"/>
          <w:sz w:val="44"/>
          <w:szCs w:val="44"/>
        </w:rPr>
        <w:t xml:space="preserve">ommission of </w:t>
      </w:r>
      <w:r w:rsidR="00644665" w:rsidRPr="0006496F">
        <w:rPr>
          <w:rFonts w:ascii="Times New Roman" w:hAnsi="Times New Roman" w:cs="Times New Roman"/>
          <w:sz w:val="44"/>
          <w:szCs w:val="44"/>
        </w:rPr>
        <w:t>J</w:t>
      </w:r>
      <w:r>
        <w:rPr>
          <w:rFonts w:ascii="Times New Roman" w:hAnsi="Times New Roman" w:cs="Times New Roman"/>
          <w:sz w:val="44"/>
          <w:szCs w:val="44"/>
        </w:rPr>
        <w:t>urists (ICJ</w:t>
      </w:r>
      <w:r w:rsidR="00644665" w:rsidRPr="0006496F">
        <w:rPr>
          <w:rFonts w:ascii="Times New Roman" w:hAnsi="Times New Roman" w:cs="Times New Roman"/>
          <w:sz w:val="44"/>
          <w:szCs w:val="44"/>
        </w:rPr>
        <w:t xml:space="preserve"> Kenya</w:t>
      </w:r>
      <w:r>
        <w:rPr>
          <w:rFonts w:ascii="Times New Roman" w:hAnsi="Times New Roman" w:cs="Times New Roman"/>
          <w:sz w:val="44"/>
          <w:szCs w:val="44"/>
        </w:rPr>
        <w:t>)</w:t>
      </w:r>
      <w:r w:rsidR="00644665" w:rsidRPr="0006496F">
        <w:rPr>
          <w:rFonts w:ascii="Times New Roman" w:hAnsi="Times New Roman" w:cs="Times New Roman"/>
          <w:sz w:val="44"/>
          <w:szCs w:val="44"/>
        </w:rPr>
        <w:t xml:space="preserve"> </w:t>
      </w:r>
      <w:r w:rsidR="006D6AAA">
        <w:rPr>
          <w:rFonts w:ascii="Times New Roman" w:hAnsi="Times New Roman" w:cs="Times New Roman"/>
          <w:sz w:val="44"/>
          <w:szCs w:val="44"/>
        </w:rPr>
        <w:t xml:space="preserve">Contribution to the </w:t>
      </w:r>
      <w:r w:rsidR="00BA356B" w:rsidRPr="0006496F">
        <w:rPr>
          <w:rFonts w:ascii="Times New Roman" w:hAnsi="Times New Roman" w:cs="Times New Roman"/>
          <w:sz w:val="44"/>
          <w:szCs w:val="44"/>
        </w:rPr>
        <w:t>List of Issues Prior to Reporting to the Committee against Torture</w:t>
      </w:r>
      <w:r w:rsidR="004B4433" w:rsidRPr="0006496F">
        <w:rPr>
          <w:rFonts w:ascii="Times New Roman" w:hAnsi="Times New Roman" w:cs="Times New Roman"/>
          <w:sz w:val="44"/>
          <w:szCs w:val="44"/>
        </w:rPr>
        <w:t xml:space="preserve"> </w:t>
      </w:r>
      <w:r w:rsidR="0016112C">
        <w:rPr>
          <w:rFonts w:ascii="Times New Roman" w:hAnsi="Times New Roman" w:cs="Times New Roman"/>
          <w:sz w:val="44"/>
          <w:szCs w:val="44"/>
        </w:rPr>
        <w:t>on</w:t>
      </w:r>
      <w:r w:rsidR="006D6AAA">
        <w:rPr>
          <w:rFonts w:ascii="Times New Roman" w:hAnsi="Times New Roman" w:cs="Times New Roman"/>
          <w:sz w:val="44"/>
          <w:szCs w:val="44"/>
        </w:rPr>
        <w:t xml:space="preserve"> of </w:t>
      </w:r>
      <w:r w:rsidR="008E707C" w:rsidRPr="0006496F">
        <w:rPr>
          <w:rFonts w:ascii="Times New Roman" w:hAnsi="Times New Roman" w:cs="Times New Roman"/>
          <w:sz w:val="44"/>
          <w:szCs w:val="44"/>
        </w:rPr>
        <w:t xml:space="preserve">Kenya’s </w:t>
      </w:r>
      <w:r w:rsidR="00295A67" w:rsidRPr="0006496F">
        <w:rPr>
          <w:rFonts w:ascii="Times New Roman" w:hAnsi="Times New Roman" w:cs="Times New Roman"/>
          <w:sz w:val="44"/>
          <w:szCs w:val="44"/>
        </w:rPr>
        <w:t>Third Periodic R</w:t>
      </w:r>
      <w:r w:rsidR="008E707C" w:rsidRPr="0006496F">
        <w:rPr>
          <w:rFonts w:ascii="Times New Roman" w:hAnsi="Times New Roman" w:cs="Times New Roman"/>
          <w:sz w:val="44"/>
          <w:szCs w:val="44"/>
        </w:rPr>
        <w:t xml:space="preserve">eport </w:t>
      </w:r>
    </w:p>
    <w:p w14:paraId="48BB17CB" w14:textId="77777777" w:rsidR="00D42F23" w:rsidRDefault="00D42F23" w:rsidP="00BA356B">
      <w:pPr>
        <w:jc w:val="center"/>
        <w:rPr>
          <w:rFonts w:ascii="Times New Roman" w:hAnsi="Times New Roman" w:cs="Times New Roman"/>
          <w:sz w:val="44"/>
          <w:szCs w:val="44"/>
        </w:rPr>
      </w:pPr>
    </w:p>
    <w:p w14:paraId="4C8CAA40" w14:textId="77777777" w:rsidR="0016112C" w:rsidRPr="0050770E" w:rsidRDefault="0016112C" w:rsidP="00BA356B">
      <w:pPr>
        <w:jc w:val="center"/>
        <w:rPr>
          <w:rFonts w:ascii="Times New Roman" w:hAnsi="Times New Roman" w:cs="Times New Roman"/>
          <w:sz w:val="36"/>
          <w:szCs w:val="36"/>
        </w:rPr>
      </w:pPr>
      <w:r w:rsidRPr="0050770E">
        <w:rPr>
          <w:rFonts w:ascii="Times New Roman" w:hAnsi="Times New Roman" w:cs="Times New Roman"/>
          <w:sz w:val="36"/>
          <w:szCs w:val="36"/>
        </w:rPr>
        <w:t>29</w:t>
      </w:r>
      <w:r w:rsidRPr="0050770E">
        <w:rPr>
          <w:rFonts w:ascii="Times New Roman" w:hAnsi="Times New Roman" w:cs="Times New Roman"/>
          <w:sz w:val="36"/>
          <w:szCs w:val="36"/>
          <w:vertAlign w:val="superscript"/>
        </w:rPr>
        <w:t>th</w:t>
      </w:r>
      <w:r w:rsidRPr="0050770E">
        <w:rPr>
          <w:rFonts w:ascii="Times New Roman" w:hAnsi="Times New Roman" w:cs="Times New Roman"/>
          <w:sz w:val="36"/>
          <w:szCs w:val="36"/>
        </w:rPr>
        <w:t xml:space="preserve"> June 2015</w:t>
      </w:r>
    </w:p>
    <w:p w14:paraId="4B6C3B7B" w14:textId="77777777" w:rsidR="00251947" w:rsidRDefault="00251947" w:rsidP="00BA356B">
      <w:pPr>
        <w:jc w:val="center"/>
        <w:rPr>
          <w:rFonts w:ascii="Times New Roman" w:hAnsi="Times New Roman" w:cs="Times New Roman"/>
          <w:sz w:val="28"/>
          <w:szCs w:val="28"/>
        </w:rPr>
      </w:pPr>
    </w:p>
    <w:p w14:paraId="1232BC8C" w14:textId="77777777" w:rsidR="005D5F2D" w:rsidRDefault="005D5F2D" w:rsidP="00BA356B">
      <w:pPr>
        <w:jc w:val="center"/>
        <w:rPr>
          <w:rFonts w:ascii="Times New Roman" w:hAnsi="Times New Roman" w:cs="Times New Roman"/>
          <w:sz w:val="28"/>
          <w:szCs w:val="28"/>
        </w:rPr>
      </w:pPr>
    </w:p>
    <w:p w14:paraId="3F77F8B0" w14:textId="77777777" w:rsidR="005D5F2D" w:rsidRDefault="005D5F2D" w:rsidP="00BA356B">
      <w:pPr>
        <w:jc w:val="center"/>
        <w:rPr>
          <w:rFonts w:ascii="Times New Roman" w:hAnsi="Times New Roman" w:cs="Times New Roman"/>
          <w:sz w:val="28"/>
          <w:szCs w:val="28"/>
        </w:rPr>
      </w:pPr>
    </w:p>
    <w:p w14:paraId="788C49C2" w14:textId="77777777" w:rsidR="005D5F2D" w:rsidRDefault="005D5F2D" w:rsidP="00BA356B">
      <w:pPr>
        <w:jc w:val="center"/>
        <w:rPr>
          <w:rFonts w:ascii="Times New Roman" w:hAnsi="Times New Roman" w:cs="Times New Roman"/>
          <w:sz w:val="28"/>
          <w:szCs w:val="28"/>
        </w:rPr>
      </w:pPr>
    </w:p>
    <w:p w14:paraId="38F67ECE" w14:textId="77777777" w:rsidR="005D5F2D" w:rsidRDefault="005D5F2D" w:rsidP="00BA356B">
      <w:pPr>
        <w:jc w:val="center"/>
        <w:rPr>
          <w:rFonts w:ascii="Times New Roman" w:hAnsi="Times New Roman" w:cs="Times New Roman"/>
          <w:sz w:val="28"/>
          <w:szCs w:val="28"/>
        </w:rPr>
      </w:pPr>
    </w:p>
    <w:p w14:paraId="636B6AE4" w14:textId="77777777" w:rsidR="00251947" w:rsidRDefault="00251947" w:rsidP="00BA356B">
      <w:pPr>
        <w:jc w:val="center"/>
        <w:rPr>
          <w:rFonts w:ascii="Times New Roman" w:hAnsi="Times New Roman" w:cs="Times New Roman"/>
          <w:sz w:val="28"/>
          <w:szCs w:val="28"/>
        </w:rPr>
      </w:pPr>
    </w:p>
    <w:p w14:paraId="2AF0A6AA" w14:textId="77777777" w:rsidR="005D5F2D" w:rsidRDefault="005D5F2D" w:rsidP="00BA356B">
      <w:pPr>
        <w:jc w:val="center"/>
        <w:rPr>
          <w:rFonts w:ascii="Times New Roman" w:hAnsi="Times New Roman" w:cs="Times New Roman"/>
          <w:sz w:val="28"/>
          <w:szCs w:val="28"/>
        </w:rPr>
      </w:pPr>
    </w:p>
    <w:p w14:paraId="6D368891" w14:textId="77777777" w:rsidR="005D5F2D" w:rsidRDefault="005D5F2D" w:rsidP="00BA356B">
      <w:pPr>
        <w:jc w:val="center"/>
        <w:rPr>
          <w:rFonts w:ascii="Times New Roman" w:hAnsi="Times New Roman" w:cs="Times New Roman"/>
          <w:sz w:val="28"/>
          <w:szCs w:val="28"/>
        </w:rPr>
      </w:pPr>
      <w:r>
        <w:rPr>
          <w:rFonts w:ascii="Times New Roman" w:hAnsi="Times New Roman" w:cs="Times New Roman"/>
          <w:sz w:val="28"/>
          <w:szCs w:val="28"/>
        </w:rPr>
        <w:t xml:space="preserve">With the support of the World </w:t>
      </w:r>
      <w:proofErr w:type="spellStart"/>
      <w:r>
        <w:rPr>
          <w:rFonts w:ascii="Times New Roman" w:hAnsi="Times New Roman" w:cs="Times New Roman"/>
          <w:sz w:val="28"/>
          <w:szCs w:val="28"/>
        </w:rPr>
        <w:t>Organisation</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Against</w:t>
      </w:r>
      <w:proofErr w:type="gramEnd"/>
      <w:r>
        <w:rPr>
          <w:rFonts w:ascii="Times New Roman" w:hAnsi="Times New Roman" w:cs="Times New Roman"/>
          <w:sz w:val="28"/>
          <w:szCs w:val="28"/>
        </w:rPr>
        <w:t xml:space="preserve"> Torture (OMCT) </w:t>
      </w:r>
    </w:p>
    <w:p w14:paraId="60222772" w14:textId="77777777" w:rsidR="005D5F2D" w:rsidRDefault="005D5F2D" w:rsidP="00BA356B">
      <w:pPr>
        <w:jc w:val="center"/>
        <w:rPr>
          <w:rFonts w:ascii="Times New Roman" w:hAnsi="Times New Roman" w:cs="Times New Roman"/>
          <w:sz w:val="28"/>
          <w:szCs w:val="28"/>
        </w:rPr>
      </w:pPr>
      <w:r>
        <w:rPr>
          <w:noProof/>
          <w:lang w:val="en-GB" w:eastAsia="en-GB"/>
        </w:rPr>
        <w:drawing>
          <wp:inline distT="0" distB="0" distL="0" distR="0" wp14:anchorId="26272CB7" wp14:editId="47EB33B6">
            <wp:extent cx="1187355" cy="717552"/>
            <wp:effectExtent l="0" t="0" r="0" b="6350"/>
            <wp:docPr id="1" name="Image 1" descr="C:\Users\Carin\AppData\Local\Temp\v1.0_logoEN_OMCT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in\AppData\Local\Temp\v1.0_logoEN_OMCT201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652" cy="717732"/>
                    </a:xfrm>
                    <a:prstGeom prst="rect">
                      <a:avLst/>
                    </a:prstGeom>
                    <a:noFill/>
                    <a:ln>
                      <a:noFill/>
                    </a:ln>
                  </pic:spPr>
                </pic:pic>
              </a:graphicData>
            </a:graphic>
          </wp:inline>
        </w:drawing>
      </w:r>
    </w:p>
    <w:p w14:paraId="4FD76A9D" w14:textId="77777777" w:rsidR="00295A67" w:rsidRPr="0027774A" w:rsidRDefault="00753258" w:rsidP="0016112C">
      <w:pPr>
        <w:spacing w:line="360" w:lineRule="auto"/>
        <w:jc w:val="both"/>
        <w:rPr>
          <w:rFonts w:ascii="Times New Roman" w:hAnsi="Times New Roman" w:cs="Times New Roman"/>
          <w:b/>
          <w:color w:val="000000"/>
          <w:sz w:val="28"/>
          <w:szCs w:val="28"/>
        </w:rPr>
      </w:pPr>
      <w:r w:rsidRPr="0027774A">
        <w:rPr>
          <w:rFonts w:ascii="Times New Roman" w:hAnsi="Times New Roman" w:cs="Times New Roman"/>
          <w:b/>
          <w:color w:val="000000"/>
          <w:sz w:val="28"/>
          <w:szCs w:val="28"/>
        </w:rPr>
        <w:lastRenderedPageBreak/>
        <w:t>Introduction</w:t>
      </w:r>
    </w:p>
    <w:p w14:paraId="1621D9E3" w14:textId="3EEA7A3E" w:rsidR="0027774A" w:rsidRPr="0027774A" w:rsidRDefault="00EF4454" w:rsidP="0016112C">
      <w:pPr>
        <w:pStyle w:val="ListParagraph"/>
        <w:numPr>
          <w:ilvl w:val="0"/>
          <w:numId w:val="11"/>
        </w:numPr>
        <w:spacing w:line="360" w:lineRule="auto"/>
        <w:jc w:val="both"/>
      </w:pPr>
      <w:r w:rsidRPr="0006496F">
        <w:rPr>
          <w:color w:val="000000"/>
        </w:rPr>
        <w:t>ICJ Kenya submits th</w:t>
      </w:r>
      <w:r w:rsidR="00D42F23">
        <w:rPr>
          <w:color w:val="000000"/>
        </w:rPr>
        <w:t>is</w:t>
      </w:r>
      <w:r w:rsidRPr="0006496F">
        <w:rPr>
          <w:color w:val="000000"/>
        </w:rPr>
        <w:t xml:space="preserve"> </w:t>
      </w:r>
      <w:r w:rsidR="00D42F23">
        <w:rPr>
          <w:color w:val="000000"/>
        </w:rPr>
        <w:t xml:space="preserve">Contribution to the </w:t>
      </w:r>
      <w:r w:rsidR="0027774A">
        <w:rPr>
          <w:color w:val="000000"/>
        </w:rPr>
        <w:t>L</w:t>
      </w:r>
      <w:r w:rsidRPr="0006496F">
        <w:rPr>
          <w:color w:val="000000"/>
        </w:rPr>
        <w:t>ist of</w:t>
      </w:r>
      <w:r w:rsidR="00753258" w:rsidRPr="0006496F">
        <w:rPr>
          <w:color w:val="000000"/>
        </w:rPr>
        <w:t xml:space="preserve"> </w:t>
      </w:r>
      <w:r w:rsidR="0027774A">
        <w:rPr>
          <w:color w:val="000000"/>
        </w:rPr>
        <w:t>I</w:t>
      </w:r>
      <w:r w:rsidR="00753258" w:rsidRPr="0006496F">
        <w:rPr>
          <w:color w:val="000000"/>
        </w:rPr>
        <w:t xml:space="preserve">ssues </w:t>
      </w:r>
      <w:r w:rsidR="0027774A">
        <w:rPr>
          <w:color w:val="000000"/>
        </w:rPr>
        <w:t>P</w:t>
      </w:r>
      <w:r w:rsidR="00753258" w:rsidRPr="0006496F">
        <w:rPr>
          <w:color w:val="000000"/>
        </w:rPr>
        <w:t xml:space="preserve">rior to Reporting (LOIPR) </w:t>
      </w:r>
      <w:r w:rsidR="0027774A">
        <w:rPr>
          <w:color w:val="000000"/>
        </w:rPr>
        <w:t xml:space="preserve">ahead </w:t>
      </w:r>
      <w:r w:rsidR="00753258" w:rsidRPr="0006496F">
        <w:rPr>
          <w:color w:val="000000"/>
        </w:rPr>
        <w:t xml:space="preserve">of Kenya’s </w:t>
      </w:r>
      <w:r w:rsidR="006A2AEB" w:rsidRPr="0006496F">
        <w:rPr>
          <w:color w:val="000000"/>
        </w:rPr>
        <w:t>third periodic</w:t>
      </w:r>
      <w:r w:rsidR="00753258" w:rsidRPr="0006496F">
        <w:rPr>
          <w:color w:val="000000"/>
        </w:rPr>
        <w:t xml:space="preserve"> report </w:t>
      </w:r>
      <w:r w:rsidR="0027774A">
        <w:rPr>
          <w:color w:val="000000"/>
        </w:rPr>
        <w:t xml:space="preserve">to the Committee against Torture. </w:t>
      </w:r>
    </w:p>
    <w:p w14:paraId="2BB08C91" w14:textId="13DD00CC" w:rsidR="00753258" w:rsidRDefault="0027774A" w:rsidP="0027774A">
      <w:pPr>
        <w:pStyle w:val="ListParagraph"/>
        <w:numPr>
          <w:ilvl w:val="0"/>
          <w:numId w:val="11"/>
        </w:numPr>
        <w:spacing w:line="360" w:lineRule="auto"/>
        <w:jc w:val="both"/>
      </w:pPr>
      <w:r>
        <w:rPr>
          <w:color w:val="000000"/>
        </w:rPr>
        <w:t xml:space="preserve">The </w:t>
      </w:r>
      <w:r w:rsidR="00D42F23">
        <w:rPr>
          <w:color w:val="000000"/>
        </w:rPr>
        <w:t xml:space="preserve">Contribution to the </w:t>
      </w:r>
      <w:r>
        <w:rPr>
          <w:color w:val="000000"/>
        </w:rPr>
        <w:t xml:space="preserve">LOIPR </w:t>
      </w:r>
      <w:r w:rsidR="006A2AEB">
        <w:rPr>
          <w:color w:val="000000"/>
        </w:rPr>
        <w:t xml:space="preserve">adopts </w:t>
      </w:r>
      <w:r w:rsidR="006A2AEB" w:rsidRPr="0006496F">
        <w:rPr>
          <w:color w:val="000000"/>
        </w:rPr>
        <w:t>two</w:t>
      </w:r>
      <w:r w:rsidR="00753258" w:rsidRPr="0006496F">
        <w:rPr>
          <w:color w:val="000000"/>
        </w:rPr>
        <w:t xml:space="preserve"> </w:t>
      </w:r>
      <w:r w:rsidR="006D6AAA">
        <w:rPr>
          <w:color w:val="000000"/>
        </w:rPr>
        <w:t xml:space="preserve">specific </w:t>
      </w:r>
      <w:r w:rsidR="00753258" w:rsidRPr="0006496F">
        <w:rPr>
          <w:color w:val="000000"/>
        </w:rPr>
        <w:t>thematic issues</w:t>
      </w:r>
      <w:r w:rsidR="00753258" w:rsidRPr="0006496F">
        <w:t xml:space="preserve"> namely</w:t>
      </w:r>
      <w:r w:rsidR="00D42F23">
        <w:t>:</w:t>
      </w:r>
      <w:r w:rsidR="00753258" w:rsidRPr="0006496F">
        <w:t xml:space="preserve"> the need to define torture </w:t>
      </w:r>
      <w:r w:rsidR="006D6AAA">
        <w:t xml:space="preserve">within the domestic legislative framework </w:t>
      </w:r>
      <w:r w:rsidR="00753258" w:rsidRPr="0006496F">
        <w:t xml:space="preserve">and </w:t>
      </w:r>
      <w:r>
        <w:t xml:space="preserve">specific concerns on </w:t>
      </w:r>
      <w:r w:rsidR="006D57F9">
        <w:t xml:space="preserve">select </w:t>
      </w:r>
      <w:r>
        <w:t>f</w:t>
      </w:r>
      <w:r w:rsidR="00753258" w:rsidRPr="0006496F">
        <w:t xml:space="preserve">undamental </w:t>
      </w:r>
      <w:r>
        <w:t>l</w:t>
      </w:r>
      <w:r w:rsidR="00753258" w:rsidRPr="0006496F">
        <w:t xml:space="preserve">egal </w:t>
      </w:r>
      <w:r>
        <w:t>s</w:t>
      </w:r>
      <w:r w:rsidR="00753258" w:rsidRPr="0006496F">
        <w:t xml:space="preserve">afeguards </w:t>
      </w:r>
      <w:r w:rsidR="003F403A">
        <w:t xml:space="preserve">as provided </w:t>
      </w:r>
      <w:r w:rsidR="00753258" w:rsidRPr="0006496F">
        <w:t>under Article 1, 2, 4, 11</w:t>
      </w:r>
      <w:r>
        <w:t xml:space="preserve"> of the Convention.</w:t>
      </w:r>
    </w:p>
    <w:p w14:paraId="2F0D6BDF" w14:textId="20743F4B" w:rsidR="00347B78" w:rsidRPr="0006496F" w:rsidRDefault="00347B78" w:rsidP="0027774A">
      <w:pPr>
        <w:pStyle w:val="ListParagraph"/>
        <w:numPr>
          <w:ilvl w:val="0"/>
          <w:numId w:val="11"/>
        </w:numPr>
        <w:spacing w:line="360" w:lineRule="auto"/>
        <w:jc w:val="both"/>
      </w:pPr>
      <w:r>
        <w:t>The</w:t>
      </w:r>
      <w:r w:rsidR="00D42F23">
        <w:t xml:space="preserve"> Contribution to </w:t>
      </w:r>
      <w:proofErr w:type="gramStart"/>
      <w:r w:rsidR="00D42F23">
        <w:t xml:space="preserve">the </w:t>
      </w:r>
      <w:r>
        <w:t xml:space="preserve"> LOIPR</w:t>
      </w:r>
      <w:proofErr w:type="gramEnd"/>
      <w:r>
        <w:t xml:space="preserve"> </w:t>
      </w:r>
      <w:r w:rsidR="00D42F23">
        <w:t>is</w:t>
      </w:r>
      <w:r>
        <w:t xml:space="preserve"> based on </w:t>
      </w:r>
      <w:r w:rsidR="00D42F23">
        <w:t xml:space="preserve">the </w:t>
      </w:r>
      <w:r>
        <w:t>Committee’s Concluding Observations</w:t>
      </w:r>
      <w:r>
        <w:rPr>
          <w:rStyle w:val="FootnoteReference"/>
        </w:rPr>
        <w:footnoteReference w:id="1"/>
      </w:r>
      <w:r>
        <w:t xml:space="preserve"> and </w:t>
      </w:r>
      <w:r w:rsidR="00514E30">
        <w:t xml:space="preserve">is </w:t>
      </w:r>
      <w:r w:rsidR="00D42F23">
        <w:t xml:space="preserve">further </w:t>
      </w:r>
      <w:r>
        <w:t xml:space="preserve">derived from </w:t>
      </w:r>
      <w:r w:rsidR="00D42F23">
        <w:t xml:space="preserve">the </w:t>
      </w:r>
      <w:r>
        <w:t>State</w:t>
      </w:r>
      <w:r w:rsidR="00D42F23">
        <w:t>’</w:t>
      </w:r>
      <w:r>
        <w:t>s response to follow up questions submitted to the Committee in August 2014</w:t>
      </w:r>
      <w:r w:rsidR="00D42F23">
        <w:t>.</w:t>
      </w:r>
      <w:r>
        <w:rPr>
          <w:rStyle w:val="FootnoteReference"/>
        </w:rPr>
        <w:footnoteReference w:id="2"/>
      </w:r>
    </w:p>
    <w:p w14:paraId="30F011A5" w14:textId="77777777" w:rsidR="00EF4454" w:rsidRDefault="00EF4454" w:rsidP="00EF4454">
      <w:pPr>
        <w:spacing w:after="200" w:line="276" w:lineRule="auto"/>
        <w:contextualSpacing/>
        <w:jc w:val="both"/>
        <w:rPr>
          <w:b/>
          <w:color w:val="000000"/>
        </w:rPr>
      </w:pPr>
    </w:p>
    <w:p w14:paraId="04E1B34C" w14:textId="77777777" w:rsidR="00EF4454" w:rsidRPr="0027774A" w:rsidRDefault="00EF4454" w:rsidP="0016112C">
      <w:pPr>
        <w:spacing w:after="200" w:line="360" w:lineRule="auto"/>
        <w:contextualSpacing/>
        <w:jc w:val="both"/>
        <w:rPr>
          <w:rFonts w:ascii="Times New Roman" w:hAnsi="Times New Roman" w:cs="Times New Roman"/>
          <w:b/>
          <w:color w:val="000000"/>
          <w:sz w:val="28"/>
          <w:szCs w:val="28"/>
        </w:rPr>
      </w:pPr>
      <w:r w:rsidRPr="0027774A">
        <w:rPr>
          <w:rFonts w:ascii="Times New Roman" w:hAnsi="Times New Roman" w:cs="Times New Roman"/>
          <w:b/>
          <w:color w:val="000000"/>
          <w:sz w:val="28"/>
          <w:szCs w:val="28"/>
        </w:rPr>
        <w:t>About ICJ Kenya</w:t>
      </w:r>
    </w:p>
    <w:p w14:paraId="61A8219B" w14:textId="77777777" w:rsidR="00753258" w:rsidRPr="0006496F" w:rsidRDefault="00EF4454" w:rsidP="0016112C">
      <w:pPr>
        <w:pStyle w:val="ListParagraph"/>
        <w:numPr>
          <w:ilvl w:val="0"/>
          <w:numId w:val="11"/>
        </w:numPr>
        <w:spacing w:after="200" w:line="360" w:lineRule="auto"/>
        <w:contextualSpacing/>
        <w:jc w:val="both"/>
        <w:rPr>
          <w:color w:val="000000" w:themeColor="text1"/>
        </w:rPr>
      </w:pPr>
      <w:r w:rsidRPr="0006496F">
        <w:rPr>
          <w:color w:val="000000" w:themeColor="text1"/>
        </w:rPr>
        <w:t>ICJ Kenya</w:t>
      </w:r>
      <w:r>
        <w:rPr>
          <w:rStyle w:val="FootnoteReference"/>
          <w:color w:val="000000" w:themeColor="text1"/>
          <w:szCs w:val="22"/>
        </w:rPr>
        <w:footnoteReference w:id="3"/>
      </w:r>
      <w:r w:rsidRPr="0006496F">
        <w:rPr>
          <w:color w:val="000000" w:themeColor="text1"/>
        </w:rPr>
        <w:t xml:space="preserve"> is a non-governmental, non-partisan, not for profit, membership organization registered in Kenya. Founded in 1959, it is an autonomous national section of the International Commission of Jurists, with its own separate board and membership. ICJ Kenya’s vision is to be a premier organization promoting a just, free and equitable society. Its mission is to protect human rights, and promote the rule of law and democracy in Kenya and across Africa through the application of legal expertise and international best practices.</w:t>
      </w:r>
    </w:p>
    <w:p w14:paraId="0A1E1D97" w14:textId="77777777" w:rsidR="00295A67" w:rsidRPr="0027774A" w:rsidRDefault="00295A67" w:rsidP="008024FD">
      <w:pPr>
        <w:spacing w:line="360" w:lineRule="auto"/>
        <w:jc w:val="both"/>
        <w:rPr>
          <w:rFonts w:ascii="Times New Roman" w:hAnsi="Times New Roman" w:cs="Times New Roman"/>
          <w:b/>
          <w:color w:val="000000"/>
          <w:sz w:val="28"/>
          <w:szCs w:val="28"/>
        </w:rPr>
      </w:pPr>
      <w:r w:rsidRPr="0027774A">
        <w:rPr>
          <w:rFonts w:ascii="Times New Roman" w:hAnsi="Times New Roman" w:cs="Times New Roman"/>
          <w:b/>
          <w:color w:val="000000"/>
          <w:sz w:val="28"/>
          <w:szCs w:val="28"/>
        </w:rPr>
        <w:t>Article</w:t>
      </w:r>
      <w:r w:rsidR="00753258" w:rsidRPr="0027774A">
        <w:rPr>
          <w:rFonts w:ascii="Times New Roman" w:hAnsi="Times New Roman" w:cs="Times New Roman"/>
          <w:b/>
          <w:color w:val="000000"/>
          <w:sz w:val="28"/>
          <w:szCs w:val="28"/>
        </w:rPr>
        <w:t>s</w:t>
      </w:r>
      <w:r w:rsidRPr="0027774A">
        <w:rPr>
          <w:rFonts w:ascii="Times New Roman" w:hAnsi="Times New Roman" w:cs="Times New Roman"/>
          <w:b/>
          <w:color w:val="000000"/>
          <w:sz w:val="28"/>
          <w:szCs w:val="28"/>
        </w:rPr>
        <w:t xml:space="preserve"> 1 </w:t>
      </w:r>
      <w:r w:rsidR="00753258" w:rsidRPr="0027774A">
        <w:rPr>
          <w:rFonts w:ascii="Times New Roman" w:hAnsi="Times New Roman" w:cs="Times New Roman"/>
          <w:b/>
          <w:color w:val="000000"/>
          <w:sz w:val="28"/>
          <w:szCs w:val="28"/>
        </w:rPr>
        <w:t>and 2</w:t>
      </w:r>
    </w:p>
    <w:p w14:paraId="4061DB02" w14:textId="77777777" w:rsidR="003F403A" w:rsidRDefault="003F403A" w:rsidP="008024FD">
      <w:pPr>
        <w:spacing w:line="360" w:lineRule="auto"/>
        <w:jc w:val="both"/>
        <w:rPr>
          <w:rFonts w:ascii="Times New Roman" w:hAnsi="Times New Roman" w:cs="Times New Roman"/>
          <w:b/>
          <w:i/>
          <w:color w:val="000000"/>
          <w:sz w:val="24"/>
          <w:szCs w:val="24"/>
        </w:rPr>
      </w:pPr>
      <w:r w:rsidRPr="0027774A">
        <w:rPr>
          <w:rFonts w:ascii="Times New Roman" w:hAnsi="Times New Roman" w:cs="Times New Roman"/>
          <w:b/>
          <w:i/>
          <w:color w:val="000000"/>
          <w:sz w:val="24"/>
          <w:szCs w:val="24"/>
        </w:rPr>
        <w:t>Defining Torture and preventative measures</w:t>
      </w:r>
    </w:p>
    <w:p w14:paraId="051BBB90" w14:textId="4CB1B1CE" w:rsidR="00B479E7" w:rsidRDefault="003B64D4" w:rsidP="001E769E">
      <w:pPr>
        <w:pStyle w:val="ListParagraph"/>
        <w:numPr>
          <w:ilvl w:val="0"/>
          <w:numId w:val="10"/>
        </w:numPr>
        <w:spacing w:line="360" w:lineRule="auto"/>
        <w:jc w:val="both"/>
        <w:rPr>
          <w:color w:val="000000"/>
        </w:rPr>
      </w:pPr>
      <w:r w:rsidRPr="001E769E">
        <w:rPr>
          <w:color w:val="000000"/>
        </w:rPr>
        <w:t xml:space="preserve">The </w:t>
      </w:r>
      <w:r w:rsidR="00D42F23">
        <w:rPr>
          <w:color w:val="000000"/>
        </w:rPr>
        <w:t>C</w:t>
      </w:r>
      <w:r w:rsidRPr="001E769E">
        <w:rPr>
          <w:color w:val="000000"/>
        </w:rPr>
        <w:t>ommittee’s previous Concluding Observations</w:t>
      </w:r>
      <w:r w:rsidRPr="006D57F9">
        <w:rPr>
          <w:rStyle w:val="FootnoteReference"/>
          <w:color w:val="000000"/>
          <w:sz w:val="24"/>
        </w:rPr>
        <w:footnoteReference w:id="4"/>
      </w:r>
      <w:r w:rsidRPr="001E769E">
        <w:rPr>
          <w:color w:val="000000"/>
        </w:rPr>
        <w:t xml:space="preserve"> have included and consistently advised </w:t>
      </w:r>
      <w:r w:rsidR="00B479E7" w:rsidRPr="001E769E">
        <w:rPr>
          <w:color w:val="000000"/>
        </w:rPr>
        <w:t xml:space="preserve">the </w:t>
      </w:r>
      <w:r w:rsidR="00514E30">
        <w:rPr>
          <w:color w:val="000000"/>
        </w:rPr>
        <w:t>S</w:t>
      </w:r>
      <w:r w:rsidR="00B479E7" w:rsidRPr="001E769E">
        <w:rPr>
          <w:color w:val="000000"/>
        </w:rPr>
        <w:t xml:space="preserve">tate </w:t>
      </w:r>
      <w:r w:rsidRPr="001E769E">
        <w:rPr>
          <w:color w:val="000000"/>
        </w:rPr>
        <w:t xml:space="preserve">to take concrete steps to enact legislation </w:t>
      </w:r>
      <w:r w:rsidR="00347B78">
        <w:rPr>
          <w:color w:val="000000"/>
        </w:rPr>
        <w:t xml:space="preserve">and administrative measures </w:t>
      </w:r>
      <w:r w:rsidRPr="001E769E">
        <w:rPr>
          <w:color w:val="000000"/>
        </w:rPr>
        <w:t>that not only define</w:t>
      </w:r>
      <w:r w:rsidR="00155C96" w:rsidRPr="001E769E">
        <w:rPr>
          <w:color w:val="000000"/>
        </w:rPr>
        <w:t>s</w:t>
      </w:r>
      <w:r w:rsidRPr="001E769E">
        <w:rPr>
          <w:color w:val="000000"/>
        </w:rPr>
        <w:t xml:space="preserve"> torture but also criminalize</w:t>
      </w:r>
      <w:r w:rsidR="00155C96" w:rsidRPr="001E769E">
        <w:rPr>
          <w:color w:val="000000"/>
        </w:rPr>
        <w:t>s</w:t>
      </w:r>
      <w:r w:rsidRPr="001E769E">
        <w:rPr>
          <w:color w:val="000000"/>
        </w:rPr>
        <w:t xml:space="preserve"> acts of torture in Kenya. </w:t>
      </w:r>
      <w:r w:rsidR="006A6FB6" w:rsidRPr="001E769E">
        <w:rPr>
          <w:color w:val="000000"/>
        </w:rPr>
        <w:t xml:space="preserve">In previous alternative reports, </w:t>
      </w:r>
      <w:r w:rsidR="00155C96" w:rsidRPr="001E769E">
        <w:rPr>
          <w:color w:val="000000"/>
        </w:rPr>
        <w:t xml:space="preserve">we have drawn the attention of </w:t>
      </w:r>
      <w:r w:rsidR="0016112C" w:rsidRPr="001E769E">
        <w:rPr>
          <w:color w:val="000000"/>
        </w:rPr>
        <w:t>the Committee</w:t>
      </w:r>
      <w:r w:rsidR="00155C96" w:rsidRPr="001E769E">
        <w:rPr>
          <w:color w:val="000000"/>
        </w:rPr>
        <w:t xml:space="preserve"> to </w:t>
      </w:r>
      <w:r w:rsidR="00347B78">
        <w:rPr>
          <w:color w:val="000000"/>
        </w:rPr>
        <w:t xml:space="preserve">need for this legislation </w:t>
      </w:r>
      <w:r w:rsidR="0016112C" w:rsidRPr="001E769E">
        <w:rPr>
          <w:color w:val="000000"/>
        </w:rPr>
        <w:t xml:space="preserve">severally. </w:t>
      </w:r>
      <w:r w:rsidRPr="001E769E">
        <w:rPr>
          <w:color w:val="000000"/>
        </w:rPr>
        <w:t xml:space="preserve">Despite </w:t>
      </w:r>
      <w:r w:rsidR="006A6FB6" w:rsidRPr="001E769E">
        <w:rPr>
          <w:color w:val="000000"/>
        </w:rPr>
        <w:t xml:space="preserve">this and </w:t>
      </w:r>
      <w:r w:rsidR="00514E30">
        <w:rPr>
          <w:color w:val="000000"/>
        </w:rPr>
        <w:t>S</w:t>
      </w:r>
      <w:r w:rsidRPr="001E769E">
        <w:rPr>
          <w:color w:val="000000"/>
        </w:rPr>
        <w:t xml:space="preserve">tate’s numerous indication that </w:t>
      </w:r>
      <w:r w:rsidR="006D57F9" w:rsidRPr="001E769E">
        <w:rPr>
          <w:color w:val="000000"/>
        </w:rPr>
        <w:t>the law w</w:t>
      </w:r>
      <w:r w:rsidRPr="001E769E">
        <w:rPr>
          <w:color w:val="000000"/>
        </w:rPr>
        <w:t xml:space="preserve">ould </w:t>
      </w:r>
      <w:r w:rsidR="006D57F9" w:rsidRPr="001E769E">
        <w:rPr>
          <w:color w:val="000000"/>
        </w:rPr>
        <w:t xml:space="preserve">be </w:t>
      </w:r>
      <w:r w:rsidRPr="001E769E">
        <w:rPr>
          <w:color w:val="000000"/>
        </w:rPr>
        <w:lastRenderedPageBreak/>
        <w:t>prioritize</w:t>
      </w:r>
      <w:r w:rsidR="006D57F9" w:rsidRPr="001E769E">
        <w:rPr>
          <w:color w:val="000000"/>
        </w:rPr>
        <w:t>d for</w:t>
      </w:r>
      <w:r w:rsidRPr="001E769E">
        <w:rPr>
          <w:color w:val="000000"/>
        </w:rPr>
        <w:t xml:space="preserve"> enactment</w:t>
      </w:r>
      <w:r w:rsidR="001E769E">
        <w:rPr>
          <w:rStyle w:val="FootnoteReference"/>
          <w:color w:val="000000"/>
        </w:rPr>
        <w:footnoteReference w:id="5"/>
      </w:r>
      <w:r w:rsidR="006D57F9" w:rsidRPr="001E769E">
        <w:rPr>
          <w:color w:val="000000"/>
        </w:rPr>
        <w:t xml:space="preserve">, </w:t>
      </w:r>
      <w:r w:rsidRPr="001E769E">
        <w:rPr>
          <w:color w:val="000000"/>
        </w:rPr>
        <w:t xml:space="preserve">the </w:t>
      </w:r>
      <w:r w:rsidR="0016112C" w:rsidRPr="001E769E">
        <w:rPr>
          <w:color w:val="000000"/>
        </w:rPr>
        <w:t>proposed P</w:t>
      </w:r>
      <w:r w:rsidRPr="001E769E">
        <w:rPr>
          <w:color w:val="000000"/>
        </w:rPr>
        <w:t xml:space="preserve">rohibition against Torture Bill has </w:t>
      </w:r>
      <w:r w:rsidR="00B479E7" w:rsidRPr="001E769E">
        <w:rPr>
          <w:color w:val="000000"/>
        </w:rPr>
        <w:t xml:space="preserve">neither </w:t>
      </w:r>
      <w:r w:rsidRPr="001E769E">
        <w:rPr>
          <w:color w:val="000000"/>
        </w:rPr>
        <w:t xml:space="preserve">been tabled </w:t>
      </w:r>
      <w:r w:rsidR="00B479E7" w:rsidRPr="001E769E">
        <w:rPr>
          <w:color w:val="000000"/>
        </w:rPr>
        <w:t>before</w:t>
      </w:r>
      <w:r w:rsidRPr="001E769E">
        <w:rPr>
          <w:color w:val="000000"/>
        </w:rPr>
        <w:t xml:space="preserve"> parliament</w:t>
      </w:r>
      <w:r w:rsidR="00B479E7" w:rsidRPr="001E769E">
        <w:rPr>
          <w:color w:val="000000"/>
        </w:rPr>
        <w:t xml:space="preserve"> nor administrative measures</w:t>
      </w:r>
      <w:r w:rsidR="00514E30">
        <w:rPr>
          <w:color w:val="000000"/>
        </w:rPr>
        <w:t xml:space="preserve"> been </w:t>
      </w:r>
      <w:r w:rsidR="00B479E7" w:rsidRPr="001E769E">
        <w:rPr>
          <w:color w:val="000000"/>
        </w:rPr>
        <w:t>put in place to fulfill the requirements of Articles 1 and 2</w:t>
      </w:r>
      <w:r w:rsidRPr="001E769E">
        <w:rPr>
          <w:color w:val="000000"/>
        </w:rPr>
        <w:t xml:space="preserve">. </w:t>
      </w:r>
    </w:p>
    <w:p w14:paraId="13F74301" w14:textId="7D7C15D4" w:rsidR="00E73D8A" w:rsidRPr="001E769E" w:rsidRDefault="00E73D8A" w:rsidP="001E769E">
      <w:pPr>
        <w:pStyle w:val="ListParagraph"/>
        <w:numPr>
          <w:ilvl w:val="0"/>
          <w:numId w:val="10"/>
        </w:numPr>
        <w:spacing w:line="360" w:lineRule="auto"/>
        <w:jc w:val="both"/>
        <w:rPr>
          <w:color w:val="000000"/>
        </w:rPr>
      </w:pPr>
      <w:r>
        <w:rPr>
          <w:color w:val="000000"/>
        </w:rPr>
        <w:t xml:space="preserve">Additionally, Kenya has not ratified the Optional Protocol to the Convention which would be a useful preventative tool to combat torture in detention facilities. </w:t>
      </w:r>
      <w:r w:rsidR="0055755B">
        <w:rPr>
          <w:color w:val="000000"/>
        </w:rPr>
        <w:t>At the same time, r</w:t>
      </w:r>
      <w:r>
        <w:rPr>
          <w:color w:val="000000"/>
        </w:rPr>
        <w:t xml:space="preserve">atifying the OPCAT would </w:t>
      </w:r>
      <w:r w:rsidR="00E00CFD">
        <w:rPr>
          <w:color w:val="000000"/>
        </w:rPr>
        <w:t xml:space="preserve">fulfil and strengthen </w:t>
      </w:r>
      <w:r>
        <w:rPr>
          <w:color w:val="000000"/>
        </w:rPr>
        <w:t>Kenya’s constitutional provisions provided under Article 2(5) and (6)</w:t>
      </w:r>
      <w:r w:rsidR="00E00CFD">
        <w:rPr>
          <w:rStyle w:val="FootnoteReference"/>
          <w:color w:val="000000"/>
        </w:rPr>
        <w:footnoteReference w:id="6"/>
      </w:r>
      <w:r w:rsidR="00E00CFD">
        <w:rPr>
          <w:color w:val="000000"/>
        </w:rPr>
        <w:t xml:space="preserve"> of the Constitution of Kenya, 2010.</w:t>
      </w:r>
    </w:p>
    <w:p w14:paraId="0FD23FFA" w14:textId="77777777" w:rsidR="003F403A" w:rsidRPr="00B479E7" w:rsidRDefault="003B64D4" w:rsidP="00B479E7">
      <w:pPr>
        <w:pStyle w:val="ListParagraph"/>
        <w:numPr>
          <w:ilvl w:val="0"/>
          <w:numId w:val="10"/>
        </w:numPr>
        <w:spacing w:line="360" w:lineRule="auto"/>
        <w:jc w:val="both"/>
        <w:rPr>
          <w:color w:val="000000"/>
        </w:rPr>
      </w:pPr>
      <w:r w:rsidRPr="00B479E7">
        <w:rPr>
          <w:color w:val="000000"/>
        </w:rPr>
        <w:t xml:space="preserve">We therefore </w:t>
      </w:r>
      <w:r w:rsidR="00B479E7">
        <w:rPr>
          <w:color w:val="000000"/>
        </w:rPr>
        <w:t xml:space="preserve">strongly </w:t>
      </w:r>
      <w:r w:rsidRPr="00B479E7">
        <w:rPr>
          <w:color w:val="000000"/>
        </w:rPr>
        <w:t xml:space="preserve">urge the Committee to </w:t>
      </w:r>
      <w:r w:rsidR="00B479E7">
        <w:rPr>
          <w:color w:val="000000"/>
        </w:rPr>
        <w:t xml:space="preserve">request </w:t>
      </w:r>
      <w:r w:rsidR="00B479E7" w:rsidRPr="00B479E7">
        <w:rPr>
          <w:color w:val="000000"/>
        </w:rPr>
        <w:t xml:space="preserve">updated information </w:t>
      </w:r>
      <w:r w:rsidRPr="00B479E7">
        <w:rPr>
          <w:color w:val="000000"/>
        </w:rPr>
        <w:t xml:space="preserve">from the state </w:t>
      </w:r>
      <w:r w:rsidR="00B479E7">
        <w:rPr>
          <w:color w:val="000000"/>
        </w:rPr>
        <w:t>specifically on</w:t>
      </w:r>
      <w:r w:rsidR="0027774A" w:rsidRPr="00B479E7">
        <w:rPr>
          <w:color w:val="000000"/>
        </w:rPr>
        <w:t>:</w:t>
      </w:r>
    </w:p>
    <w:p w14:paraId="0FED1FA8" w14:textId="3B36886F" w:rsidR="006A2AEB" w:rsidRPr="00B479E7" w:rsidRDefault="00347B78" w:rsidP="00B479E7">
      <w:pPr>
        <w:pStyle w:val="ListParagraph"/>
        <w:numPr>
          <w:ilvl w:val="0"/>
          <w:numId w:val="14"/>
        </w:numPr>
        <w:spacing w:line="360" w:lineRule="auto"/>
        <w:jc w:val="both"/>
        <w:rPr>
          <w:color w:val="000000"/>
        </w:rPr>
      </w:pPr>
      <w:r>
        <w:rPr>
          <w:lang w:val="en-GB"/>
        </w:rPr>
        <w:t>The</w:t>
      </w:r>
      <w:r w:rsidR="00753258" w:rsidRPr="00B479E7">
        <w:rPr>
          <w:lang w:val="en-GB"/>
        </w:rPr>
        <w:t xml:space="preserve"> </w:t>
      </w:r>
      <w:r w:rsidR="00753258" w:rsidRPr="0006496F">
        <w:t xml:space="preserve">concerted steps the </w:t>
      </w:r>
      <w:r w:rsidR="00514E30">
        <w:t>S</w:t>
      </w:r>
      <w:r w:rsidR="00753258" w:rsidRPr="0006496F">
        <w:t>tate</w:t>
      </w:r>
      <w:r w:rsidR="00753258" w:rsidRPr="00B479E7">
        <w:rPr>
          <w:lang w:val="en-GB"/>
        </w:rPr>
        <w:t xml:space="preserve"> </w:t>
      </w:r>
      <w:r w:rsidR="00753258" w:rsidRPr="0006496F">
        <w:t xml:space="preserve">has </w:t>
      </w:r>
      <w:r w:rsidR="00753258" w:rsidRPr="00B479E7">
        <w:rPr>
          <w:lang w:val="en-GB"/>
        </w:rPr>
        <w:t>taken to enact the Prohibition Against Torture legislation</w:t>
      </w:r>
      <w:r w:rsidR="00514E30">
        <w:rPr>
          <w:lang w:val="en-GB"/>
        </w:rPr>
        <w:t>;</w:t>
      </w:r>
      <w:r w:rsidR="006A2AEB">
        <w:rPr>
          <w:rStyle w:val="FootnoteReference"/>
          <w:lang w:val="en-GB"/>
        </w:rPr>
        <w:footnoteReference w:id="7"/>
      </w:r>
      <w:r w:rsidR="00753258" w:rsidRPr="00B479E7">
        <w:rPr>
          <w:lang w:val="en-GB"/>
        </w:rPr>
        <w:t xml:space="preserve"> </w:t>
      </w:r>
    </w:p>
    <w:p w14:paraId="16E42E99" w14:textId="53D2FAD5" w:rsidR="003F403A" w:rsidRPr="0067150E" w:rsidRDefault="006D6AAA" w:rsidP="00B479E7">
      <w:pPr>
        <w:pStyle w:val="ListParagraph"/>
        <w:numPr>
          <w:ilvl w:val="0"/>
          <w:numId w:val="14"/>
        </w:numPr>
        <w:spacing w:line="360" w:lineRule="auto"/>
        <w:jc w:val="both"/>
        <w:rPr>
          <w:color w:val="000000"/>
        </w:rPr>
      </w:pPr>
      <w:r>
        <w:rPr>
          <w:lang w:val="en-GB"/>
        </w:rPr>
        <w:t xml:space="preserve">Information on </w:t>
      </w:r>
      <w:r w:rsidR="006A2AEB">
        <w:t xml:space="preserve">additional </w:t>
      </w:r>
      <w:r w:rsidR="00753258" w:rsidRPr="0006496F">
        <w:t xml:space="preserve">legislative </w:t>
      </w:r>
      <w:r w:rsidR="006D57F9">
        <w:t xml:space="preserve">and administrative </w:t>
      </w:r>
      <w:r w:rsidR="00753258" w:rsidRPr="0006496F">
        <w:t xml:space="preserve">measures the </w:t>
      </w:r>
      <w:r w:rsidR="00514E30">
        <w:t>S</w:t>
      </w:r>
      <w:r w:rsidR="00753258" w:rsidRPr="0006496F">
        <w:t>tate</w:t>
      </w:r>
      <w:r w:rsidR="00753258" w:rsidRPr="0006496F">
        <w:rPr>
          <w:lang w:val="en-GB"/>
        </w:rPr>
        <w:t xml:space="preserve"> </w:t>
      </w:r>
      <w:r>
        <w:rPr>
          <w:lang w:val="en-GB"/>
        </w:rPr>
        <w:t xml:space="preserve">has </w:t>
      </w:r>
      <w:r w:rsidR="00753258" w:rsidRPr="0006496F">
        <w:rPr>
          <w:lang w:val="en-GB"/>
        </w:rPr>
        <w:t xml:space="preserve">taken to criminalise </w:t>
      </w:r>
      <w:r w:rsidR="00753258" w:rsidRPr="0006496F">
        <w:t>torture</w:t>
      </w:r>
      <w:r w:rsidR="00753258" w:rsidRPr="0006496F">
        <w:rPr>
          <w:lang w:val="en-GB"/>
        </w:rPr>
        <w:t xml:space="preserve">, cruel and degrading treatment in order to fulfil the principles and obligations under the </w:t>
      </w:r>
      <w:r w:rsidR="00514E30">
        <w:rPr>
          <w:lang w:val="en-GB"/>
        </w:rPr>
        <w:t>C</w:t>
      </w:r>
      <w:r w:rsidR="00753258" w:rsidRPr="0006496F">
        <w:rPr>
          <w:lang w:val="en-GB"/>
        </w:rPr>
        <w:t xml:space="preserve">onvention </w:t>
      </w:r>
      <w:r>
        <w:rPr>
          <w:lang w:val="en-GB"/>
        </w:rPr>
        <w:t xml:space="preserve">and </w:t>
      </w:r>
      <w:r w:rsidR="00753258" w:rsidRPr="0006496F">
        <w:rPr>
          <w:lang w:val="en-GB"/>
        </w:rPr>
        <w:t xml:space="preserve">other </w:t>
      </w:r>
      <w:r w:rsidR="00514E30">
        <w:rPr>
          <w:lang w:val="en-GB"/>
        </w:rPr>
        <w:t>i</w:t>
      </w:r>
      <w:r w:rsidR="00753258" w:rsidRPr="0006496F">
        <w:rPr>
          <w:lang w:val="en-GB"/>
        </w:rPr>
        <w:t xml:space="preserve">nternational </w:t>
      </w:r>
      <w:r>
        <w:rPr>
          <w:lang w:val="en-GB"/>
        </w:rPr>
        <w:t xml:space="preserve">human rights </w:t>
      </w:r>
      <w:r w:rsidR="00753258" w:rsidRPr="0006496F">
        <w:rPr>
          <w:lang w:val="en-GB"/>
        </w:rPr>
        <w:t>instruments</w:t>
      </w:r>
      <w:r w:rsidR="00514E30">
        <w:rPr>
          <w:lang w:val="en-GB"/>
        </w:rPr>
        <w:t>;</w:t>
      </w:r>
    </w:p>
    <w:p w14:paraId="4ADC70C2" w14:textId="77777777" w:rsidR="0027774A" w:rsidRPr="0027774A" w:rsidRDefault="001E769E" w:rsidP="00517966">
      <w:pPr>
        <w:pStyle w:val="ListParagraph"/>
        <w:numPr>
          <w:ilvl w:val="0"/>
          <w:numId w:val="14"/>
        </w:numPr>
        <w:spacing w:line="360" w:lineRule="auto"/>
        <w:jc w:val="both"/>
        <w:rPr>
          <w:b/>
          <w:sz w:val="28"/>
          <w:szCs w:val="28"/>
        </w:rPr>
      </w:pPr>
      <w:r>
        <w:rPr>
          <w:lang w:val="en-GB"/>
        </w:rPr>
        <w:t>Inst</w:t>
      </w:r>
      <w:r w:rsidRPr="0006496F">
        <w:rPr>
          <w:lang w:val="en-GB"/>
        </w:rPr>
        <w:t>itutional mechanisms</w:t>
      </w:r>
      <w:r w:rsidR="00753258" w:rsidRPr="0006496F">
        <w:rPr>
          <w:lang w:val="en-GB"/>
        </w:rPr>
        <w:t xml:space="preserve"> for the support</w:t>
      </w:r>
      <w:r w:rsidR="00B479E7">
        <w:rPr>
          <w:lang w:val="en-GB"/>
        </w:rPr>
        <w:t>, compensation</w:t>
      </w:r>
      <w:r w:rsidR="00753258" w:rsidRPr="0006496F">
        <w:rPr>
          <w:lang w:val="en-GB"/>
        </w:rPr>
        <w:t xml:space="preserve"> and assistance of victims of torture, cruel, inhuman and degrading treatment</w:t>
      </w:r>
      <w:r>
        <w:rPr>
          <w:lang w:val="en-GB"/>
        </w:rPr>
        <w:t>.</w:t>
      </w:r>
    </w:p>
    <w:p w14:paraId="05DE9FC4" w14:textId="77777777" w:rsidR="00295A67" w:rsidRPr="0027774A" w:rsidRDefault="00EF4454" w:rsidP="00517966">
      <w:pPr>
        <w:spacing w:line="360" w:lineRule="auto"/>
        <w:jc w:val="both"/>
        <w:rPr>
          <w:rFonts w:ascii="Times New Roman" w:hAnsi="Times New Roman" w:cs="Times New Roman"/>
          <w:b/>
          <w:sz w:val="28"/>
          <w:szCs w:val="28"/>
        </w:rPr>
      </w:pPr>
      <w:r w:rsidRPr="0027774A">
        <w:rPr>
          <w:rFonts w:ascii="Times New Roman" w:hAnsi="Times New Roman" w:cs="Times New Roman"/>
          <w:b/>
          <w:sz w:val="28"/>
          <w:szCs w:val="28"/>
        </w:rPr>
        <w:t>Article 4</w:t>
      </w:r>
      <w:r w:rsidR="00753258" w:rsidRPr="0027774A">
        <w:rPr>
          <w:rFonts w:ascii="Times New Roman" w:hAnsi="Times New Roman" w:cs="Times New Roman"/>
          <w:b/>
          <w:sz w:val="28"/>
          <w:szCs w:val="28"/>
        </w:rPr>
        <w:t xml:space="preserve"> </w:t>
      </w:r>
      <w:r w:rsidRPr="0027774A">
        <w:rPr>
          <w:rFonts w:ascii="Times New Roman" w:hAnsi="Times New Roman" w:cs="Times New Roman"/>
          <w:b/>
          <w:sz w:val="28"/>
          <w:szCs w:val="28"/>
        </w:rPr>
        <w:t>and 11</w:t>
      </w:r>
    </w:p>
    <w:p w14:paraId="48A3DB26" w14:textId="77777777" w:rsidR="003F403A" w:rsidRDefault="003F403A" w:rsidP="0027774A">
      <w:pPr>
        <w:spacing w:line="360" w:lineRule="auto"/>
        <w:jc w:val="both"/>
        <w:rPr>
          <w:rFonts w:ascii="Times New Roman" w:hAnsi="Times New Roman" w:cs="Times New Roman"/>
          <w:b/>
          <w:i/>
          <w:sz w:val="24"/>
          <w:szCs w:val="24"/>
        </w:rPr>
      </w:pPr>
      <w:r w:rsidRPr="0027774A">
        <w:rPr>
          <w:rFonts w:ascii="Times New Roman" w:hAnsi="Times New Roman" w:cs="Times New Roman"/>
          <w:b/>
          <w:i/>
          <w:sz w:val="24"/>
          <w:szCs w:val="24"/>
        </w:rPr>
        <w:t>Fundamental legal Safeguards</w:t>
      </w:r>
    </w:p>
    <w:p w14:paraId="511B1C71" w14:textId="44B7D34D" w:rsidR="0067150E" w:rsidRPr="001E769E" w:rsidRDefault="0067150E" w:rsidP="001E769E">
      <w:pPr>
        <w:pStyle w:val="ListParagraph"/>
        <w:numPr>
          <w:ilvl w:val="0"/>
          <w:numId w:val="10"/>
        </w:numPr>
        <w:spacing w:line="360" w:lineRule="auto"/>
        <w:jc w:val="both"/>
        <w:rPr>
          <w:rFonts w:eastAsia="Calibri"/>
        </w:rPr>
      </w:pPr>
      <w:r w:rsidRPr="001E769E">
        <w:rPr>
          <w:rFonts w:eastAsia="Calibri"/>
        </w:rPr>
        <w:t>In Kenya, belief in witchcraft is deeply rooted in the cultures of some communities.</w:t>
      </w:r>
      <w:r w:rsidRPr="006D57F9">
        <w:rPr>
          <w:rStyle w:val="FootnoteReference"/>
          <w:rFonts w:eastAsia="Calibri"/>
          <w:sz w:val="24"/>
        </w:rPr>
        <w:footnoteReference w:id="8"/>
      </w:r>
      <w:r w:rsidRPr="001E769E">
        <w:rPr>
          <w:rFonts w:eastAsia="Calibri"/>
        </w:rPr>
        <w:t xml:space="preserve"> Instead of those accused or suspected of practicing witchcraft being tried as required by the law in line with constitutional due process</w:t>
      </w:r>
      <w:r w:rsidRPr="006D57F9">
        <w:rPr>
          <w:vertAlign w:val="superscript"/>
        </w:rPr>
        <w:footnoteReference w:id="9"/>
      </w:r>
      <w:r w:rsidRPr="001E769E">
        <w:rPr>
          <w:rFonts w:eastAsia="Calibri"/>
        </w:rPr>
        <w:t xml:space="preserve">, communities have resorted to ‘taking the law’ into their own hands, brutally and unlawful killing ‘suspect witches.’ International </w:t>
      </w:r>
      <w:r w:rsidRPr="001E769E">
        <w:rPr>
          <w:rFonts w:eastAsia="Calibri"/>
        </w:rPr>
        <w:lastRenderedPageBreak/>
        <w:t>human rights reports</w:t>
      </w:r>
      <w:r w:rsidRPr="006D57F9">
        <w:rPr>
          <w:rStyle w:val="FootnoteReference"/>
          <w:rFonts w:eastAsia="Calibri"/>
          <w:sz w:val="24"/>
        </w:rPr>
        <w:footnoteReference w:id="10"/>
      </w:r>
      <w:r w:rsidRPr="001E769E">
        <w:rPr>
          <w:rFonts w:eastAsia="Calibri"/>
        </w:rPr>
        <w:t xml:space="preserve"> as well as anthropological studies</w:t>
      </w:r>
      <w:r w:rsidRPr="006D57F9">
        <w:rPr>
          <w:rStyle w:val="FootnoteReference"/>
          <w:rFonts w:eastAsia="Calibri"/>
          <w:sz w:val="24"/>
        </w:rPr>
        <w:footnoteReference w:id="11"/>
      </w:r>
      <w:r w:rsidRPr="001E769E">
        <w:rPr>
          <w:rFonts w:eastAsia="Calibri"/>
        </w:rPr>
        <w:t xml:space="preserve"> have also documented and highlighted these violent incidents. Majority conclude that victims are mainly elderly women.</w:t>
      </w:r>
      <w:r w:rsidRPr="006D57F9">
        <w:rPr>
          <w:vertAlign w:val="superscript"/>
        </w:rPr>
        <w:footnoteReference w:id="12"/>
      </w:r>
      <w:r w:rsidRPr="001E769E">
        <w:rPr>
          <w:rFonts w:eastAsia="Calibri"/>
        </w:rPr>
        <w:t xml:space="preserve"> There are several cultural reasons provided to justify these arbitrary and unlawful killings amongst the concerned communities. As a result, the lack of </w:t>
      </w:r>
      <w:r w:rsidR="0050770E">
        <w:rPr>
          <w:rFonts w:eastAsia="Calibri"/>
        </w:rPr>
        <w:t>S</w:t>
      </w:r>
      <w:r w:rsidRPr="001E769E">
        <w:rPr>
          <w:rFonts w:eastAsia="Calibri"/>
        </w:rPr>
        <w:t xml:space="preserve">tate intervention has legitimized and institutionalized a pattern </w:t>
      </w:r>
      <w:r w:rsidR="00514E30">
        <w:rPr>
          <w:rFonts w:eastAsia="Calibri"/>
        </w:rPr>
        <w:t xml:space="preserve">of </w:t>
      </w:r>
      <w:r w:rsidRPr="001E769E">
        <w:rPr>
          <w:rFonts w:eastAsia="Calibri"/>
        </w:rPr>
        <w:t>violence that has a disproportionate impact on women as compared to men, specifically elderly women.</w:t>
      </w:r>
    </w:p>
    <w:p w14:paraId="181EFA83" w14:textId="3C4FE8AB" w:rsidR="003F403A" w:rsidRPr="0027774A" w:rsidRDefault="00753258" w:rsidP="0027774A">
      <w:pPr>
        <w:pStyle w:val="ListParagraph"/>
        <w:numPr>
          <w:ilvl w:val="0"/>
          <w:numId w:val="10"/>
        </w:numPr>
        <w:spacing w:line="360" w:lineRule="auto"/>
        <w:jc w:val="both"/>
        <w:rPr>
          <w:color w:val="000000"/>
        </w:rPr>
      </w:pPr>
      <w:r w:rsidRPr="0027774A">
        <w:rPr>
          <w:color w:val="000000"/>
        </w:rPr>
        <w:t xml:space="preserve">In light of the Committee’s previous </w:t>
      </w:r>
      <w:r w:rsidR="006D57F9">
        <w:rPr>
          <w:color w:val="000000"/>
        </w:rPr>
        <w:t>C</w:t>
      </w:r>
      <w:r w:rsidRPr="0027774A">
        <w:rPr>
          <w:color w:val="000000"/>
        </w:rPr>
        <w:t xml:space="preserve">oncluding </w:t>
      </w:r>
      <w:r w:rsidR="006D57F9">
        <w:rPr>
          <w:color w:val="000000"/>
        </w:rPr>
        <w:t>O</w:t>
      </w:r>
      <w:r w:rsidRPr="0027774A">
        <w:rPr>
          <w:color w:val="000000"/>
        </w:rPr>
        <w:t xml:space="preserve">bservations and noting the </w:t>
      </w:r>
      <w:r w:rsidR="00514E30">
        <w:rPr>
          <w:color w:val="000000"/>
        </w:rPr>
        <w:t>S</w:t>
      </w:r>
      <w:r w:rsidRPr="0027774A">
        <w:rPr>
          <w:color w:val="000000"/>
        </w:rPr>
        <w:t>tate party’</w:t>
      </w:r>
      <w:r w:rsidR="00EF4454" w:rsidRPr="0027774A">
        <w:rPr>
          <w:color w:val="000000"/>
        </w:rPr>
        <w:t>s response to</w:t>
      </w:r>
      <w:r w:rsidRPr="0027774A">
        <w:rPr>
          <w:color w:val="000000"/>
        </w:rPr>
        <w:t xml:space="preserve"> </w:t>
      </w:r>
      <w:r w:rsidR="00EF4454" w:rsidRPr="0027774A">
        <w:rPr>
          <w:color w:val="000000"/>
        </w:rPr>
        <w:t>amend the Witchcraft Act , 1925 to conform to constitutional provisions and international human rights standards</w:t>
      </w:r>
      <w:r w:rsidR="006D57F9">
        <w:rPr>
          <w:rStyle w:val="FootnoteReference"/>
          <w:color w:val="000000"/>
        </w:rPr>
        <w:footnoteReference w:id="13"/>
      </w:r>
      <w:r w:rsidR="00EF4454" w:rsidRPr="0027774A">
        <w:rPr>
          <w:color w:val="000000"/>
        </w:rPr>
        <w:t xml:space="preserve">, </w:t>
      </w:r>
      <w:r w:rsidR="0067150E">
        <w:rPr>
          <w:color w:val="000000"/>
        </w:rPr>
        <w:t xml:space="preserve">we urge the Committee to ask the </w:t>
      </w:r>
      <w:r w:rsidR="00514E30">
        <w:rPr>
          <w:color w:val="000000"/>
        </w:rPr>
        <w:t>S</w:t>
      </w:r>
      <w:r w:rsidR="0067150E">
        <w:rPr>
          <w:color w:val="000000"/>
        </w:rPr>
        <w:t xml:space="preserve">tate to </w:t>
      </w:r>
      <w:r w:rsidR="00EF4454" w:rsidRPr="0027774A">
        <w:rPr>
          <w:color w:val="000000"/>
        </w:rPr>
        <w:t>please provide updated information on:</w:t>
      </w:r>
    </w:p>
    <w:p w14:paraId="777D36CC" w14:textId="609DADBA" w:rsidR="00EF4454" w:rsidRPr="0027774A" w:rsidRDefault="00EF4454" w:rsidP="0027774A">
      <w:pPr>
        <w:pStyle w:val="ListParagraph"/>
        <w:numPr>
          <w:ilvl w:val="0"/>
          <w:numId w:val="12"/>
        </w:numPr>
        <w:autoSpaceDE w:val="0"/>
        <w:autoSpaceDN w:val="0"/>
        <w:adjustRightInd w:val="0"/>
        <w:spacing w:line="360" w:lineRule="auto"/>
        <w:jc w:val="both"/>
        <w:rPr>
          <w:color w:val="000000"/>
        </w:rPr>
      </w:pPr>
      <w:r w:rsidRPr="0027774A">
        <w:rPr>
          <w:color w:val="000000"/>
        </w:rPr>
        <w:t xml:space="preserve">Efforts being made to educate the public that lynching of elderly persons accused of or suspected of witchcraft is a violation of </w:t>
      </w:r>
      <w:r w:rsidR="00514E30">
        <w:rPr>
          <w:color w:val="000000"/>
        </w:rPr>
        <w:t>S</w:t>
      </w:r>
      <w:r w:rsidRPr="0027774A">
        <w:rPr>
          <w:color w:val="000000"/>
        </w:rPr>
        <w:t>tate obligation under CAT</w:t>
      </w:r>
      <w:r w:rsidR="00514E30">
        <w:rPr>
          <w:color w:val="000000"/>
        </w:rPr>
        <w:t>;</w:t>
      </w:r>
    </w:p>
    <w:p w14:paraId="19AC2DB1" w14:textId="1C1EAEF6" w:rsidR="00EF4454" w:rsidRPr="0027774A" w:rsidRDefault="006A2AEB" w:rsidP="0027774A">
      <w:pPr>
        <w:pStyle w:val="ListParagraph"/>
        <w:numPr>
          <w:ilvl w:val="0"/>
          <w:numId w:val="12"/>
        </w:numPr>
        <w:autoSpaceDE w:val="0"/>
        <w:autoSpaceDN w:val="0"/>
        <w:adjustRightInd w:val="0"/>
        <w:spacing w:line="360" w:lineRule="auto"/>
        <w:jc w:val="both"/>
        <w:rPr>
          <w:color w:val="000000"/>
        </w:rPr>
      </w:pPr>
      <w:r>
        <w:rPr>
          <w:color w:val="000000"/>
        </w:rPr>
        <w:t>S</w:t>
      </w:r>
      <w:r w:rsidR="00EF4454" w:rsidRPr="0027774A">
        <w:rPr>
          <w:color w:val="000000"/>
        </w:rPr>
        <w:t>pecific measures taken to commence consultations on revision of the law prohibiting practice of witchcraft</w:t>
      </w:r>
      <w:r w:rsidR="00514E30">
        <w:rPr>
          <w:color w:val="000000"/>
        </w:rPr>
        <w:t>;</w:t>
      </w:r>
    </w:p>
    <w:p w14:paraId="7D61A342" w14:textId="602AC68B" w:rsidR="00655ED7" w:rsidRPr="0027774A" w:rsidRDefault="008024FD" w:rsidP="0027774A">
      <w:pPr>
        <w:pStyle w:val="ListParagraph"/>
        <w:numPr>
          <w:ilvl w:val="0"/>
          <w:numId w:val="12"/>
        </w:numPr>
        <w:spacing w:line="360" w:lineRule="auto"/>
        <w:jc w:val="both"/>
      </w:pPr>
      <w:r>
        <w:t>T</w:t>
      </w:r>
      <w:r w:rsidR="006D57F9">
        <w:t xml:space="preserve">he number of </w:t>
      </w:r>
      <w:r w:rsidR="006D57F9" w:rsidRPr="0027774A">
        <w:t>investigat</w:t>
      </w:r>
      <w:r w:rsidR="006D57F9">
        <w:t>ion</w:t>
      </w:r>
      <w:r>
        <w:t>s</w:t>
      </w:r>
      <w:r w:rsidR="00EF4454" w:rsidRPr="0027774A">
        <w:t xml:space="preserve"> and prosecut</w:t>
      </w:r>
      <w:r w:rsidR="006D57F9">
        <w:t>ion</w:t>
      </w:r>
      <w:r>
        <w:t>s</w:t>
      </w:r>
      <w:r w:rsidR="006D57F9">
        <w:t xml:space="preserve"> of</w:t>
      </w:r>
      <w:r w:rsidR="00EF4454" w:rsidRPr="0027774A">
        <w:t xml:space="preserve"> perpetrators of violence against elderly women</w:t>
      </w:r>
      <w:r w:rsidR="0067150E">
        <w:t xml:space="preserve"> accused of </w:t>
      </w:r>
      <w:r w:rsidR="006D57F9">
        <w:t>witchcraft</w:t>
      </w:r>
      <w:r w:rsidR="00514E30">
        <w:t>;</w:t>
      </w:r>
    </w:p>
    <w:p w14:paraId="25C11184" w14:textId="77777777" w:rsidR="00142D09" w:rsidRPr="00180A37" w:rsidRDefault="006D57F9" w:rsidP="00517966">
      <w:pPr>
        <w:pStyle w:val="ListParagraph"/>
        <w:numPr>
          <w:ilvl w:val="0"/>
          <w:numId w:val="12"/>
        </w:numPr>
        <w:spacing w:line="360" w:lineRule="auto"/>
        <w:jc w:val="both"/>
        <w:rPr>
          <w:b/>
          <w:sz w:val="28"/>
          <w:szCs w:val="28"/>
        </w:rPr>
      </w:pPr>
      <w:r>
        <w:rPr>
          <w:lang w:val="en-GB"/>
        </w:rPr>
        <w:t>Clarify w</w:t>
      </w:r>
      <w:r w:rsidR="00EF4454" w:rsidRPr="0027774A">
        <w:rPr>
          <w:lang w:val="en-GB"/>
        </w:rPr>
        <w:t xml:space="preserve">hat has </w:t>
      </w:r>
      <w:r w:rsidR="008024FD">
        <w:rPr>
          <w:lang w:val="en-GB"/>
        </w:rPr>
        <w:t xml:space="preserve">been </w:t>
      </w:r>
      <w:r w:rsidR="00EF4454" w:rsidRPr="0027774A">
        <w:t>done</w:t>
      </w:r>
      <w:r w:rsidR="00EF4454" w:rsidRPr="0027774A">
        <w:rPr>
          <w:lang w:val="en-GB"/>
        </w:rPr>
        <w:t xml:space="preserve"> </w:t>
      </w:r>
      <w:r w:rsidR="00EF4454" w:rsidRPr="0027774A">
        <w:t>to</w:t>
      </w:r>
      <w:r w:rsidR="00EF4454" w:rsidRPr="0027774A">
        <w:rPr>
          <w:lang w:val="en-GB"/>
        </w:rPr>
        <w:t xml:space="preserve"> ensure just and effective punishment of</w:t>
      </w:r>
      <w:r w:rsidR="008024FD">
        <w:rPr>
          <w:lang w:val="en-GB"/>
        </w:rPr>
        <w:t xml:space="preserve"> these</w:t>
      </w:r>
      <w:r w:rsidR="00EF4454" w:rsidRPr="0027774A">
        <w:rPr>
          <w:lang w:val="en-GB"/>
        </w:rPr>
        <w:t xml:space="preserve"> offenders</w:t>
      </w:r>
      <w:r w:rsidR="00514E30">
        <w:rPr>
          <w:lang w:val="en-GB"/>
        </w:rPr>
        <w:t>.</w:t>
      </w:r>
      <w:r w:rsidR="00EF4454" w:rsidRPr="0027774A">
        <w:rPr>
          <w:lang w:val="en-GB"/>
        </w:rPr>
        <w:t xml:space="preserve"> </w:t>
      </w:r>
    </w:p>
    <w:p w14:paraId="27603DD7" w14:textId="77777777" w:rsidR="006D6AAA" w:rsidRPr="00B479E7" w:rsidRDefault="006D6AAA" w:rsidP="00517966">
      <w:pPr>
        <w:spacing w:line="360" w:lineRule="auto"/>
        <w:jc w:val="both"/>
        <w:rPr>
          <w:rFonts w:ascii="Times New Roman" w:hAnsi="Times New Roman" w:cs="Times New Roman"/>
          <w:b/>
          <w:color w:val="000000"/>
          <w:sz w:val="28"/>
          <w:szCs w:val="28"/>
        </w:rPr>
      </w:pPr>
      <w:r w:rsidRPr="00B479E7">
        <w:rPr>
          <w:rFonts w:ascii="Times New Roman" w:hAnsi="Times New Roman" w:cs="Times New Roman"/>
          <w:b/>
          <w:sz w:val="28"/>
          <w:szCs w:val="28"/>
        </w:rPr>
        <w:t xml:space="preserve">Others </w:t>
      </w:r>
      <w:r w:rsidR="00155C96">
        <w:rPr>
          <w:rFonts w:ascii="Times New Roman" w:hAnsi="Times New Roman" w:cs="Times New Roman"/>
          <w:b/>
          <w:sz w:val="28"/>
          <w:szCs w:val="28"/>
        </w:rPr>
        <w:t>I</w:t>
      </w:r>
      <w:r w:rsidRPr="00B479E7">
        <w:rPr>
          <w:rFonts w:ascii="Times New Roman" w:hAnsi="Times New Roman" w:cs="Times New Roman"/>
          <w:b/>
          <w:sz w:val="28"/>
          <w:szCs w:val="28"/>
        </w:rPr>
        <w:t>ssues</w:t>
      </w:r>
    </w:p>
    <w:p w14:paraId="32311D46" w14:textId="19329D03" w:rsidR="008967E0" w:rsidRDefault="00655ED7" w:rsidP="0050770E">
      <w:pPr>
        <w:pStyle w:val="ListParagraph"/>
        <w:numPr>
          <w:ilvl w:val="0"/>
          <w:numId w:val="10"/>
        </w:numPr>
        <w:spacing w:line="360" w:lineRule="auto"/>
        <w:jc w:val="both"/>
      </w:pPr>
      <w:r w:rsidRPr="001E769E">
        <w:t xml:space="preserve">With respect to the </w:t>
      </w:r>
      <w:r w:rsidR="0006496F" w:rsidRPr="001E769E">
        <w:t>Committee’s</w:t>
      </w:r>
      <w:r w:rsidRPr="001E769E">
        <w:t xml:space="preserve"> </w:t>
      </w:r>
      <w:r w:rsidR="006D6AAA" w:rsidRPr="001E769E">
        <w:t xml:space="preserve">request for </w:t>
      </w:r>
      <w:r w:rsidRPr="001E769E">
        <w:t>follow up information</w:t>
      </w:r>
      <w:r w:rsidR="00A05F87" w:rsidRPr="001E769E">
        <w:t xml:space="preserve"> regarding legislation on Persons deprived of liberty</w:t>
      </w:r>
      <w:r w:rsidR="00142D09">
        <w:t xml:space="preserve"> and </w:t>
      </w:r>
      <w:r w:rsidR="00514E30">
        <w:t>S</w:t>
      </w:r>
      <w:r w:rsidR="00142D09">
        <w:t xml:space="preserve">tate’s response that the law had to become law before August 2014, the </w:t>
      </w:r>
      <w:r w:rsidR="00514E30">
        <w:t>S</w:t>
      </w:r>
      <w:r w:rsidR="00A05F87" w:rsidRPr="001E769E">
        <w:t xml:space="preserve">tate has failed to enact the law.  Although the </w:t>
      </w:r>
      <w:r w:rsidR="0067150E" w:rsidRPr="001E769E">
        <w:t>Persons</w:t>
      </w:r>
      <w:r w:rsidR="00251947" w:rsidRPr="001E769E">
        <w:t xml:space="preserve"> Deprived of Liberty Bill 201</w:t>
      </w:r>
      <w:r w:rsidR="006D6DAC" w:rsidRPr="001E769E">
        <w:t>4</w:t>
      </w:r>
      <w:r w:rsidR="006D6DAC" w:rsidRPr="0067150E">
        <w:rPr>
          <w:rStyle w:val="FootnoteReference"/>
          <w:sz w:val="24"/>
        </w:rPr>
        <w:footnoteReference w:id="14"/>
      </w:r>
      <w:r w:rsidR="00251947" w:rsidRPr="001E769E">
        <w:t xml:space="preserve"> </w:t>
      </w:r>
      <w:r w:rsidR="006D6AAA" w:rsidRPr="001E769E">
        <w:t xml:space="preserve"> </w:t>
      </w:r>
      <w:r w:rsidR="00A05F87" w:rsidRPr="001E769E">
        <w:t xml:space="preserve">was </w:t>
      </w:r>
      <w:r w:rsidR="0067150E" w:rsidRPr="001E769E">
        <w:t xml:space="preserve">last tabled for </w:t>
      </w:r>
      <w:r w:rsidR="00A05F87" w:rsidRPr="001E769E">
        <w:t xml:space="preserve">second </w:t>
      </w:r>
      <w:r w:rsidR="0067150E" w:rsidRPr="001E769E">
        <w:t>reading on the</w:t>
      </w:r>
      <w:r w:rsidR="00A05F87" w:rsidRPr="001E769E">
        <w:t xml:space="preserve"> 18</w:t>
      </w:r>
      <w:r w:rsidR="00A05F87" w:rsidRPr="001E769E">
        <w:rPr>
          <w:vertAlign w:val="superscript"/>
        </w:rPr>
        <w:t>th</w:t>
      </w:r>
      <w:r w:rsidR="00A05F87" w:rsidRPr="001E769E">
        <w:t xml:space="preserve"> November 2014, </w:t>
      </w:r>
      <w:r w:rsidR="0067150E" w:rsidRPr="001E769E">
        <w:t>it is yet to be s</w:t>
      </w:r>
      <w:r w:rsidR="00A05F87" w:rsidRPr="001E769E">
        <w:t xml:space="preserve">cheduled for a third reading. </w:t>
      </w:r>
      <w:r w:rsidR="008967E0">
        <w:t xml:space="preserve">At the same time, the government has since set </w:t>
      </w:r>
      <w:r w:rsidR="008967E0">
        <w:lastRenderedPageBreak/>
        <w:t xml:space="preserve">aside </w:t>
      </w:r>
      <w:r w:rsidR="005D5F2D">
        <w:t xml:space="preserve">a </w:t>
      </w:r>
      <w:r w:rsidR="0001106A">
        <w:t xml:space="preserve">10 billion </w:t>
      </w:r>
      <w:r w:rsidR="008967E0">
        <w:t>budget to implement the recommendations of the Truth</w:t>
      </w:r>
      <w:r w:rsidR="00D50D4B">
        <w:t>,</w:t>
      </w:r>
      <w:r w:rsidR="008967E0">
        <w:t xml:space="preserve"> Justice and Reconciliation </w:t>
      </w:r>
      <w:r w:rsidR="00D50D4B">
        <w:t xml:space="preserve">Commission of Kenya (TJRC) </w:t>
      </w:r>
      <w:r w:rsidR="008967E0">
        <w:t>Report</w:t>
      </w:r>
      <w:r w:rsidR="0001106A">
        <w:rPr>
          <w:rStyle w:val="FootnoteReference"/>
        </w:rPr>
        <w:footnoteReference w:id="15"/>
      </w:r>
      <w:r w:rsidR="008967E0">
        <w:t xml:space="preserve">. </w:t>
      </w:r>
    </w:p>
    <w:p w14:paraId="213CDACD" w14:textId="45BE2F91" w:rsidR="00A05F87" w:rsidRPr="001E769E" w:rsidRDefault="00A05F87" w:rsidP="001E769E">
      <w:pPr>
        <w:pStyle w:val="ListParagraph"/>
        <w:numPr>
          <w:ilvl w:val="0"/>
          <w:numId w:val="10"/>
        </w:numPr>
        <w:spacing w:line="360" w:lineRule="auto"/>
      </w:pPr>
      <w:r w:rsidRPr="001E769E">
        <w:t xml:space="preserve">We urge the Committee to inquire of the </w:t>
      </w:r>
      <w:r w:rsidR="00514E30">
        <w:t>S</w:t>
      </w:r>
      <w:r w:rsidRPr="001E769E">
        <w:t>tate as follows:</w:t>
      </w:r>
    </w:p>
    <w:p w14:paraId="36A2B22E" w14:textId="2C339F59" w:rsidR="00A05F87" w:rsidRDefault="008967E0" w:rsidP="0067150E">
      <w:pPr>
        <w:pStyle w:val="ListParagraph"/>
        <w:numPr>
          <w:ilvl w:val="0"/>
          <w:numId w:val="16"/>
        </w:numPr>
        <w:spacing w:line="360" w:lineRule="auto"/>
      </w:pPr>
      <w:r>
        <w:t xml:space="preserve">Why </w:t>
      </w:r>
      <w:r w:rsidR="00A05F87">
        <w:t>the Persons Deprived of Liberty Bill</w:t>
      </w:r>
      <w:r w:rsidR="0067150E">
        <w:t xml:space="preserve"> </w:t>
      </w:r>
      <w:r>
        <w:t>has not been</w:t>
      </w:r>
      <w:r w:rsidR="0067150E">
        <w:t xml:space="preserve"> forwarded for </w:t>
      </w:r>
      <w:r>
        <w:t xml:space="preserve">a </w:t>
      </w:r>
      <w:r w:rsidR="0067150E">
        <w:t xml:space="preserve">third reading </w:t>
      </w:r>
      <w:r>
        <w:t>or submitted to the stakeholders</w:t>
      </w:r>
      <w:r w:rsidR="006D57F9">
        <w:t xml:space="preserve"> for </w:t>
      </w:r>
      <w:r>
        <w:t xml:space="preserve">further </w:t>
      </w:r>
      <w:r w:rsidR="006D57F9">
        <w:t>input in the spirit of p</w:t>
      </w:r>
      <w:r w:rsidR="0067150E">
        <w:t>ublic participation</w:t>
      </w:r>
      <w:r w:rsidR="00514E30">
        <w:t>;</w:t>
      </w:r>
    </w:p>
    <w:p w14:paraId="1A9A6209" w14:textId="4890716F" w:rsidR="00F00133" w:rsidRPr="00F454FF" w:rsidRDefault="006D6AAA" w:rsidP="00142D09">
      <w:pPr>
        <w:pStyle w:val="ListParagraph"/>
        <w:numPr>
          <w:ilvl w:val="0"/>
          <w:numId w:val="16"/>
        </w:numPr>
        <w:spacing w:line="360" w:lineRule="auto"/>
        <w:jc w:val="both"/>
      </w:pPr>
      <w:r>
        <w:t>The</w:t>
      </w:r>
      <w:r w:rsidR="00655ED7" w:rsidRPr="0027774A">
        <w:t xml:space="preserve"> specific measures the state party has taken </w:t>
      </w:r>
      <w:r w:rsidR="00753258" w:rsidRPr="0027774A">
        <w:t>measures to implement the recommendations of the T</w:t>
      </w:r>
      <w:r w:rsidR="00D50D4B">
        <w:t xml:space="preserve">JRC </w:t>
      </w:r>
      <w:r w:rsidR="00753258" w:rsidRPr="0027774A">
        <w:t>Report regarding reparations for victims of torture</w:t>
      </w:r>
      <w:r w:rsidR="00155C96">
        <w:t>.</w:t>
      </w:r>
    </w:p>
    <w:sectPr w:rsidR="00F00133" w:rsidRPr="00F454FF">
      <w:footerReference w:type="defaul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446DD1" w15:done="0"/>
  <w15:commentEx w15:paraId="0735B0C3" w15:paraIdParent="27446D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58471" w14:textId="77777777" w:rsidR="001266A5" w:rsidRDefault="001266A5" w:rsidP="006C38EA">
      <w:pPr>
        <w:spacing w:after="0" w:line="240" w:lineRule="auto"/>
      </w:pPr>
      <w:r>
        <w:separator/>
      </w:r>
    </w:p>
  </w:endnote>
  <w:endnote w:type="continuationSeparator" w:id="0">
    <w:p w14:paraId="1AAF083E" w14:textId="77777777" w:rsidR="001266A5" w:rsidRDefault="001266A5" w:rsidP="006C3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rmata">
    <w:altName w:val="Format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228415"/>
      <w:docPartObj>
        <w:docPartGallery w:val="Page Numbers (Bottom of Page)"/>
        <w:docPartUnique/>
      </w:docPartObj>
    </w:sdtPr>
    <w:sdtEndPr>
      <w:rPr>
        <w:noProof/>
      </w:rPr>
    </w:sdtEndPr>
    <w:sdtContent>
      <w:p w14:paraId="69493696" w14:textId="77777777" w:rsidR="00655ED7" w:rsidRDefault="00655ED7">
        <w:pPr>
          <w:pStyle w:val="Footer"/>
          <w:jc w:val="center"/>
        </w:pPr>
        <w:r>
          <w:fldChar w:fldCharType="begin"/>
        </w:r>
        <w:r>
          <w:instrText xml:space="preserve"> PAGE   \* MERGEFORMAT </w:instrText>
        </w:r>
        <w:r>
          <w:fldChar w:fldCharType="separate"/>
        </w:r>
        <w:r w:rsidR="0027596D">
          <w:rPr>
            <w:noProof/>
          </w:rPr>
          <w:t>5</w:t>
        </w:r>
        <w:r>
          <w:rPr>
            <w:noProof/>
          </w:rPr>
          <w:fldChar w:fldCharType="end"/>
        </w:r>
      </w:p>
    </w:sdtContent>
  </w:sdt>
  <w:p w14:paraId="38BFFFF8" w14:textId="77777777" w:rsidR="00C41384" w:rsidRDefault="00C41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51D86" w14:textId="77777777" w:rsidR="001266A5" w:rsidRDefault="001266A5" w:rsidP="006C38EA">
      <w:pPr>
        <w:spacing w:after="0" w:line="240" w:lineRule="auto"/>
      </w:pPr>
      <w:r>
        <w:separator/>
      </w:r>
    </w:p>
  </w:footnote>
  <w:footnote w:type="continuationSeparator" w:id="0">
    <w:p w14:paraId="1656710D" w14:textId="77777777" w:rsidR="001266A5" w:rsidRDefault="001266A5" w:rsidP="006C38EA">
      <w:pPr>
        <w:spacing w:after="0" w:line="240" w:lineRule="auto"/>
      </w:pPr>
      <w:r>
        <w:continuationSeparator/>
      </w:r>
    </w:p>
  </w:footnote>
  <w:footnote w:id="1">
    <w:p w14:paraId="778F6429" w14:textId="77777777" w:rsidR="00347B78" w:rsidRPr="0050770E" w:rsidRDefault="00347B78">
      <w:pPr>
        <w:pStyle w:val="FootnoteText"/>
        <w:rPr>
          <w:sz w:val="20"/>
          <w:lang w:val="en-US"/>
        </w:rPr>
      </w:pPr>
      <w:r w:rsidRPr="0050770E">
        <w:rPr>
          <w:rStyle w:val="FootnoteReference"/>
          <w:sz w:val="20"/>
        </w:rPr>
        <w:footnoteRef/>
      </w:r>
      <w:r w:rsidRPr="0050770E">
        <w:rPr>
          <w:sz w:val="20"/>
        </w:rPr>
        <w:t xml:space="preserve"> CAT/C/KEN/CO/2</w:t>
      </w:r>
    </w:p>
  </w:footnote>
  <w:footnote w:id="2">
    <w:p w14:paraId="53027666" w14:textId="77777777" w:rsidR="00347B78" w:rsidRPr="0050770E" w:rsidRDefault="00347B78">
      <w:pPr>
        <w:pStyle w:val="FootnoteText"/>
        <w:rPr>
          <w:sz w:val="20"/>
          <w:lang w:val="en-US"/>
        </w:rPr>
      </w:pPr>
      <w:r w:rsidRPr="0050770E">
        <w:rPr>
          <w:rStyle w:val="FootnoteReference"/>
          <w:sz w:val="20"/>
        </w:rPr>
        <w:footnoteRef/>
      </w:r>
      <w:r w:rsidRPr="0050770E">
        <w:rPr>
          <w:sz w:val="20"/>
        </w:rPr>
        <w:t xml:space="preserve"> </w:t>
      </w:r>
      <w:r w:rsidRPr="0050770E">
        <w:rPr>
          <w:sz w:val="20"/>
          <w:lang w:val="en-US"/>
        </w:rPr>
        <w:t>Follow Up Information to Concluding Observations on Kenya’s Second Periodic Report, August 2014</w:t>
      </w:r>
    </w:p>
  </w:footnote>
  <w:footnote w:id="3">
    <w:p w14:paraId="20850A7D" w14:textId="685C7B13" w:rsidR="00EF4454" w:rsidRPr="0050770E" w:rsidRDefault="00EF4454" w:rsidP="00EF4454">
      <w:pPr>
        <w:pStyle w:val="FootnoteText"/>
        <w:rPr>
          <w:sz w:val="20"/>
          <w:lang w:val="en-US"/>
        </w:rPr>
      </w:pPr>
      <w:r w:rsidRPr="0050770E">
        <w:rPr>
          <w:rStyle w:val="FootnoteReference"/>
          <w:sz w:val="20"/>
        </w:rPr>
        <w:footnoteRef/>
      </w:r>
      <w:r w:rsidRPr="0050770E">
        <w:rPr>
          <w:sz w:val="20"/>
        </w:rPr>
        <w:t xml:space="preserve"> </w:t>
      </w:r>
      <w:r w:rsidRPr="0050770E">
        <w:rPr>
          <w:sz w:val="20"/>
          <w:lang w:val="en-US"/>
        </w:rPr>
        <w:t>For additional information on ICJ Kenya, please visit website www.icj-kenya.org</w:t>
      </w:r>
    </w:p>
  </w:footnote>
  <w:footnote w:id="4">
    <w:p w14:paraId="2AF01250" w14:textId="77777777" w:rsidR="003B64D4" w:rsidRPr="0050770E" w:rsidRDefault="003B64D4" w:rsidP="003B64D4">
      <w:pPr>
        <w:pStyle w:val="FootnoteText"/>
        <w:rPr>
          <w:sz w:val="20"/>
          <w:lang w:val="en-US"/>
        </w:rPr>
      </w:pPr>
      <w:r w:rsidRPr="0050770E">
        <w:rPr>
          <w:rStyle w:val="FootnoteReference"/>
          <w:sz w:val="20"/>
        </w:rPr>
        <w:footnoteRef/>
      </w:r>
      <w:r w:rsidRPr="0050770E">
        <w:rPr>
          <w:sz w:val="20"/>
        </w:rPr>
        <w:t xml:space="preserve"> CAT/C/KEN/CO/1  para 8 and CAT/C/KEN/CO/2 para 6 respectively</w:t>
      </w:r>
    </w:p>
  </w:footnote>
  <w:footnote w:id="5">
    <w:p w14:paraId="56FB43AE" w14:textId="77777777" w:rsidR="001E769E" w:rsidRPr="0050770E" w:rsidRDefault="001E769E">
      <w:pPr>
        <w:pStyle w:val="FootnoteText"/>
        <w:rPr>
          <w:sz w:val="20"/>
          <w:lang w:val="en-US"/>
        </w:rPr>
      </w:pPr>
      <w:r w:rsidRPr="0050770E">
        <w:rPr>
          <w:rStyle w:val="FootnoteReference"/>
          <w:sz w:val="20"/>
        </w:rPr>
        <w:footnoteRef/>
      </w:r>
      <w:r w:rsidRPr="0050770E">
        <w:rPr>
          <w:sz w:val="20"/>
        </w:rPr>
        <w:t xml:space="preserve"> </w:t>
      </w:r>
      <w:r w:rsidR="00347B78" w:rsidRPr="0050770E">
        <w:rPr>
          <w:sz w:val="20"/>
        </w:rPr>
        <w:t>ibid</w:t>
      </w:r>
    </w:p>
  </w:footnote>
  <w:footnote w:id="6">
    <w:p w14:paraId="00604208" w14:textId="77777777" w:rsidR="00E00CFD" w:rsidRPr="0050770E" w:rsidRDefault="00E00CFD">
      <w:pPr>
        <w:pStyle w:val="FootnoteText"/>
        <w:rPr>
          <w:sz w:val="20"/>
          <w:lang w:val="en-US"/>
        </w:rPr>
      </w:pPr>
      <w:r w:rsidRPr="0050770E">
        <w:rPr>
          <w:rStyle w:val="FootnoteReference"/>
          <w:sz w:val="20"/>
        </w:rPr>
        <w:footnoteRef/>
      </w:r>
      <w:r w:rsidRPr="0050770E">
        <w:rPr>
          <w:sz w:val="20"/>
        </w:rPr>
        <w:t xml:space="preserve"> These articles provide that application of general rules of international law, including customary international law and those which Kenya ratifies, are directly applicable in national courts  </w:t>
      </w:r>
    </w:p>
  </w:footnote>
  <w:footnote w:id="7">
    <w:p w14:paraId="07D1DBE4" w14:textId="77777777" w:rsidR="006A2AEB" w:rsidRPr="0050770E" w:rsidRDefault="006A2AEB" w:rsidP="006D57F9">
      <w:pPr>
        <w:spacing w:line="240" w:lineRule="auto"/>
        <w:jc w:val="both"/>
        <w:rPr>
          <w:rFonts w:ascii="Times New Roman" w:hAnsi="Times New Roman" w:cs="Times New Roman"/>
          <w:sz w:val="20"/>
          <w:szCs w:val="20"/>
        </w:rPr>
      </w:pPr>
      <w:r w:rsidRPr="0050770E">
        <w:rPr>
          <w:rStyle w:val="FootnoteReference"/>
          <w:sz w:val="20"/>
          <w:szCs w:val="20"/>
        </w:rPr>
        <w:footnoteRef/>
      </w:r>
      <w:r w:rsidRPr="0050770E">
        <w:rPr>
          <w:sz w:val="20"/>
          <w:szCs w:val="20"/>
        </w:rPr>
        <w:t xml:space="preserve"> </w:t>
      </w:r>
      <w:r w:rsidRPr="0050770E">
        <w:rPr>
          <w:rFonts w:ascii="Times New Roman" w:hAnsi="Times New Roman" w:cs="Times New Roman"/>
          <w:sz w:val="20"/>
          <w:szCs w:val="20"/>
          <w:lang w:val="en-GB"/>
        </w:rPr>
        <w:t xml:space="preserve">Although Article 29 </w:t>
      </w:r>
      <w:r w:rsidRPr="0050770E">
        <w:rPr>
          <w:rFonts w:ascii="Times New Roman" w:hAnsi="Times New Roman" w:cs="Times New Roman"/>
          <w:sz w:val="20"/>
          <w:szCs w:val="20"/>
        </w:rPr>
        <w:t xml:space="preserve">of the Constitution of Kenya provides for </w:t>
      </w:r>
      <w:r w:rsidRPr="0050770E">
        <w:rPr>
          <w:rFonts w:ascii="Times New Roman" w:hAnsi="Times New Roman" w:cs="Times New Roman"/>
          <w:sz w:val="20"/>
          <w:szCs w:val="20"/>
          <w:lang w:val="en-GB"/>
        </w:rPr>
        <w:t xml:space="preserve"> Freedom and Security of Persons</w:t>
      </w:r>
      <w:r w:rsidRPr="0050770E">
        <w:rPr>
          <w:rFonts w:ascii="Times New Roman" w:hAnsi="Times New Roman" w:cs="Times New Roman"/>
          <w:sz w:val="20"/>
          <w:szCs w:val="20"/>
        </w:rPr>
        <w:t xml:space="preserve"> and specifically, </w:t>
      </w:r>
      <w:r w:rsidRPr="0050770E">
        <w:rPr>
          <w:rFonts w:ascii="Times New Roman" w:hAnsi="Times New Roman" w:cs="Times New Roman"/>
          <w:sz w:val="20"/>
          <w:szCs w:val="20"/>
          <w:lang w:val="en-GB"/>
        </w:rPr>
        <w:t xml:space="preserve">Article 29( d) </w:t>
      </w:r>
      <w:r w:rsidRPr="0050770E">
        <w:rPr>
          <w:rFonts w:ascii="Times New Roman" w:hAnsi="Times New Roman" w:cs="Times New Roman"/>
          <w:sz w:val="20"/>
          <w:szCs w:val="20"/>
        </w:rPr>
        <w:t xml:space="preserve">prohibiting torture while Article 29(f) </w:t>
      </w:r>
      <w:r w:rsidRPr="0050770E">
        <w:rPr>
          <w:rFonts w:ascii="Times New Roman" w:hAnsi="Times New Roman" w:cs="Times New Roman"/>
          <w:sz w:val="20"/>
          <w:szCs w:val="20"/>
          <w:lang w:val="en-GB"/>
        </w:rPr>
        <w:t>cruel, inhuman and degrading treatment, no express definition of</w:t>
      </w:r>
      <w:r w:rsidR="0067150E" w:rsidRPr="0050770E">
        <w:rPr>
          <w:rFonts w:ascii="Times New Roman" w:hAnsi="Times New Roman" w:cs="Times New Roman"/>
          <w:sz w:val="20"/>
          <w:szCs w:val="20"/>
          <w:lang w:val="en-GB"/>
        </w:rPr>
        <w:t xml:space="preserve"> </w:t>
      </w:r>
      <w:r w:rsidRPr="0050770E">
        <w:rPr>
          <w:rFonts w:ascii="Times New Roman" w:hAnsi="Times New Roman" w:cs="Times New Roman"/>
          <w:sz w:val="20"/>
          <w:szCs w:val="20"/>
          <w:lang w:val="en-GB"/>
        </w:rPr>
        <w:t>what constitutes torture is provided</w:t>
      </w:r>
      <w:r w:rsidRPr="0050770E">
        <w:rPr>
          <w:rFonts w:ascii="Times New Roman" w:hAnsi="Times New Roman" w:cs="Times New Roman"/>
          <w:sz w:val="20"/>
          <w:szCs w:val="20"/>
        </w:rPr>
        <w:t xml:space="preserve"> </w:t>
      </w:r>
    </w:p>
  </w:footnote>
  <w:footnote w:id="8">
    <w:p w14:paraId="18ED690A" w14:textId="77777777" w:rsidR="0067150E" w:rsidRPr="0050770E" w:rsidRDefault="0067150E" w:rsidP="006D57F9">
      <w:pPr>
        <w:pStyle w:val="FootnoteText"/>
        <w:spacing w:line="240" w:lineRule="auto"/>
        <w:jc w:val="both"/>
        <w:rPr>
          <w:sz w:val="20"/>
        </w:rPr>
      </w:pPr>
      <w:r w:rsidRPr="0050770E">
        <w:rPr>
          <w:rStyle w:val="FootnoteReference"/>
          <w:sz w:val="20"/>
        </w:rPr>
        <w:footnoteRef/>
      </w:r>
      <w:r w:rsidRPr="0050770E">
        <w:rPr>
          <w:sz w:val="20"/>
        </w:rPr>
        <w:t xml:space="preserve"> These communities include  the Kamba and </w:t>
      </w:r>
      <w:proofErr w:type="spellStart"/>
      <w:r w:rsidRPr="0050770E">
        <w:rPr>
          <w:sz w:val="20"/>
        </w:rPr>
        <w:t>Miji</w:t>
      </w:r>
      <w:proofErr w:type="spellEnd"/>
      <w:r w:rsidRPr="0050770E">
        <w:rPr>
          <w:sz w:val="20"/>
        </w:rPr>
        <w:t xml:space="preserve"> </w:t>
      </w:r>
      <w:proofErr w:type="spellStart"/>
      <w:r w:rsidRPr="0050770E">
        <w:rPr>
          <w:sz w:val="20"/>
        </w:rPr>
        <w:t>Kenda</w:t>
      </w:r>
      <w:proofErr w:type="spellEnd"/>
      <w:r w:rsidRPr="0050770E">
        <w:rPr>
          <w:sz w:val="20"/>
        </w:rPr>
        <w:t xml:space="preserve"> found living on </w:t>
      </w:r>
      <w:r w:rsidR="006D57F9" w:rsidRPr="0050770E">
        <w:rPr>
          <w:sz w:val="20"/>
        </w:rPr>
        <w:t xml:space="preserve">the eastern and coastal regions </w:t>
      </w:r>
      <w:r w:rsidRPr="0050770E">
        <w:rPr>
          <w:sz w:val="20"/>
        </w:rPr>
        <w:t xml:space="preserve">respectively </w:t>
      </w:r>
    </w:p>
  </w:footnote>
  <w:footnote w:id="9">
    <w:p w14:paraId="66E350C1" w14:textId="77777777" w:rsidR="0067150E" w:rsidRPr="0050770E" w:rsidRDefault="0067150E" w:rsidP="006D57F9">
      <w:pPr>
        <w:pStyle w:val="FootnoteText"/>
        <w:spacing w:line="240" w:lineRule="auto"/>
        <w:jc w:val="both"/>
        <w:rPr>
          <w:sz w:val="20"/>
        </w:rPr>
      </w:pPr>
      <w:r w:rsidRPr="0050770E">
        <w:rPr>
          <w:rStyle w:val="FootnoteReference"/>
          <w:sz w:val="20"/>
        </w:rPr>
        <w:footnoteRef/>
      </w:r>
      <w:r w:rsidRPr="0050770E">
        <w:rPr>
          <w:sz w:val="20"/>
        </w:rPr>
        <w:t xml:space="preserve"> Article 50 of Constitution of Kenya, 2010</w:t>
      </w:r>
    </w:p>
  </w:footnote>
  <w:footnote w:id="10">
    <w:p w14:paraId="399DEC8B" w14:textId="77777777" w:rsidR="0067150E" w:rsidRPr="006D57F9" w:rsidRDefault="0067150E" w:rsidP="006D57F9">
      <w:pPr>
        <w:pStyle w:val="FootnoteText"/>
        <w:spacing w:line="240" w:lineRule="auto"/>
        <w:jc w:val="both"/>
        <w:rPr>
          <w:sz w:val="20"/>
          <w:highlight w:val="yellow"/>
        </w:rPr>
      </w:pPr>
      <w:r w:rsidRPr="006D57F9">
        <w:rPr>
          <w:rStyle w:val="FootnoteReference"/>
          <w:sz w:val="20"/>
        </w:rPr>
        <w:footnoteRef/>
      </w:r>
      <w:r w:rsidRPr="006D57F9">
        <w:rPr>
          <w:sz w:val="20"/>
        </w:rPr>
        <w:t xml:space="preserve"> Phil Alston; </w:t>
      </w:r>
      <w:r w:rsidRPr="006D57F9">
        <w:rPr>
          <w:i/>
          <w:sz w:val="20"/>
        </w:rPr>
        <w:t>Of witches and Robots: the diverse challenges of responding to diverse unlawful killings in the twenty- first century</w:t>
      </w:r>
      <w:r w:rsidRPr="006D57F9">
        <w:rPr>
          <w:sz w:val="20"/>
        </w:rPr>
        <w:t xml:space="preserve"> 28 Macalester International pg. 7</w:t>
      </w:r>
    </w:p>
  </w:footnote>
  <w:footnote w:id="11">
    <w:p w14:paraId="7A886C5B" w14:textId="77777777" w:rsidR="0067150E" w:rsidRPr="006D57F9" w:rsidRDefault="0067150E" w:rsidP="006D57F9">
      <w:pPr>
        <w:pStyle w:val="FootnoteText"/>
        <w:spacing w:line="240" w:lineRule="auto"/>
        <w:jc w:val="both"/>
        <w:rPr>
          <w:sz w:val="20"/>
        </w:rPr>
      </w:pPr>
      <w:r w:rsidRPr="006D57F9">
        <w:rPr>
          <w:rStyle w:val="FootnoteReference"/>
          <w:sz w:val="20"/>
        </w:rPr>
        <w:footnoteRef/>
      </w:r>
      <w:r w:rsidRPr="006D57F9">
        <w:rPr>
          <w:sz w:val="20"/>
        </w:rPr>
        <w:t xml:space="preserve">  Justus M </w:t>
      </w:r>
      <w:proofErr w:type="spellStart"/>
      <w:r w:rsidRPr="006D57F9">
        <w:rPr>
          <w:sz w:val="20"/>
        </w:rPr>
        <w:t>Ogembo</w:t>
      </w:r>
      <w:proofErr w:type="spellEnd"/>
      <w:r w:rsidRPr="006D57F9">
        <w:rPr>
          <w:sz w:val="20"/>
        </w:rPr>
        <w:t xml:space="preserve">: </w:t>
      </w:r>
      <w:r w:rsidRPr="006D57F9">
        <w:rPr>
          <w:i/>
          <w:sz w:val="20"/>
        </w:rPr>
        <w:t xml:space="preserve">Cultural Narratives, Violence and Mother Son Loyalty: an exploration into the </w:t>
      </w:r>
      <w:proofErr w:type="spellStart"/>
      <w:r w:rsidRPr="006D57F9">
        <w:rPr>
          <w:i/>
          <w:sz w:val="20"/>
        </w:rPr>
        <w:t>Gusii</w:t>
      </w:r>
      <w:proofErr w:type="spellEnd"/>
      <w:r w:rsidRPr="006D57F9">
        <w:rPr>
          <w:i/>
          <w:sz w:val="20"/>
        </w:rPr>
        <w:t xml:space="preserve"> personification of evil</w:t>
      </w:r>
      <w:r w:rsidRPr="006D57F9">
        <w:rPr>
          <w:sz w:val="20"/>
        </w:rPr>
        <w:t xml:space="preserve"> , American Anthropological Association, Ethos 29 (1) 3-29 (2001</w:t>
      </w:r>
    </w:p>
  </w:footnote>
  <w:footnote w:id="12">
    <w:p w14:paraId="5EB1D36C" w14:textId="77777777" w:rsidR="0067150E" w:rsidRPr="006D57F9" w:rsidRDefault="0067150E" w:rsidP="006D57F9">
      <w:pPr>
        <w:pStyle w:val="FootnoteText"/>
        <w:spacing w:line="240" w:lineRule="auto"/>
        <w:jc w:val="both"/>
        <w:rPr>
          <w:sz w:val="20"/>
        </w:rPr>
      </w:pPr>
      <w:r w:rsidRPr="006D57F9">
        <w:rPr>
          <w:rStyle w:val="FootnoteReference"/>
          <w:sz w:val="20"/>
        </w:rPr>
        <w:footnoteRef/>
      </w:r>
      <w:r w:rsidRPr="006D57F9">
        <w:rPr>
          <w:sz w:val="20"/>
        </w:rPr>
        <w:t xml:space="preserve"> Report of the Special Rapporteur on Violence against Women para 46 available at http://www2.ohchr.org/english/issues/women/rapportuer/annual.html </w:t>
      </w:r>
    </w:p>
  </w:footnote>
  <w:footnote w:id="13">
    <w:p w14:paraId="6708B385" w14:textId="77777777" w:rsidR="006D57F9" w:rsidRPr="006D57F9" w:rsidRDefault="006D57F9" w:rsidP="001E769E">
      <w:pPr>
        <w:pStyle w:val="FootnoteText"/>
        <w:rPr>
          <w:lang w:val="en-US"/>
        </w:rPr>
      </w:pPr>
      <w:r>
        <w:rPr>
          <w:rStyle w:val="FootnoteReference"/>
        </w:rPr>
        <w:footnoteRef/>
      </w:r>
      <w:r>
        <w:t xml:space="preserve"> </w:t>
      </w:r>
      <w:r>
        <w:rPr>
          <w:lang w:val="en-US"/>
        </w:rPr>
        <w:t xml:space="preserve">Follow Up State Report </w:t>
      </w:r>
      <w:r w:rsidR="008967E0">
        <w:rPr>
          <w:lang w:val="en-US"/>
        </w:rPr>
        <w:t xml:space="preserve">, August 2014, </w:t>
      </w:r>
      <w:r w:rsidR="001E769E">
        <w:rPr>
          <w:lang w:val="en-US"/>
        </w:rPr>
        <w:t xml:space="preserve">available </w:t>
      </w:r>
      <w:r w:rsidR="001E769E" w:rsidRPr="001E769E">
        <w:rPr>
          <w:lang w:val="en-US"/>
        </w:rPr>
        <w:t>http://tbinternet.ohchr.org/_layouts/TreatyBodyExternal/Countries.aspx?CountryCode=KEN&amp;Lang=EN</w:t>
      </w:r>
    </w:p>
  </w:footnote>
  <w:footnote w:id="14">
    <w:p w14:paraId="53DBD4A0" w14:textId="77777777" w:rsidR="006D6DAC" w:rsidRPr="0006496F" w:rsidRDefault="006D6DAC">
      <w:pPr>
        <w:pStyle w:val="FootnoteText"/>
        <w:rPr>
          <w:sz w:val="20"/>
          <w:lang w:val="en-US"/>
        </w:rPr>
      </w:pPr>
      <w:r w:rsidRPr="0006496F">
        <w:rPr>
          <w:rStyle w:val="FootnoteReference"/>
          <w:sz w:val="20"/>
        </w:rPr>
        <w:footnoteRef/>
      </w:r>
      <w:r w:rsidRPr="0006496F">
        <w:rPr>
          <w:sz w:val="20"/>
        </w:rPr>
        <w:t xml:space="preserve"> </w:t>
      </w:r>
      <w:r w:rsidRPr="0006496F">
        <w:rPr>
          <w:sz w:val="20"/>
          <w:lang w:val="en-US"/>
        </w:rPr>
        <w:t>See http://kenyalaw.org/kl/index.php?id=4250</w:t>
      </w:r>
    </w:p>
  </w:footnote>
  <w:footnote w:id="15">
    <w:p w14:paraId="3378D9C3" w14:textId="2758664F" w:rsidR="0001106A" w:rsidRPr="00180A37" w:rsidRDefault="0001106A">
      <w:pPr>
        <w:pStyle w:val="FootnoteText"/>
        <w:rPr>
          <w:lang w:val="en-US"/>
        </w:rPr>
      </w:pPr>
      <w:r>
        <w:rPr>
          <w:rStyle w:val="FootnoteReference"/>
        </w:rPr>
        <w:footnoteRef/>
      </w:r>
      <w:r>
        <w:t xml:space="preserve"> </w:t>
      </w:r>
      <w:r>
        <w:rPr>
          <w:lang w:val="en-US"/>
        </w:rPr>
        <w:t xml:space="preserve">See Para 83, Full State of the Nation Address by President Uhuru Kenyatta, available </w:t>
      </w:r>
      <w:hyperlink r:id="rId1" w:history="1">
        <w:r w:rsidR="00D50D4B" w:rsidRPr="00E96284">
          <w:rPr>
            <w:rStyle w:val="Hyperlink"/>
            <w:lang w:val="en-US"/>
          </w:rPr>
          <w:t>http://m.news24.com/kenya/MyNews24/Full-State-of-the-Nation-address-by-president-Uhuru-Kenyatta-20150326</w:t>
        </w:r>
      </w:hyperlink>
      <w:r w:rsidR="00D50D4B">
        <w:rPr>
          <w:lang w:val="en-US"/>
        </w:rPr>
        <w:t xml:space="preserve">. </w:t>
      </w:r>
      <w:r w:rsidR="00D50D4B" w:rsidRPr="0050770E">
        <w:rPr>
          <w:bCs/>
        </w:rPr>
        <w:t>The Truth, Justice and Reconciliation Commission of Kenya (TJRC)</w:t>
      </w:r>
      <w:r w:rsidR="00D50D4B" w:rsidRPr="00D50D4B">
        <w:t xml:space="preserve"> </w:t>
      </w:r>
      <w:proofErr w:type="gramStart"/>
      <w:r w:rsidR="00D50D4B" w:rsidRPr="00D50D4B">
        <w:t>was</w:t>
      </w:r>
      <w:proofErr w:type="gramEnd"/>
      <w:r w:rsidR="00D50D4B" w:rsidRPr="00D50D4B">
        <w:t xml:space="preserve"> set up in 2008 after the post</w:t>
      </w:r>
      <w:r w:rsidR="0050770E">
        <w:t>-</w:t>
      </w:r>
      <w:r w:rsidR="00D50D4B" w:rsidRPr="00D50D4B">
        <w:t>election violence in 2007.</w:t>
      </w:r>
      <w:r w:rsidR="00D50D4B">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1367"/>
    <w:multiLevelType w:val="hybridMultilevel"/>
    <w:tmpl w:val="8AA6A6D6"/>
    <w:lvl w:ilvl="0" w:tplc="01F6BC2C">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F65557B"/>
    <w:multiLevelType w:val="hybridMultilevel"/>
    <w:tmpl w:val="F4FE361E"/>
    <w:lvl w:ilvl="0" w:tplc="04090017">
      <w:start w:val="1"/>
      <w:numFmt w:val="lowerLetter"/>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8D97BBE"/>
    <w:multiLevelType w:val="hybridMultilevel"/>
    <w:tmpl w:val="29D8CB26"/>
    <w:lvl w:ilvl="0" w:tplc="C2A86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27815E2"/>
    <w:multiLevelType w:val="hybridMultilevel"/>
    <w:tmpl w:val="0484A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26747E"/>
    <w:multiLevelType w:val="hybridMultilevel"/>
    <w:tmpl w:val="36F0E384"/>
    <w:lvl w:ilvl="0" w:tplc="F38CC148">
      <w:start w:val="1"/>
      <w:numFmt w:val="lowerLetter"/>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3DF3AA2"/>
    <w:multiLevelType w:val="hybridMultilevel"/>
    <w:tmpl w:val="B7A4A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2B028A"/>
    <w:multiLevelType w:val="hybridMultilevel"/>
    <w:tmpl w:val="5DC49B74"/>
    <w:lvl w:ilvl="0" w:tplc="C8D637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85C3096"/>
    <w:multiLevelType w:val="hybridMultilevel"/>
    <w:tmpl w:val="8C342814"/>
    <w:lvl w:ilvl="0" w:tplc="CCEC0076">
      <w:start w:val="1"/>
      <w:numFmt w:val="decimal"/>
      <w:lvlText w:val="%1."/>
      <w:lvlJc w:val="left"/>
      <w:pPr>
        <w:ind w:left="72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880112D"/>
    <w:multiLevelType w:val="hybridMultilevel"/>
    <w:tmpl w:val="2FD2E484"/>
    <w:lvl w:ilvl="0" w:tplc="04090017">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E02A3D"/>
    <w:multiLevelType w:val="hybridMultilevel"/>
    <w:tmpl w:val="7E146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5D15C6"/>
    <w:multiLevelType w:val="hybridMultilevel"/>
    <w:tmpl w:val="768EA7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4B30F1"/>
    <w:multiLevelType w:val="hybridMultilevel"/>
    <w:tmpl w:val="0974F9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C22D3E"/>
    <w:multiLevelType w:val="multilevel"/>
    <w:tmpl w:val="6936BADA"/>
    <w:lvl w:ilvl="0">
      <w:start w:val="1"/>
      <w:numFmt w:val="decimal"/>
      <w:lvlText w:val="%1."/>
      <w:lvlJc w:val="left"/>
      <w:pPr>
        <w:ind w:left="1530" w:hanging="360"/>
      </w:pPr>
      <w:rPr>
        <w:rFonts w:asciiTheme="minorHAnsi" w:eastAsiaTheme="minorHAnsi" w:hAnsiTheme="minorHAnsi" w:cstheme="minorBidi"/>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533158E"/>
    <w:multiLevelType w:val="hybridMultilevel"/>
    <w:tmpl w:val="A022D6CA"/>
    <w:lvl w:ilvl="0" w:tplc="C2A86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5109D4"/>
    <w:multiLevelType w:val="hybridMultilevel"/>
    <w:tmpl w:val="DE62EAE4"/>
    <w:lvl w:ilvl="0" w:tplc="D75C8174">
      <w:start w:val="1"/>
      <w:numFmt w:val="decimal"/>
      <w:lvlText w:val="%1."/>
      <w:lvlJc w:val="left"/>
      <w:pPr>
        <w:ind w:left="1689" w:hanging="555"/>
      </w:pPr>
      <w:rPr>
        <w:rFonts w:hint="default"/>
        <w:vertAlign w:val="baseline"/>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72976B63"/>
    <w:multiLevelType w:val="multilevel"/>
    <w:tmpl w:val="6936BADA"/>
    <w:lvl w:ilvl="0">
      <w:start w:val="1"/>
      <w:numFmt w:val="decimal"/>
      <w:lvlText w:val="%1."/>
      <w:lvlJc w:val="left"/>
      <w:pPr>
        <w:ind w:left="1530" w:hanging="360"/>
      </w:pPr>
      <w:rPr>
        <w:rFonts w:asciiTheme="minorHAnsi" w:eastAsiaTheme="minorHAnsi" w:hAnsiTheme="minorHAnsi" w:cstheme="minorBidi"/>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2"/>
  </w:num>
  <w:num w:numId="3">
    <w:abstractNumId w:val="13"/>
  </w:num>
  <w:num w:numId="4">
    <w:abstractNumId w:val="9"/>
  </w:num>
  <w:num w:numId="5">
    <w:abstractNumId w:val="15"/>
  </w:num>
  <w:num w:numId="6">
    <w:abstractNumId w:val="7"/>
  </w:num>
  <w:num w:numId="7">
    <w:abstractNumId w:val="10"/>
  </w:num>
  <w:num w:numId="8">
    <w:abstractNumId w:val="12"/>
  </w:num>
  <w:num w:numId="9">
    <w:abstractNumId w:val="5"/>
  </w:num>
  <w:num w:numId="10">
    <w:abstractNumId w:val="3"/>
  </w:num>
  <w:num w:numId="11">
    <w:abstractNumId w:val="11"/>
  </w:num>
  <w:num w:numId="12">
    <w:abstractNumId w:val="0"/>
  </w:num>
  <w:num w:numId="13">
    <w:abstractNumId w:val="6"/>
  </w:num>
  <w:num w:numId="14">
    <w:abstractNumId w:val="4"/>
  </w:num>
  <w:num w:numId="15">
    <w:abstractNumId w:val="8"/>
  </w:num>
  <w:num w:numId="1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sy Sainna">
    <w15:presenceInfo w15:providerId="Windows Live" w15:userId="6a62ffcedf260f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8EA"/>
    <w:rsid w:val="0001106A"/>
    <w:rsid w:val="000272FB"/>
    <w:rsid w:val="000368E0"/>
    <w:rsid w:val="00037967"/>
    <w:rsid w:val="0006496F"/>
    <w:rsid w:val="000777AA"/>
    <w:rsid w:val="0008764F"/>
    <w:rsid w:val="00093B52"/>
    <w:rsid w:val="000A0A93"/>
    <w:rsid w:val="000C3BE5"/>
    <w:rsid w:val="000D0377"/>
    <w:rsid w:val="000F0E85"/>
    <w:rsid w:val="00101A21"/>
    <w:rsid w:val="00103309"/>
    <w:rsid w:val="0011040F"/>
    <w:rsid w:val="001266A5"/>
    <w:rsid w:val="00142D09"/>
    <w:rsid w:val="00155C96"/>
    <w:rsid w:val="001564AE"/>
    <w:rsid w:val="0016112C"/>
    <w:rsid w:val="00180A37"/>
    <w:rsid w:val="001B31ED"/>
    <w:rsid w:val="001C0BC8"/>
    <w:rsid w:val="001E769E"/>
    <w:rsid w:val="001F506A"/>
    <w:rsid w:val="001F78C8"/>
    <w:rsid w:val="00203C3D"/>
    <w:rsid w:val="00213B38"/>
    <w:rsid w:val="00251947"/>
    <w:rsid w:val="002664C7"/>
    <w:rsid w:val="00270A42"/>
    <w:rsid w:val="0027596D"/>
    <w:rsid w:val="0027774A"/>
    <w:rsid w:val="00282187"/>
    <w:rsid w:val="00295A67"/>
    <w:rsid w:val="002B7225"/>
    <w:rsid w:val="002D65E6"/>
    <w:rsid w:val="002E49F8"/>
    <w:rsid w:val="00312E33"/>
    <w:rsid w:val="00317077"/>
    <w:rsid w:val="00340475"/>
    <w:rsid w:val="00347B78"/>
    <w:rsid w:val="0037376C"/>
    <w:rsid w:val="003A4834"/>
    <w:rsid w:val="003A7CE7"/>
    <w:rsid w:val="003B64D4"/>
    <w:rsid w:val="003E789A"/>
    <w:rsid w:val="003F017C"/>
    <w:rsid w:val="003F403A"/>
    <w:rsid w:val="004063F0"/>
    <w:rsid w:val="00444378"/>
    <w:rsid w:val="00463FA1"/>
    <w:rsid w:val="00470846"/>
    <w:rsid w:val="00486547"/>
    <w:rsid w:val="004B4433"/>
    <w:rsid w:val="0050770E"/>
    <w:rsid w:val="00512AA5"/>
    <w:rsid w:val="00514E30"/>
    <w:rsid w:val="00517966"/>
    <w:rsid w:val="00517B48"/>
    <w:rsid w:val="00543A4D"/>
    <w:rsid w:val="0055162A"/>
    <w:rsid w:val="0055755B"/>
    <w:rsid w:val="00570A5F"/>
    <w:rsid w:val="005900AE"/>
    <w:rsid w:val="005952A3"/>
    <w:rsid w:val="005D3E87"/>
    <w:rsid w:val="005D5F2D"/>
    <w:rsid w:val="005E4FFE"/>
    <w:rsid w:val="005E5650"/>
    <w:rsid w:val="00604596"/>
    <w:rsid w:val="006219E1"/>
    <w:rsid w:val="006223E4"/>
    <w:rsid w:val="0063652D"/>
    <w:rsid w:val="0064002B"/>
    <w:rsid w:val="00644665"/>
    <w:rsid w:val="0064631C"/>
    <w:rsid w:val="00655ED7"/>
    <w:rsid w:val="0067150E"/>
    <w:rsid w:val="00671666"/>
    <w:rsid w:val="00685C66"/>
    <w:rsid w:val="006A2AEB"/>
    <w:rsid w:val="006A6FB6"/>
    <w:rsid w:val="006C38EA"/>
    <w:rsid w:val="006D0C3D"/>
    <w:rsid w:val="006D16F4"/>
    <w:rsid w:val="006D57F9"/>
    <w:rsid w:val="006D6AAA"/>
    <w:rsid w:val="006D6DAC"/>
    <w:rsid w:val="006E3526"/>
    <w:rsid w:val="00712063"/>
    <w:rsid w:val="00753258"/>
    <w:rsid w:val="00773710"/>
    <w:rsid w:val="007C2469"/>
    <w:rsid w:val="007F0B7F"/>
    <w:rsid w:val="007F6536"/>
    <w:rsid w:val="007F67D1"/>
    <w:rsid w:val="008024FD"/>
    <w:rsid w:val="008106B6"/>
    <w:rsid w:val="008217FA"/>
    <w:rsid w:val="0083167D"/>
    <w:rsid w:val="00843FF0"/>
    <w:rsid w:val="0087608E"/>
    <w:rsid w:val="00887E4F"/>
    <w:rsid w:val="0089662A"/>
    <w:rsid w:val="008967E0"/>
    <w:rsid w:val="008A2E22"/>
    <w:rsid w:val="008C5952"/>
    <w:rsid w:val="008C75DA"/>
    <w:rsid w:val="008D0E7A"/>
    <w:rsid w:val="008D4625"/>
    <w:rsid w:val="008D7B4F"/>
    <w:rsid w:val="008E114A"/>
    <w:rsid w:val="008E707C"/>
    <w:rsid w:val="008F0938"/>
    <w:rsid w:val="008F4658"/>
    <w:rsid w:val="00903249"/>
    <w:rsid w:val="00903F75"/>
    <w:rsid w:val="0093093F"/>
    <w:rsid w:val="0095181A"/>
    <w:rsid w:val="009865CA"/>
    <w:rsid w:val="009925E3"/>
    <w:rsid w:val="009B6CF1"/>
    <w:rsid w:val="009C1B6D"/>
    <w:rsid w:val="009D653B"/>
    <w:rsid w:val="009F2575"/>
    <w:rsid w:val="009F2E8C"/>
    <w:rsid w:val="009F780C"/>
    <w:rsid w:val="00A05F87"/>
    <w:rsid w:val="00A2614B"/>
    <w:rsid w:val="00A276F1"/>
    <w:rsid w:val="00A2794E"/>
    <w:rsid w:val="00A417DF"/>
    <w:rsid w:val="00A437F0"/>
    <w:rsid w:val="00A6050D"/>
    <w:rsid w:val="00A750E2"/>
    <w:rsid w:val="00A761D6"/>
    <w:rsid w:val="00A930CE"/>
    <w:rsid w:val="00AD6FEB"/>
    <w:rsid w:val="00B035F0"/>
    <w:rsid w:val="00B30AD8"/>
    <w:rsid w:val="00B36B27"/>
    <w:rsid w:val="00B479E7"/>
    <w:rsid w:val="00B640F1"/>
    <w:rsid w:val="00B723A6"/>
    <w:rsid w:val="00B87D89"/>
    <w:rsid w:val="00BA1DD3"/>
    <w:rsid w:val="00BA356B"/>
    <w:rsid w:val="00BD7580"/>
    <w:rsid w:val="00C119F7"/>
    <w:rsid w:val="00C30582"/>
    <w:rsid w:val="00C41384"/>
    <w:rsid w:val="00C50D17"/>
    <w:rsid w:val="00C67210"/>
    <w:rsid w:val="00C87F33"/>
    <w:rsid w:val="00CA68CD"/>
    <w:rsid w:val="00CA78FB"/>
    <w:rsid w:val="00CB35F9"/>
    <w:rsid w:val="00CC30C4"/>
    <w:rsid w:val="00D10273"/>
    <w:rsid w:val="00D213CA"/>
    <w:rsid w:val="00D407CE"/>
    <w:rsid w:val="00D42F23"/>
    <w:rsid w:val="00D50D4B"/>
    <w:rsid w:val="00D5363C"/>
    <w:rsid w:val="00D65FB8"/>
    <w:rsid w:val="00DA4100"/>
    <w:rsid w:val="00DA7311"/>
    <w:rsid w:val="00DC1AC0"/>
    <w:rsid w:val="00DC3C23"/>
    <w:rsid w:val="00DD441C"/>
    <w:rsid w:val="00E00CFD"/>
    <w:rsid w:val="00E1241E"/>
    <w:rsid w:val="00E159B1"/>
    <w:rsid w:val="00E37D92"/>
    <w:rsid w:val="00E426A6"/>
    <w:rsid w:val="00E43B77"/>
    <w:rsid w:val="00E51721"/>
    <w:rsid w:val="00E60D52"/>
    <w:rsid w:val="00E61DD1"/>
    <w:rsid w:val="00E63E92"/>
    <w:rsid w:val="00E70914"/>
    <w:rsid w:val="00E714BA"/>
    <w:rsid w:val="00E72F2D"/>
    <w:rsid w:val="00E73069"/>
    <w:rsid w:val="00E73D8A"/>
    <w:rsid w:val="00EA3F95"/>
    <w:rsid w:val="00EA6052"/>
    <w:rsid w:val="00EC27B3"/>
    <w:rsid w:val="00ED08B2"/>
    <w:rsid w:val="00ED7687"/>
    <w:rsid w:val="00EE37C9"/>
    <w:rsid w:val="00EF4454"/>
    <w:rsid w:val="00F00133"/>
    <w:rsid w:val="00F1616C"/>
    <w:rsid w:val="00F20392"/>
    <w:rsid w:val="00F21B4D"/>
    <w:rsid w:val="00F410DE"/>
    <w:rsid w:val="00F454FF"/>
    <w:rsid w:val="00F620BA"/>
    <w:rsid w:val="00FB7F7C"/>
    <w:rsid w:val="00FF7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D8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6C38E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FootnoteReference">
    <w:name w:val="footnote reference"/>
    <w:aliases w:val="4_G"/>
    <w:uiPriority w:val="99"/>
    <w:qFormat/>
    <w:rsid w:val="006C38EA"/>
    <w:rPr>
      <w:rFonts w:ascii="Times New Roman" w:hAnsi="Times New Roman"/>
      <w:sz w:val="18"/>
      <w:vertAlign w:val="superscript"/>
    </w:rPr>
  </w:style>
  <w:style w:type="paragraph" w:styleId="FootnoteText">
    <w:name w:val="footnote text"/>
    <w:aliases w:val="5_G"/>
    <w:basedOn w:val="Normal"/>
    <w:link w:val="FootnoteTextChar"/>
    <w:uiPriority w:val="99"/>
    <w:qFormat/>
    <w:rsid w:val="006C38EA"/>
    <w:pPr>
      <w:tabs>
        <w:tab w:val="right" w:pos="1021"/>
      </w:tabs>
      <w:suppressAutoHyphens/>
      <w:kinsoku w:val="0"/>
      <w:overflowPunct w:val="0"/>
      <w:autoSpaceDE w:val="0"/>
      <w:autoSpaceDN w:val="0"/>
      <w:adjustRightInd w:val="0"/>
      <w:snapToGrid w:val="0"/>
      <w:spacing w:after="0" w:line="220" w:lineRule="exact"/>
      <w:ind w:left="1134" w:right="1134" w:hanging="1134"/>
    </w:pPr>
    <w:rPr>
      <w:rFonts w:ascii="Times New Roman" w:eastAsia="SimSun" w:hAnsi="Times New Roman" w:cs="Times New Roman"/>
      <w:sz w:val="18"/>
      <w:szCs w:val="20"/>
      <w:lang w:val="en-GB" w:eastAsia="zh-CN"/>
    </w:rPr>
  </w:style>
  <w:style w:type="character" w:customStyle="1" w:styleId="FootnoteTextChar">
    <w:name w:val="Footnote Text Char"/>
    <w:aliases w:val="5_G Char"/>
    <w:basedOn w:val="DefaultParagraphFont"/>
    <w:link w:val="FootnoteText"/>
    <w:uiPriority w:val="99"/>
    <w:rsid w:val="006C38EA"/>
    <w:rPr>
      <w:rFonts w:ascii="Times New Roman" w:eastAsia="SimSun" w:hAnsi="Times New Roman" w:cs="Times New Roman"/>
      <w:sz w:val="18"/>
      <w:szCs w:val="20"/>
      <w:lang w:val="en-GB" w:eastAsia="zh-CN"/>
    </w:rPr>
  </w:style>
  <w:style w:type="paragraph" w:customStyle="1" w:styleId="H1G">
    <w:name w:val="_ H_1_G"/>
    <w:basedOn w:val="Normal"/>
    <w:next w:val="Normal"/>
    <w:rsid w:val="006C38EA"/>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customStyle="1" w:styleId="H23G">
    <w:name w:val="_ H_2/3_G"/>
    <w:basedOn w:val="Normal"/>
    <w:next w:val="Normal"/>
    <w:rsid w:val="006C38EA"/>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paragraph" w:customStyle="1" w:styleId="HMG">
    <w:name w:val="_ H __M_G"/>
    <w:basedOn w:val="Normal"/>
    <w:next w:val="Normal"/>
    <w:rsid w:val="006C38EA"/>
    <w:pPr>
      <w:keepNext/>
      <w:keepLines/>
      <w:tabs>
        <w:tab w:val="right" w:pos="851"/>
      </w:tabs>
      <w:suppressAutoHyphens/>
      <w:spacing w:before="240" w:after="240" w:line="360" w:lineRule="exact"/>
      <w:ind w:left="1134" w:right="1134" w:hanging="1134"/>
    </w:pPr>
    <w:rPr>
      <w:rFonts w:ascii="Times New Roman" w:eastAsia="Times New Roman" w:hAnsi="Times New Roman" w:cs="Times New Roman"/>
      <w:b/>
      <w:sz w:val="34"/>
      <w:szCs w:val="20"/>
      <w:lang w:val="en-GB"/>
    </w:rPr>
  </w:style>
  <w:style w:type="paragraph" w:customStyle="1" w:styleId="HChG">
    <w:name w:val="_ H _Ch_G"/>
    <w:basedOn w:val="Normal"/>
    <w:next w:val="Normal"/>
    <w:rsid w:val="006C38EA"/>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apple-converted-space">
    <w:name w:val="apple-converted-space"/>
    <w:basedOn w:val="DefaultParagraphFont"/>
    <w:rsid w:val="008A2E22"/>
  </w:style>
  <w:style w:type="character" w:styleId="Hyperlink">
    <w:name w:val="Hyperlink"/>
    <w:basedOn w:val="DefaultParagraphFont"/>
    <w:uiPriority w:val="99"/>
    <w:unhideWhenUsed/>
    <w:rsid w:val="008A2E22"/>
    <w:rPr>
      <w:color w:val="0000FF"/>
      <w:u w:val="single"/>
    </w:rPr>
  </w:style>
  <w:style w:type="paragraph" w:customStyle="1" w:styleId="Default">
    <w:name w:val="Default"/>
    <w:rsid w:val="00093B52"/>
    <w:pPr>
      <w:autoSpaceDE w:val="0"/>
      <w:autoSpaceDN w:val="0"/>
      <w:adjustRightInd w:val="0"/>
      <w:spacing w:after="0" w:line="240" w:lineRule="auto"/>
    </w:pPr>
    <w:rPr>
      <w:rFonts w:ascii="Formata" w:hAnsi="Formata" w:cs="Formata"/>
      <w:color w:val="000000"/>
      <w:sz w:val="24"/>
      <w:szCs w:val="24"/>
    </w:rPr>
  </w:style>
  <w:style w:type="character" w:customStyle="1" w:styleId="A3">
    <w:name w:val="A3"/>
    <w:uiPriority w:val="99"/>
    <w:rsid w:val="00093B52"/>
    <w:rPr>
      <w:rFonts w:cs="Formata"/>
      <w:color w:val="000000"/>
      <w:sz w:val="14"/>
      <w:szCs w:val="14"/>
    </w:rPr>
  </w:style>
  <w:style w:type="paragraph" w:styleId="Header">
    <w:name w:val="header"/>
    <w:basedOn w:val="Normal"/>
    <w:link w:val="HeaderChar"/>
    <w:uiPriority w:val="99"/>
    <w:unhideWhenUsed/>
    <w:rsid w:val="00570A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0A5F"/>
  </w:style>
  <w:style w:type="paragraph" w:styleId="Footer">
    <w:name w:val="footer"/>
    <w:basedOn w:val="Normal"/>
    <w:link w:val="FooterChar"/>
    <w:uiPriority w:val="99"/>
    <w:unhideWhenUsed/>
    <w:rsid w:val="00570A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0A5F"/>
  </w:style>
  <w:style w:type="paragraph" w:customStyle="1" w:styleId="HangingIndenta">
    <w:name w:val="Hanging Indent (a)"/>
    <w:basedOn w:val="BodyText1"/>
    <w:rsid w:val="007F67D1"/>
    <w:pPr>
      <w:spacing w:before="200"/>
      <w:ind w:left="806" w:hanging="331"/>
    </w:pPr>
  </w:style>
  <w:style w:type="paragraph" w:customStyle="1" w:styleId="BodyText1">
    <w:name w:val="Body Text1"/>
    <w:basedOn w:val="Normal"/>
    <w:uiPriority w:val="99"/>
    <w:rsid w:val="007F67D1"/>
    <w:pPr>
      <w:widowControl w:val="0"/>
      <w:suppressAutoHyphens/>
      <w:autoSpaceDE w:val="0"/>
      <w:autoSpaceDN w:val="0"/>
      <w:adjustRightInd w:val="0"/>
      <w:spacing w:after="0" w:line="240" w:lineRule="auto"/>
      <w:ind w:firstLine="475"/>
      <w:jc w:val="both"/>
      <w:textAlignment w:val="center"/>
    </w:pPr>
    <w:rPr>
      <w:rFonts w:ascii="Arial" w:eastAsia="Cambria" w:hAnsi="Arial" w:cs="Times-Roman"/>
      <w:color w:val="000000"/>
      <w:sz w:val="20"/>
      <w:szCs w:val="20"/>
    </w:rPr>
  </w:style>
  <w:style w:type="paragraph" w:styleId="BalloonText">
    <w:name w:val="Balloon Text"/>
    <w:basedOn w:val="Normal"/>
    <w:link w:val="BalloonTextChar"/>
    <w:uiPriority w:val="99"/>
    <w:semiHidden/>
    <w:unhideWhenUsed/>
    <w:rsid w:val="009518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81A"/>
    <w:rPr>
      <w:rFonts w:ascii="Segoe UI" w:hAnsi="Segoe UI" w:cs="Segoe UI"/>
      <w:sz w:val="18"/>
      <w:szCs w:val="18"/>
    </w:rPr>
  </w:style>
  <w:style w:type="paragraph" w:styleId="ListParagraph">
    <w:name w:val="List Paragraph"/>
    <w:basedOn w:val="Normal"/>
    <w:uiPriority w:val="34"/>
    <w:qFormat/>
    <w:rsid w:val="0095181A"/>
    <w:pPr>
      <w:spacing w:after="0" w:line="240" w:lineRule="auto"/>
      <w:ind w:left="720"/>
    </w:pPr>
    <w:rPr>
      <w:rFonts w:ascii="Times New Roman" w:eastAsia="Times New Roman" w:hAnsi="Times New Roman" w:cs="Times New Roman"/>
      <w:sz w:val="24"/>
      <w:szCs w:val="24"/>
    </w:rPr>
  </w:style>
  <w:style w:type="paragraph" w:styleId="NoSpacing">
    <w:name w:val="No Spacing"/>
    <w:uiPriority w:val="1"/>
    <w:qFormat/>
    <w:rsid w:val="0095181A"/>
    <w:pPr>
      <w:spacing w:after="0" w:line="240" w:lineRule="auto"/>
    </w:pPr>
    <w:rPr>
      <w:rFonts w:ascii="Calibri" w:eastAsia="Calibri" w:hAnsi="Calibri" w:cs="Times New Roman"/>
      <w:lang w:val="en-GB"/>
    </w:rPr>
  </w:style>
  <w:style w:type="paragraph" w:styleId="Revision">
    <w:name w:val="Revision"/>
    <w:hidden/>
    <w:uiPriority w:val="99"/>
    <w:semiHidden/>
    <w:rsid w:val="003E789A"/>
    <w:pPr>
      <w:spacing w:after="0" w:line="240" w:lineRule="auto"/>
    </w:pPr>
  </w:style>
  <w:style w:type="character" w:styleId="CommentReference">
    <w:name w:val="annotation reference"/>
    <w:basedOn w:val="DefaultParagraphFont"/>
    <w:uiPriority w:val="99"/>
    <w:semiHidden/>
    <w:unhideWhenUsed/>
    <w:rsid w:val="00D50D4B"/>
    <w:rPr>
      <w:sz w:val="16"/>
      <w:szCs w:val="16"/>
    </w:rPr>
  </w:style>
  <w:style w:type="paragraph" w:styleId="CommentText">
    <w:name w:val="annotation text"/>
    <w:basedOn w:val="Normal"/>
    <w:link w:val="CommentTextChar"/>
    <w:uiPriority w:val="99"/>
    <w:semiHidden/>
    <w:unhideWhenUsed/>
    <w:rsid w:val="00D50D4B"/>
    <w:pPr>
      <w:spacing w:line="240" w:lineRule="auto"/>
    </w:pPr>
    <w:rPr>
      <w:sz w:val="20"/>
      <w:szCs w:val="20"/>
    </w:rPr>
  </w:style>
  <w:style w:type="character" w:customStyle="1" w:styleId="CommentTextChar">
    <w:name w:val="Comment Text Char"/>
    <w:basedOn w:val="DefaultParagraphFont"/>
    <w:link w:val="CommentText"/>
    <w:uiPriority w:val="99"/>
    <w:semiHidden/>
    <w:rsid w:val="00D50D4B"/>
    <w:rPr>
      <w:sz w:val="20"/>
      <w:szCs w:val="20"/>
    </w:rPr>
  </w:style>
  <w:style w:type="paragraph" w:styleId="CommentSubject">
    <w:name w:val="annotation subject"/>
    <w:basedOn w:val="CommentText"/>
    <w:next w:val="CommentText"/>
    <w:link w:val="CommentSubjectChar"/>
    <w:uiPriority w:val="99"/>
    <w:semiHidden/>
    <w:unhideWhenUsed/>
    <w:rsid w:val="00D50D4B"/>
    <w:rPr>
      <w:b/>
      <w:bCs/>
    </w:rPr>
  </w:style>
  <w:style w:type="character" w:customStyle="1" w:styleId="CommentSubjectChar">
    <w:name w:val="Comment Subject Char"/>
    <w:basedOn w:val="CommentTextChar"/>
    <w:link w:val="CommentSubject"/>
    <w:uiPriority w:val="99"/>
    <w:semiHidden/>
    <w:rsid w:val="00D50D4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6C38E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FootnoteReference">
    <w:name w:val="footnote reference"/>
    <w:aliases w:val="4_G"/>
    <w:uiPriority w:val="99"/>
    <w:qFormat/>
    <w:rsid w:val="006C38EA"/>
    <w:rPr>
      <w:rFonts w:ascii="Times New Roman" w:hAnsi="Times New Roman"/>
      <w:sz w:val="18"/>
      <w:vertAlign w:val="superscript"/>
    </w:rPr>
  </w:style>
  <w:style w:type="paragraph" w:styleId="FootnoteText">
    <w:name w:val="footnote text"/>
    <w:aliases w:val="5_G"/>
    <w:basedOn w:val="Normal"/>
    <w:link w:val="FootnoteTextChar"/>
    <w:uiPriority w:val="99"/>
    <w:qFormat/>
    <w:rsid w:val="006C38EA"/>
    <w:pPr>
      <w:tabs>
        <w:tab w:val="right" w:pos="1021"/>
      </w:tabs>
      <w:suppressAutoHyphens/>
      <w:kinsoku w:val="0"/>
      <w:overflowPunct w:val="0"/>
      <w:autoSpaceDE w:val="0"/>
      <w:autoSpaceDN w:val="0"/>
      <w:adjustRightInd w:val="0"/>
      <w:snapToGrid w:val="0"/>
      <w:spacing w:after="0" w:line="220" w:lineRule="exact"/>
      <w:ind w:left="1134" w:right="1134" w:hanging="1134"/>
    </w:pPr>
    <w:rPr>
      <w:rFonts w:ascii="Times New Roman" w:eastAsia="SimSun" w:hAnsi="Times New Roman" w:cs="Times New Roman"/>
      <w:sz w:val="18"/>
      <w:szCs w:val="20"/>
      <w:lang w:val="en-GB" w:eastAsia="zh-CN"/>
    </w:rPr>
  </w:style>
  <w:style w:type="character" w:customStyle="1" w:styleId="FootnoteTextChar">
    <w:name w:val="Footnote Text Char"/>
    <w:aliases w:val="5_G Char"/>
    <w:basedOn w:val="DefaultParagraphFont"/>
    <w:link w:val="FootnoteText"/>
    <w:uiPriority w:val="99"/>
    <w:rsid w:val="006C38EA"/>
    <w:rPr>
      <w:rFonts w:ascii="Times New Roman" w:eastAsia="SimSun" w:hAnsi="Times New Roman" w:cs="Times New Roman"/>
      <w:sz w:val="18"/>
      <w:szCs w:val="20"/>
      <w:lang w:val="en-GB" w:eastAsia="zh-CN"/>
    </w:rPr>
  </w:style>
  <w:style w:type="paragraph" w:customStyle="1" w:styleId="H1G">
    <w:name w:val="_ H_1_G"/>
    <w:basedOn w:val="Normal"/>
    <w:next w:val="Normal"/>
    <w:rsid w:val="006C38EA"/>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customStyle="1" w:styleId="H23G">
    <w:name w:val="_ H_2/3_G"/>
    <w:basedOn w:val="Normal"/>
    <w:next w:val="Normal"/>
    <w:rsid w:val="006C38EA"/>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paragraph" w:customStyle="1" w:styleId="HMG">
    <w:name w:val="_ H __M_G"/>
    <w:basedOn w:val="Normal"/>
    <w:next w:val="Normal"/>
    <w:rsid w:val="006C38EA"/>
    <w:pPr>
      <w:keepNext/>
      <w:keepLines/>
      <w:tabs>
        <w:tab w:val="right" w:pos="851"/>
      </w:tabs>
      <w:suppressAutoHyphens/>
      <w:spacing w:before="240" w:after="240" w:line="360" w:lineRule="exact"/>
      <w:ind w:left="1134" w:right="1134" w:hanging="1134"/>
    </w:pPr>
    <w:rPr>
      <w:rFonts w:ascii="Times New Roman" w:eastAsia="Times New Roman" w:hAnsi="Times New Roman" w:cs="Times New Roman"/>
      <w:b/>
      <w:sz w:val="34"/>
      <w:szCs w:val="20"/>
      <w:lang w:val="en-GB"/>
    </w:rPr>
  </w:style>
  <w:style w:type="paragraph" w:customStyle="1" w:styleId="HChG">
    <w:name w:val="_ H _Ch_G"/>
    <w:basedOn w:val="Normal"/>
    <w:next w:val="Normal"/>
    <w:rsid w:val="006C38EA"/>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apple-converted-space">
    <w:name w:val="apple-converted-space"/>
    <w:basedOn w:val="DefaultParagraphFont"/>
    <w:rsid w:val="008A2E22"/>
  </w:style>
  <w:style w:type="character" w:styleId="Hyperlink">
    <w:name w:val="Hyperlink"/>
    <w:basedOn w:val="DefaultParagraphFont"/>
    <w:uiPriority w:val="99"/>
    <w:unhideWhenUsed/>
    <w:rsid w:val="008A2E22"/>
    <w:rPr>
      <w:color w:val="0000FF"/>
      <w:u w:val="single"/>
    </w:rPr>
  </w:style>
  <w:style w:type="paragraph" w:customStyle="1" w:styleId="Default">
    <w:name w:val="Default"/>
    <w:rsid w:val="00093B52"/>
    <w:pPr>
      <w:autoSpaceDE w:val="0"/>
      <w:autoSpaceDN w:val="0"/>
      <w:adjustRightInd w:val="0"/>
      <w:spacing w:after="0" w:line="240" w:lineRule="auto"/>
    </w:pPr>
    <w:rPr>
      <w:rFonts w:ascii="Formata" w:hAnsi="Formata" w:cs="Formata"/>
      <w:color w:val="000000"/>
      <w:sz w:val="24"/>
      <w:szCs w:val="24"/>
    </w:rPr>
  </w:style>
  <w:style w:type="character" w:customStyle="1" w:styleId="A3">
    <w:name w:val="A3"/>
    <w:uiPriority w:val="99"/>
    <w:rsid w:val="00093B52"/>
    <w:rPr>
      <w:rFonts w:cs="Formata"/>
      <w:color w:val="000000"/>
      <w:sz w:val="14"/>
      <w:szCs w:val="14"/>
    </w:rPr>
  </w:style>
  <w:style w:type="paragraph" w:styleId="Header">
    <w:name w:val="header"/>
    <w:basedOn w:val="Normal"/>
    <w:link w:val="HeaderChar"/>
    <w:uiPriority w:val="99"/>
    <w:unhideWhenUsed/>
    <w:rsid w:val="00570A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0A5F"/>
  </w:style>
  <w:style w:type="paragraph" w:styleId="Footer">
    <w:name w:val="footer"/>
    <w:basedOn w:val="Normal"/>
    <w:link w:val="FooterChar"/>
    <w:uiPriority w:val="99"/>
    <w:unhideWhenUsed/>
    <w:rsid w:val="00570A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0A5F"/>
  </w:style>
  <w:style w:type="paragraph" w:customStyle="1" w:styleId="HangingIndenta">
    <w:name w:val="Hanging Indent (a)"/>
    <w:basedOn w:val="BodyText1"/>
    <w:rsid w:val="007F67D1"/>
    <w:pPr>
      <w:spacing w:before="200"/>
      <w:ind w:left="806" w:hanging="331"/>
    </w:pPr>
  </w:style>
  <w:style w:type="paragraph" w:customStyle="1" w:styleId="BodyText1">
    <w:name w:val="Body Text1"/>
    <w:basedOn w:val="Normal"/>
    <w:uiPriority w:val="99"/>
    <w:rsid w:val="007F67D1"/>
    <w:pPr>
      <w:widowControl w:val="0"/>
      <w:suppressAutoHyphens/>
      <w:autoSpaceDE w:val="0"/>
      <w:autoSpaceDN w:val="0"/>
      <w:adjustRightInd w:val="0"/>
      <w:spacing w:after="0" w:line="240" w:lineRule="auto"/>
      <w:ind w:firstLine="475"/>
      <w:jc w:val="both"/>
      <w:textAlignment w:val="center"/>
    </w:pPr>
    <w:rPr>
      <w:rFonts w:ascii="Arial" w:eastAsia="Cambria" w:hAnsi="Arial" w:cs="Times-Roman"/>
      <w:color w:val="000000"/>
      <w:sz w:val="20"/>
      <w:szCs w:val="20"/>
    </w:rPr>
  </w:style>
  <w:style w:type="paragraph" w:styleId="BalloonText">
    <w:name w:val="Balloon Text"/>
    <w:basedOn w:val="Normal"/>
    <w:link w:val="BalloonTextChar"/>
    <w:uiPriority w:val="99"/>
    <w:semiHidden/>
    <w:unhideWhenUsed/>
    <w:rsid w:val="009518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81A"/>
    <w:rPr>
      <w:rFonts w:ascii="Segoe UI" w:hAnsi="Segoe UI" w:cs="Segoe UI"/>
      <w:sz w:val="18"/>
      <w:szCs w:val="18"/>
    </w:rPr>
  </w:style>
  <w:style w:type="paragraph" w:styleId="ListParagraph">
    <w:name w:val="List Paragraph"/>
    <w:basedOn w:val="Normal"/>
    <w:uiPriority w:val="34"/>
    <w:qFormat/>
    <w:rsid w:val="0095181A"/>
    <w:pPr>
      <w:spacing w:after="0" w:line="240" w:lineRule="auto"/>
      <w:ind w:left="720"/>
    </w:pPr>
    <w:rPr>
      <w:rFonts w:ascii="Times New Roman" w:eastAsia="Times New Roman" w:hAnsi="Times New Roman" w:cs="Times New Roman"/>
      <w:sz w:val="24"/>
      <w:szCs w:val="24"/>
    </w:rPr>
  </w:style>
  <w:style w:type="paragraph" w:styleId="NoSpacing">
    <w:name w:val="No Spacing"/>
    <w:uiPriority w:val="1"/>
    <w:qFormat/>
    <w:rsid w:val="0095181A"/>
    <w:pPr>
      <w:spacing w:after="0" w:line="240" w:lineRule="auto"/>
    </w:pPr>
    <w:rPr>
      <w:rFonts w:ascii="Calibri" w:eastAsia="Calibri" w:hAnsi="Calibri" w:cs="Times New Roman"/>
      <w:lang w:val="en-GB"/>
    </w:rPr>
  </w:style>
  <w:style w:type="paragraph" w:styleId="Revision">
    <w:name w:val="Revision"/>
    <w:hidden/>
    <w:uiPriority w:val="99"/>
    <w:semiHidden/>
    <w:rsid w:val="003E789A"/>
    <w:pPr>
      <w:spacing w:after="0" w:line="240" w:lineRule="auto"/>
    </w:pPr>
  </w:style>
  <w:style w:type="character" w:styleId="CommentReference">
    <w:name w:val="annotation reference"/>
    <w:basedOn w:val="DefaultParagraphFont"/>
    <w:uiPriority w:val="99"/>
    <w:semiHidden/>
    <w:unhideWhenUsed/>
    <w:rsid w:val="00D50D4B"/>
    <w:rPr>
      <w:sz w:val="16"/>
      <w:szCs w:val="16"/>
    </w:rPr>
  </w:style>
  <w:style w:type="paragraph" w:styleId="CommentText">
    <w:name w:val="annotation text"/>
    <w:basedOn w:val="Normal"/>
    <w:link w:val="CommentTextChar"/>
    <w:uiPriority w:val="99"/>
    <w:semiHidden/>
    <w:unhideWhenUsed/>
    <w:rsid w:val="00D50D4B"/>
    <w:pPr>
      <w:spacing w:line="240" w:lineRule="auto"/>
    </w:pPr>
    <w:rPr>
      <w:sz w:val="20"/>
      <w:szCs w:val="20"/>
    </w:rPr>
  </w:style>
  <w:style w:type="character" w:customStyle="1" w:styleId="CommentTextChar">
    <w:name w:val="Comment Text Char"/>
    <w:basedOn w:val="DefaultParagraphFont"/>
    <w:link w:val="CommentText"/>
    <w:uiPriority w:val="99"/>
    <w:semiHidden/>
    <w:rsid w:val="00D50D4B"/>
    <w:rPr>
      <w:sz w:val="20"/>
      <w:szCs w:val="20"/>
    </w:rPr>
  </w:style>
  <w:style w:type="paragraph" w:styleId="CommentSubject">
    <w:name w:val="annotation subject"/>
    <w:basedOn w:val="CommentText"/>
    <w:next w:val="CommentText"/>
    <w:link w:val="CommentSubjectChar"/>
    <w:uiPriority w:val="99"/>
    <w:semiHidden/>
    <w:unhideWhenUsed/>
    <w:rsid w:val="00D50D4B"/>
    <w:rPr>
      <w:b/>
      <w:bCs/>
    </w:rPr>
  </w:style>
  <w:style w:type="character" w:customStyle="1" w:styleId="CommentSubjectChar">
    <w:name w:val="Comment Subject Char"/>
    <w:basedOn w:val="CommentTextChar"/>
    <w:link w:val="CommentSubject"/>
    <w:uiPriority w:val="99"/>
    <w:semiHidden/>
    <w:rsid w:val="00D50D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m.news24.com/kenya/MyNews24/Full-State-of-the-Nation-address-by-president-Uhuru-Kenyatta-201503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2319C2-6C8A-485F-8764-5B53DD2E0DF2}"/>
</file>

<file path=customXml/itemProps2.xml><?xml version="1.0" encoding="utf-8"?>
<ds:datastoreItem xmlns:ds="http://schemas.openxmlformats.org/officeDocument/2006/customXml" ds:itemID="{5DF84827-A037-4956-93C7-A3E90D558E13}"/>
</file>

<file path=customXml/itemProps3.xml><?xml version="1.0" encoding="utf-8"?>
<ds:datastoreItem xmlns:ds="http://schemas.openxmlformats.org/officeDocument/2006/customXml" ds:itemID="{5414BCE0-8BE6-4A71-AC86-DEE47E646B47}"/>
</file>

<file path=customXml/itemProps4.xml><?xml version="1.0" encoding="utf-8"?>
<ds:datastoreItem xmlns:ds="http://schemas.openxmlformats.org/officeDocument/2006/customXml" ds:itemID="{B1AB3E63-D20F-49E3-AFD6-D027CF033A10}"/>
</file>

<file path=docProps/app.xml><?xml version="1.0" encoding="utf-8"?>
<Properties xmlns="http://schemas.openxmlformats.org/officeDocument/2006/extended-properties" xmlns:vt="http://schemas.openxmlformats.org/officeDocument/2006/docPropsVTypes">
  <Template>Normal.dotm</Template>
  <TotalTime>0</TotalTime>
  <Pages>5</Pages>
  <Words>861</Words>
  <Characters>4909</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Elsy</dc:creator>
  <cp:lastModifiedBy>Helen Brown</cp:lastModifiedBy>
  <cp:revision>2</cp:revision>
  <dcterms:created xsi:type="dcterms:W3CDTF">2015-10-29T10:27:00Z</dcterms:created>
  <dcterms:modified xsi:type="dcterms:W3CDTF">2015-10-29T10:27:00Z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