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95513C" w14:textId="68E90B0D" w:rsidR="001E687E" w:rsidRDefault="00CB0D78">
      <w:pPr>
        <w:keepNext/>
        <w:keepLines/>
        <w:pBdr>
          <w:top w:val="nil"/>
          <w:left w:val="nil"/>
          <w:bottom w:val="nil"/>
          <w:right w:val="nil"/>
          <w:between w:val="nil"/>
        </w:pBdr>
        <w:tabs>
          <w:tab w:val="right" w:pos="851"/>
        </w:tabs>
        <w:spacing w:before="360" w:line="300" w:lineRule="auto"/>
        <w:ind w:right="1134"/>
        <w:jc w:val="center"/>
        <w:rPr>
          <w:b/>
          <w:color w:val="000000"/>
          <w:sz w:val="28"/>
          <w:szCs w:val="28"/>
          <w:lang w:val="es-MX"/>
        </w:rPr>
      </w:pPr>
      <w:r>
        <w:rPr>
          <w:b/>
          <w:noProof/>
          <w:color w:val="000000"/>
          <w:sz w:val="28"/>
          <w:szCs w:val="28"/>
          <w:lang w:val="es-MX"/>
        </w:rPr>
        <w:drawing>
          <wp:anchor distT="0" distB="0" distL="114300" distR="114300" simplePos="0" relativeHeight="251658240" behindDoc="1" locked="0" layoutInCell="1" allowOverlap="1" wp14:anchorId="4F59EDA7" wp14:editId="13F693E0">
            <wp:simplePos x="0" y="0"/>
            <wp:positionH relativeFrom="column">
              <wp:align>center</wp:align>
            </wp:positionH>
            <wp:positionV relativeFrom="page">
              <wp:align>center</wp:align>
            </wp:positionV>
            <wp:extent cx="7603200" cy="10753200"/>
            <wp:effectExtent l="0" t="0" r="0" b="0"/>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ortada- III informe comité contra la tortura-02.jpg"/>
                    <pic:cNvPicPr/>
                  </pic:nvPicPr>
                  <pic:blipFill>
                    <a:blip r:embed="rId9">
                      <a:extLst>
                        <a:ext uri="{28A0092B-C50C-407E-A947-70E740481C1C}">
                          <a14:useLocalDpi xmlns:a14="http://schemas.microsoft.com/office/drawing/2010/main" val="0"/>
                        </a:ext>
                      </a:extLst>
                    </a:blip>
                    <a:stretch>
                      <a:fillRect/>
                    </a:stretch>
                  </pic:blipFill>
                  <pic:spPr>
                    <a:xfrm>
                      <a:off x="0" y="0"/>
                      <a:ext cx="7603200" cy="10753200"/>
                    </a:xfrm>
                    <a:prstGeom prst="rect">
                      <a:avLst/>
                    </a:prstGeom>
                  </pic:spPr>
                </pic:pic>
              </a:graphicData>
            </a:graphic>
            <wp14:sizeRelH relativeFrom="margin">
              <wp14:pctWidth>0</wp14:pctWidth>
            </wp14:sizeRelH>
            <wp14:sizeRelV relativeFrom="margin">
              <wp14:pctHeight>0</wp14:pctHeight>
            </wp14:sizeRelV>
          </wp:anchor>
        </w:drawing>
      </w:r>
    </w:p>
    <w:p w14:paraId="0FA25282" w14:textId="77777777" w:rsidR="001E687E" w:rsidRDefault="001E687E">
      <w:pPr>
        <w:suppressAutoHyphens w:val="0"/>
        <w:rPr>
          <w:b/>
          <w:color w:val="000000"/>
          <w:sz w:val="28"/>
          <w:szCs w:val="28"/>
          <w:lang w:val="es-MX"/>
        </w:rPr>
      </w:pPr>
      <w:r>
        <w:rPr>
          <w:b/>
          <w:color w:val="000000"/>
          <w:sz w:val="28"/>
          <w:szCs w:val="28"/>
          <w:lang w:val="es-MX"/>
        </w:rPr>
        <w:br w:type="page"/>
      </w:r>
    </w:p>
    <w:p w14:paraId="063613C0" w14:textId="77777777" w:rsidR="001E687E" w:rsidRDefault="001E687E">
      <w:pPr>
        <w:keepNext/>
        <w:keepLines/>
        <w:pBdr>
          <w:top w:val="nil"/>
          <w:left w:val="nil"/>
          <w:bottom w:val="nil"/>
          <w:right w:val="nil"/>
          <w:between w:val="nil"/>
        </w:pBdr>
        <w:tabs>
          <w:tab w:val="right" w:pos="851"/>
        </w:tabs>
        <w:spacing w:before="360" w:line="300" w:lineRule="auto"/>
        <w:ind w:right="1134"/>
        <w:jc w:val="center"/>
        <w:rPr>
          <w:b/>
          <w:color w:val="000000"/>
          <w:sz w:val="28"/>
          <w:szCs w:val="28"/>
          <w:lang w:val="es-MX"/>
        </w:rPr>
      </w:pPr>
    </w:p>
    <w:sdt>
      <w:sdtPr>
        <w:rPr>
          <w:rFonts w:ascii="Times New Roman" w:eastAsia="Times New Roman" w:hAnsi="Times New Roman" w:cs="Times New Roman"/>
          <w:color w:val="auto"/>
          <w:sz w:val="24"/>
          <w:szCs w:val="20"/>
          <w:lang w:val="es-ES" w:eastAsia="es-MX"/>
        </w:rPr>
        <w:id w:val="774756071"/>
        <w:docPartObj>
          <w:docPartGallery w:val="Table of Contents"/>
          <w:docPartUnique/>
        </w:docPartObj>
      </w:sdtPr>
      <w:sdtEndPr>
        <w:rPr>
          <w:b/>
          <w:bCs/>
        </w:rPr>
      </w:sdtEndPr>
      <w:sdtContent>
        <w:p w14:paraId="4767D9D8" w14:textId="258AEECE" w:rsidR="008F3CC6" w:rsidRPr="00625482" w:rsidRDefault="008F3CC6">
          <w:pPr>
            <w:pStyle w:val="TtuloTDC"/>
            <w:rPr>
              <w:color w:val="0B326B"/>
            </w:rPr>
          </w:pPr>
          <w:r w:rsidRPr="00625482">
            <w:rPr>
              <w:color w:val="0B326B"/>
              <w:lang w:val="es-ES"/>
            </w:rPr>
            <w:t>Contenido</w:t>
          </w:r>
        </w:p>
        <w:p w14:paraId="2D8A0008" w14:textId="45EB682A" w:rsidR="00274A80" w:rsidRDefault="008F3CC6">
          <w:pPr>
            <w:pStyle w:val="TDC1"/>
            <w:tabs>
              <w:tab w:val="left" w:pos="440"/>
              <w:tab w:val="right" w:leader="dot" w:pos="9629"/>
            </w:tabs>
            <w:rPr>
              <w:rFonts w:asciiTheme="minorHAnsi" w:eastAsiaTheme="minorEastAsia" w:hAnsiTheme="minorHAnsi" w:cstheme="minorBidi"/>
              <w:noProof/>
              <w:sz w:val="22"/>
              <w:szCs w:val="22"/>
              <w:lang w:val="es-MX"/>
            </w:rPr>
          </w:pPr>
          <w:r>
            <w:rPr>
              <w:lang w:val="es-HN"/>
            </w:rPr>
            <w:fldChar w:fldCharType="begin"/>
          </w:r>
          <w:r>
            <w:instrText xml:space="preserve"> TOC \o "1-3" \h \z \u </w:instrText>
          </w:r>
          <w:r>
            <w:rPr>
              <w:lang w:val="es-HN"/>
            </w:rPr>
            <w:fldChar w:fldCharType="separate"/>
          </w:r>
          <w:hyperlink w:anchor="_Toc50938671" w:history="1">
            <w:r w:rsidR="00274A80" w:rsidRPr="00D85363">
              <w:rPr>
                <w:rStyle w:val="Hipervnculo"/>
                <w:noProof/>
                <w:lang w:val="es-HN"/>
              </w:rPr>
              <w:t>I.</w:t>
            </w:r>
            <w:r w:rsidR="00274A80">
              <w:rPr>
                <w:rFonts w:asciiTheme="minorHAnsi" w:eastAsiaTheme="minorEastAsia" w:hAnsiTheme="minorHAnsi" w:cstheme="minorBidi"/>
                <w:noProof/>
                <w:sz w:val="22"/>
                <w:szCs w:val="22"/>
                <w:lang w:val="es-MX"/>
              </w:rPr>
              <w:tab/>
            </w:r>
            <w:r w:rsidR="00274A80" w:rsidRPr="00D85363">
              <w:rPr>
                <w:rStyle w:val="Hipervnculo"/>
                <w:noProof/>
                <w:lang w:val="es-HN"/>
              </w:rPr>
              <w:t>Introducción</w:t>
            </w:r>
            <w:r w:rsidR="00274A80">
              <w:rPr>
                <w:noProof/>
                <w:webHidden/>
              </w:rPr>
              <w:tab/>
            </w:r>
            <w:r w:rsidR="00274A80">
              <w:rPr>
                <w:noProof/>
                <w:webHidden/>
              </w:rPr>
              <w:fldChar w:fldCharType="begin"/>
            </w:r>
            <w:r w:rsidR="00274A80">
              <w:rPr>
                <w:noProof/>
                <w:webHidden/>
              </w:rPr>
              <w:instrText xml:space="preserve"> PAGEREF _Toc50938671 \h </w:instrText>
            </w:r>
            <w:r w:rsidR="00274A80">
              <w:rPr>
                <w:noProof/>
                <w:webHidden/>
              </w:rPr>
            </w:r>
            <w:r w:rsidR="00274A80">
              <w:rPr>
                <w:noProof/>
                <w:webHidden/>
              </w:rPr>
              <w:fldChar w:fldCharType="separate"/>
            </w:r>
            <w:r w:rsidR="00274A80">
              <w:rPr>
                <w:noProof/>
                <w:webHidden/>
              </w:rPr>
              <w:t>3</w:t>
            </w:r>
            <w:r w:rsidR="00274A80">
              <w:rPr>
                <w:noProof/>
                <w:webHidden/>
              </w:rPr>
              <w:fldChar w:fldCharType="end"/>
            </w:r>
          </w:hyperlink>
        </w:p>
        <w:p w14:paraId="223004CE" w14:textId="6ECA721E" w:rsidR="00274A80" w:rsidRDefault="00274A80">
          <w:pPr>
            <w:pStyle w:val="TDC1"/>
            <w:tabs>
              <w:tab w:val="left" w:pos="660"/>
              <w:tab w:val="right" w:leader="dot" w:pos="9629"/>
            </w:tabs>
            <w:rPr>
              <w:rFonts w:asciiTheme="minorHAnsi" w:eastAsiaTheme="minorEastAsia" w:hAnsiTheme="minorHAnsi" w:cstheme="minorBidi"/>
              <w:noProof/>
              <w:sz w:val="22"/>
              <w:szCs w:val="22"/>
              <w:lang w:val="es-MX"/>
            </w:rPr>
          </w:pPr>
          <w:hyperlink w:anchor="_Toc50938672" w:history="1">
            <w:r w:rsidRPr="00D85363">
              <w:rPr>
                <w:rStyle w:val="Hipervnculo"/>
                <w:noProof/>
                <w:lang w:val="es-HN"/>
              </w:rPr>
              <w:t>II.</w:t>
            </w:r>
            <w:r>
              <w:rPr>
                <w:rFonts w:asciiTheme="minorHAnsi" w:eastAsiaTheme="minorEastAsia" w:hAnsiTheme="minorHAnsi" w:cstheme="minorBidi"/>
                <w:noProof/>
                <w:sz w:val="22"/>
                <w:szCs w:val="22"/>
                <w:lang w:val="es-MX"/>
              </w:rPr>
              <w:tab/>
            </w:r>
            <w:r w:rsidRPr="00D85363">
              <w:rPr>
                <w:rStyle w:val="Hipervnculo"/>
                <w:noProof/>
                <w:lang w:val="es-HN"/>
              </w:rPr>
              <w:t>Respuestas a la lista de cuestiones conforme al procedimiento simplificado</w:t>
            </w:r>
            <w:r>
              <w:rPr>
                <w:noProof/>
                <w:webHidden/>
              </w:rPr>
              <w:tab/>
            </w:r>
            <w:r>
              <w:rPr>
                <w:noProof/>
                <w:webHidden/>
              </w:rPr>
              <w:fldChar w:fldCharType="begin"/>
            </w:r>
            <w:r>
              <w:rPr>
                <w:noProof/>
                <w:webHidden/>
              </w:rPr>
              <w:instrText xml:space="preserve"> PAGEREF _Toc50938672 \h </w:instrText>
            </w:r>
            <w:r>
              <w:rPr>
                <w:noProof/>
                <w:webHidden/>
              </w:rPr>
            </w:r>
            <w:r>
              <w:rPr>
                <w:noProof/>
                <w:webHidden/>
              </w:rPr>
              <w:fldChar w:fldCharType="separate"/>
            </w:r>
            <w:r>
              <w:rPr>
                <w:noProof/>
                <w:webHidden/>
              </w:rPr>
              <w:t>3</w:t>
            </w:r>
            <w:r>
              <w:rPr>
                <w:noProof/>
                <w:webHidden/>
              </w:rPr>
              <w:fldChar w:fldCharType="end"/>
            </w:r>
          </w:hyperlink>
        </w:p>
        <w:p w14:paraId="27351AC5" w14:textId="259C8895" w:rsidR="00274A80" w:rsidRDefault="00274A80">
          <w:pPr>
            <w:pStyle w:val="TDC2"/>
            <w:tabs>
              <w:tab w:val="left" w:pos="660"/>
              <w:tab w:val="right" w:leader="dot" w:pos="9629"/>
            </w:tabs>
            <w:rPr>
              <w:rFonts w:asciiTheme="minorHAnsi" w:eastAsiaTheme="minorEastAsia" w:hAnsiTheme="minorHAnsi" w:cstheme="minorBidi"/>
              <w:noProof/>
              <w:sz w:val="22"/>
              <w:szCs w:val="22"/>
              <w:lang w:val="es-MX"/>
            </w:rPr>
          </w:pPr>
          <w:hyperlink w:anchor="_Toc50938673" w:history="1">
            <w:r w:rsidRPr="00D85363">
              <w:rPr>
                <w:rStyle w:val="Hipervnculo"/>
                <w:bCs/>
                <w:noProof/>
                <w:lang w:val="es-MX"/>
              </w:rPr>
              <w:t>A.</w:t>
            </w:r>
            <w:r>
              <w:rPr>
                <w:rFonts w:asciiTheme="minorHAnsi" w:eastAsiaTheme="minorEastAsia" w:hAnsiTheme="minorHAnsi" w:cstheme="minorBidi"/>
                <w:noProof/>
                <w:sz w:val="22"/>
                <w:szCs w:val="22"/>
                <w:lang w:val="es-MX"/>
              </w:rPr>
              <w:tab/>
            </w:r>
            <w:r w:rsidRPr="00D85363">
              <w:rPr>
                <w:rStyle w:val="Hipervnculo"/>
                <w:noProof/>
                <w:lang w:val="es-MX"/>
              </w:rPr>
              <w:t>Respuesta al párrafo 2 de la lista de cuestiones</w:t>
            </w:r>
            <w:r>
              <w:rPr>
                <w:noProof/>
                <w:webHidden/>
              </w:rPr>
              <w:tab/>
            </w:r>
            <w:r>
              <w:rPr>
                <w:noProof/>
                <w:webHidden/>
              </w:rPr>
              <w:fldChar w:fldCharType="begin"/>
            </w:r>
            <w:r>
              <w:rPr>
                <w:noProof/>
                <w:webHidden/>
              </w:rPr>
              <w:instrText xml:space="preserve"> PAGEREF _Toc50938673 \h </w:instrText>
            </w:r>
            <w:r>
              <w:rPr>
                <w:noProof/>
                <w:webHidden/>
              </w:rPr>
            </w:r>
            <w:r>
              <w:rPr>
                <w:noProof/>
                <w:webHidden/>
              </w:rPr>
              <w:fldChar w:fldCharType="separate"/>
            </w:r>
            <w:r>
              <w:rPr>
                <w:noProof/>
                <w:webHidden/>
              </w:rPr>
              <w:t>3</w:t>
            </w:r>
            <w:r>
              <w:rPr>
                <w:noProof/>
                <w:webHidden/>
              </w:rPr>
              <w:fldChar w:fldCharType="end"/>
            </w:r>
          </w:hyperlink>
        </w:p>
        <w:p w14:paraId="3B50B96E" w14:textId="145AD83E" w:rsidR="00274A80" w:rsidRDefault="00274A80">
          <w:pPr>
            <w:pStyle w:val="TDC2"/>
            <w:tabs>
              <w:tab w:val="left" w:pos="660"/>
              <w:tab w:val="right" w:leader="dot" w:pos="9629"/>
            </w:tabs>
            <w:rPr>
              <w:rFonts w:asciiTheme="minorHAnsi" w:eastAsiaTheme="minorEastAsia" w:hAnsiTheme="minorHAnsi" w:cstheme="minorBidi"/>
              <w:noProof/>
              <w:sz w:val="22"/>
              <w:szCs w:val="22"/>
              <w:lang w:val="es-MX"/>
            </w:rPr>
          </w:pPr>
          <w:hyperlink w:anchor="_Toc50938674" w:history="1">
            <w:r w:rsidRPr="00D85363">
              <w:rPr>
                <w:rStyle w:val="Hipervnculo"/>
                <w:bCs/>
                <w:noProof/>
                <w:lang w:val="es-MX"/>
              </w:rPr>
              <w:t>B.</w:t>
            </w:r>
            <w:r>
              <w:rPr>
                <w:rFonts w:asciiTheme="minorHAnsi" w:eastAsiaTheme="minorEastAsia" w:hAnsiTheme="minorHAnsi" w:cstheme="minorBidi"/>
                <w:noProof/>
                <w:sz w:val="22"/>
                <w:szCs w:val="22"/>
                <w:lang w:val="es-MX"/>
              </w:rPr>
              <w:tab/>
            </w:r>
            <w:r w:rsidRPr="00D85363">
              <w:rPr>
                <w:rStyle w:val="Hipervnculo"/>
                <w:noProof/>
                <w:lang w:val="es-MX"/>
              </w:rPr>
              <w:t>Respuesta a los párrafos 3-7 de la lista de cuestiones</w:t>
            </w:r>
            <w:r>
              <w:rPr>
                <w:noProof/>
                <w:webHidden/>
              </w:rPr>
              <w:tab/>
            </w:r>
            <w:r>
              <w:rPr>
                <w:noProof/>
                <w:webHidden/>
              </w:rPr>
              <w:fldChar w:fldCharType="begin"/>
            </w:r>
            <w:r>
              <w:rPr>
                <w:noProof/>
                <w:webHidden/>
              </w:rPr>
              <w:instrText xml:space="preserve"> PAGEREF _Toc50938674 \h </w:instrText>
            </w:r>
            <w:r>
              <w:rPr>
                <w:noProof/>
                <w:webHidden/>
              </w:rPr>
            </w:r>
            <w:r>
              <w:rPr>
                <w:noProof/>
                <w:webHidden/>
              </w:rPr>
              <w:fldChar w:fldCharType="separate"/>
            </w:r>
            <w:r>
              <w:rPr>
                <w:noProof/>
                <w:webHidden/>
              </w:rPr>
              <w:t>4</w:t>
            </w:r>
            <w:r>
              <w:rPr>
                <w:noProof/>
                <w:webHidden/>
              </w:rPr>
              <w:fldChar w:fldCharType="end"/>
            </w:r>
          </w:hyperlink>
        </w:p>
        <w:p w14:paraId="22E67DD7" w14:textId="43FD6D87" w:rsidR="00274A80" w:rsidRDefault="00274A80">
          <w:pPr>
            <w:pStyle w:val="TDC2"/>
            <w:tabs>
              <w:tab w:val="left" w:pos="660"/>
              <w:tab w:val="right" w:leader="dot" w:pos="9629"/>
            </w:tabs>
            <w:rPr>
              <w:rFonts w:asciiTheme="minorHAnsi" w:eastAsiaTheme="minorEastAsia" w:hAnsiTheme="minorHAnsi" w:cstheme="minorBidi"/>
              <w:noProof/>
              <w:sz w:val="22"/>
              <w:szCs w:val="22"/>
              <w:lang w:val="es-MX"/>
            </w:rPr>
          </w:pPr>
          <w:hyperlink w:anchor="_Toc50938675" w:history="1">
            <w:r w:rsidRPr="00D85363">
              <w:rPr>
                <w:rStyle w:val="Hipervnculo"/>
                <w:bCs/>
                <w:noProof/>
                <w:lang w:val="es-MX"/>
              </w:rPr>
              <w:t>C.</w:t>
            </w:r>
            <w:r>
              <w:rPr>
                <w:rFonts w:asciiTheme="minorHAnsi" w:eastAsiaTheme="minorEastAsia" w:hAnsiTheme="minorHAnsi" w:cstheme="minorBidi"/>
                <w:noProof/>
                <w:sz w:val="22"/>
                <w:szCs w:val="22"/>
                <w:lang w:val="es-MX"/>
              </w:rPr>
              <w:tab/>
            </w:r>
            <w:r w:rsidRPr="00D85363">
              <w:rPr>
                <w:rStyle w:val="Hipervnculo"/>
                <w:noProof/>
                <w:lang w:val="es-MX"/>
              </w:rPr>
              <w:t>Respuesta a los párrafos 8-10 de la lista de cuestiones</w:t>
            </w:r>
            <w:r>
              <w:rPr>
                <w:noProof/>
                <w:webHidden/>
              </w:rPr>
              <w:tab/>
            </w:r>
            <w:r>
              <w:rPr>
                <w:noProof/>
                <w:webHidden/>
              </w:rPr>
              <w:fldChar w:fldCharType="begin"/>
            </w:r>
            <w:r>
              <w:rPr>
                <w:noProof/>
                <w:webHidden/>
              </w:rPr>
              <w:instrText xml:space="preserve"> PAGEREF _Toc50938675 \h </w:instrText>
            </w:r>
            <w:r>
              <w:rPr>
                <w:noProof/>
                <w:webHidden/>
              </w:rPr>
            </w:r>
            <w:r>
              <w:rPr>
                <w:noProof/>
                <w:webHidden/>
              </w:rPr>
              <w:fldChar w:fldCharType="separate"/>
            </w:r>
            <w:r>
              <w:rPr>
                <w:noProof/>
                <w:webHidden/>
              </w:rPr>
              <w:t>13</w:t>
            </w:r>
            <w:r>
              <w:rPr>
                <w:noProof/>
                <w:webHidden/>
              </w:rPr>
              <w:fldChar w:fldCharType="end"/>
            </w:r>
          </w:hyperlink>
        </w:p>
        <w:p w14:paraId="7F766284" w14:textId="170DC545" w:rsidR="00274A80" w:rsidRDefault="00274A80">
          <w:pPr>
            <w:pStyle w:val="TDC2"/>
            <w:tabs>
              <w:tab w:val="left" w:pos="660"/>
              <w:tab w:val="right" w:leader="dot" w:pos="9629"/>
            </w:tabs>
            <w:rPr>
              <w:rFonts w:asciiTheme="minorHAnsi" w:eastAsiaTheme="minorEastAsia" w:hAnsiTheme="minorHAnsi" w:cstheme="minorBidi"/>
              <w:noProof/>
              <w:sz w:val="22"/>
              <w:szCs w:val="22"/>
              <w:lang w:val="es-MX"/>
            </w:rPr>
          </w:pPr>
          <w:hyperlink w:anchor="_Toc50938676" w:history="1">
            <w:r w:rsidRPr="00D85363">
              <w:rPr>
                <w:rStyle w:val="Hipervnculo"/>
                <w:bCs/>
                <w:noProof/>
                <w:lang w:val="es-MX"/>
              </w:rPr>
              <w:t>D.</w:t>
            </w:r>
            <w:r>
              <w:rPr>
                <w:rFonts w:asciiTheme="minorHAnsi" w:eastAsiaTheme="minorEastAsia" w:hAnsiTheme="minorHAnsi" w:cstheme="minorBidi"/>
                <w:noProof/>
                <w:sz w:val="22"/>
                <w:szCs w:val="22"/>
                <w:lang w:val="es-MX"/>
              </w:rPr>
              <w:tab/>
            </w:r>
            <w:r w:rsidRPr="00D85363">
              <w:rPr>
                <w:rStyle w:val="Hipervnculo"/>
                <w:noProof/>
                <w:lang w:val="es-MX"/>
              </w:rPr>
              <w:t>Respuesta a los párrafos 11-13 de la lista de cuestiones</w:t>
            </w:r>
            <w:r>
              <w:rPr>
                <w:noProof/>
                <w:webHidden/>
              </w:rPr>
              <w:tab/>
            </w:r>
            <w:r>
              <w:rPr>
                <w:noProof/>
                <w:webHidden/>
              </w:rPr>
              <w:fldChar w:fldCharType="begin"/>
            </w:r>
            <w:r>
              <w:rPr>
                <w:noProof/>
                <w:webHidden/>
              </w:rPr>
              <w:instrText xml:space="preserve"> PAGEREF _Toc50938676 \h </w:instrText>
            </w:r>
            <w:r>
              <w:rPr>
                <w:noProof/>
                <w:webHidden/>
              </w:rPr>
            </w:r>
            <w:r>
              <w:rPr>
                <w:noProof/>
                <w:webHidden/>
              </w:rPr>
              <w:fldChar w:fldCharType="separate"/>
            </w:r>
            <w:r>
              <w:rPr>
                <w:noProof/>
                <w:webHidden/>
              </w:rPr>
              <w:t>14</w:t>
            </w:r>
            <w:r>
              <w:rPr>
                <w:noProof/>
                <w:webHidden/>
              </w:rPr>
              <w:fldChar w:fldCharType="end"/>
            </w:r>
          </w:hyperlink>
        </w:p>
        <w:p w14:paraId="7BAE51BE" w14:textId="50EC1901" w:rsidR="00274A80" w:rsidRDefault="00274A80">
          <w:pPr>
            <w:pStyle w:val="TDC2"/>
            <w:tabs>
              <w:tab w:val="left" w:pos="660"/>
              <w:tab w:val="right" w:leader="dot" w:pos="9629"/>
            </w:tabs>
            <w:rPr>
              <w:rFonts w:asciiTheme="minorHAnsi" w:eastAsiaTheme="minorEastAsia" w:hAnsiTheme="minorHAnsi" w:cstheme="minorBidi"/>
              <w:noProof/>
              <w:sz w:val="22"/>
              <w:szCs w:val="22"/>
              <w:lang w:val="es-MX"/>
            </w:rPr>
          </w:pPr>
          <w:hyperlink w:anchor="_Toc50938677" w:history="1">
            <w:r w:rsidRPr="00D85363">
              <w:rPr>
                <w:rStyle w:val="Hipervnculo"/>
                <w:bCs/>
                <w:noProof/>
                <w:lang w:val="es-MX"/>
              </w:rPr>
              <w:t>E.</w:t>
            </w:r>
            <w:r>
              <w:rPr>
                <w:rFonts w:asciiTheme="minorHAnsi" w:eastAsiaTheme="minorEastAsia" w:hAnsiTheme="minorHAnsi" w:cstheme="minorBidi"/>
                <w:noProof/>
                <w:sz w:val="22"/>
                <w:szCs w:val="22"/>
                <w:lang w:val="es-MX"/>
              </w:rPr>
              <w:tab/>
            </w:r>
            <w:r w:rsidRPr="00D85363">
              <w:rPr>
                <w:rStyle w:val="Hipervnculo"/>
                <w:noProof/>
                <w:lang w:val="es-MX"/>
              </w:rPr>
              <w:t>Respuesta a los párrafos 14-16 de la lista de cuestiones</w:t>
            </w:r>
            <w:r>
              <w:rPr>
                <w:noProof/>
                <w:webHidden/>
              </w:rPr>
              <w:tab/>
            </w:r>
            <w:r>
              <w:rPr>
                <w:noProof/>
                <w:webHidden/>
              </w:rPr>
              <w:fldChar w:fldCharType="begin"/>
            </w:r>
            <w:r>
              <w:rPr>
                <w:noProof/>
                <w:webHidden/>
              </w:rPr>
              <w:instrText xml:space="preserve"> PAGEREF _Toc50938677 \h </w:instrText>
            </w:r>
            <w:r>
              <w:rPr>
                <w:noProof/>
                <w:webHidden/>
              </w:rPr>
            </w:r>
            <w:r>
              <w:rPr>
                <w:noProof/>
                <w:webHidden/>
              </w:rPr>
              <w:fldChar w:fldCharType="separate"/>
            </w:r>
            <w:r>
              <w:rPr>
                <w:noProof/>
                <w:webHidden/>
              </w:rPr>
              <w:t>14</w:t>
            </w:r>
            <w:r>
              <w:rPr>
                <w:noProof/>
                <w:webHidden/>
              </w:rPr>
              <w:fldChar w:fldCharType="end"/>
            </w:r>
          </w:hyperlink>
        </w:p>
        <w:p w14:paraId="6982E686" w14:textId="28462DAA" w:rsidR="00274A80" w:rsidRDefault="00274A80">
          <w:pPr>
            <w:pStyle w:val="TDC2"/>
            <w:tabs>
              <w:tab w:val="left" w:pos="660"/>
              <w:tab w:val="right" w:leader="dot" w:pos="9629"/>
            </w:tabs>
            <w:rPr>
              <w:rFonts w:asciiTheme="minorHAnsi" w:eastAsiaTheme="minorEastAsia" w:hAnsiTheme="minorHAnsi" w:cstheme="minorBidi"/>
              <w:noProof/>
              <w:sz w:val="22"/>
              <w:szCs w:val="22"/>
              <w:lang w:val="es-MX"/>
            </w:rPr>
          </w:pPr>
          <w:hyperlink w:anchor="_Toc50938678" w:history="1">
            <w:r w:rsidRPr="00D85363">
              <w:rPr>
                <w:rStyle w:val="Hipervnculo"/>
                <w:bCs/>
                <w:noProof/>
                <w:lang w:val="es-MX"/>
              </w:rPr>
              <w:t>F.</w:t>
            </w:r>
            <w:r>
              <w:rPr>
                <w:rFonts w:asciiTheme="minorHAnsi" w:eastAsiaTheme="minorEastAsia" w:hAnsiTheme="minorHAnsi" w:cstheme="minorBidi"/>
                <w:noProof/>
                <w:sz w:val="22"/>
                <w:szCs w:val="22"/>
                <w:lang w:val="es-MX"/>
              </w:rPr>
              <w:tab/>
            </w:r>
            <w:r w:rsidRPr="00D85363">
              <w:rPr>
                <w:rStyle w:val="Hipervnculo"/>
                <w:noProof/>
                <w:lang w:val="es-MX"/>
              </w:rPr>
              <w:t>Respuesta a los párrafos 17-24 de la lista de cuestiones</w:t>
            </w:r>
            <w:r>
              <w:rPr>
                <w:noProof/>
                <w:webHidden/>
              </w:rPr>
              <w:tab/>
            </w:r>
            <w:r>
              <w:rPr>
                <w:noProof/>
                <w:webHidden/>
              </w:rPr>
              <w:fldChar w:fldCharType="begin"/>
            </w:r>
            <w:r>
              <w:rPr>
                <w:noProof/>
                <w:webHidden/>
              </w:rPr>
              <w:instrText xml:space="preserve"> PAGEREF _Toc50938678 \h </w:instrText>
            </w:r>
            <w:r>
              <w:rPr>
                <w:noProof/>
                <w:webHidden/>
              </w:rPr>
            </w:r>
            <w:r>
              <w:rPr>
                <w:noProof/>
                <w:webHidden/>
              </w:rPr>
              <w:fldChar w:fldCharType="separate"/>
            </w:r>
            <w:r>
              <w:rPr>
                <w:noProof/>
                <w:webHidden/>
              </w:rPr>
              <w:t>17</w:t>
            </w:r>
            <w:r>
              <w:rPr>
                <w:noProof/>
                <w:webHidden/>
              </w:rPr>
              <w:fldChar w:fldCharType="end"/>
            </w:r>
          </w:hyperlink>
        </w:p>
        <w:p w14:paraId="5DD2904C" w14:textId="7493BC17" w:rsidR="00274A80" w:rsidRDefault="00274A80">
          <w:pPr>
            <w:pStyle w:val="TDC2"/>
            <w:tabs>
              <w:tab w:val="left" w:pos="660"/>
              <w:tab w:val="right" w:leader="dot" w:pos="9629"/>
            </w:tabs>
            <w:rPr>
              <w:rFonts w:asciiTheme="minorHAnsi" w:eastAsiaTheme="minorEastAsia" w:hAnsiTheme="minorHAnsi" w:cstheme="minorBidi"/>
              <w:noProof/>
              <w:sz w:val="22"/>
              <w:szCs w:val="22"/>
              <w:lang w:val="es-MX"/>
            </w:rPr>
          </w:pPr>
          <w:hyperlink w:anchor="_Toc50938679" w:history="1">
            <w:r w:rsidRPr="00D85363">
              <w:rPr>
                <w:rStyle w:val="Hipervnculo"/>
                <w:bCs/>
                <w:noProof/>
                <w:lang w:val="es-MX"/>
              </w:rPr>
              <w:t>G.</w:t>
            </w:r>
            <w:r>
              <w:rPr>
                <w:rFonts w:asciiTheme="minorHAnsi" w:eastAsiaTheme="minorEastAsia" w:hAnsiTheme="minorHAnsi" w:cstheme="minorBidi"/>
                <w:noProof/>
                <w:sz w:val="22"/>
                <w:szCs w:val="22"/>
                <w:lang w:val="es-MX"/>
              </w:rPr>
              <w:tab/>
            </w:r>
            <w:r w:rsidRPr="00D85363">
              <w:rPr>
                <w:rStyle w:val="Hipervnculo"/>
                <w:noProof/>
                <w:lang w:val="es-MX"/>
              </w:rPr>
              <w:t>Respuesta a los párrafos 25-28 de la lista de cuestiones</w:t>
            </w:r>
            <w:r>
              <w:rPr>
                <w:noProof/>
                <w:webHidden/>
              </w:rPr>
              <w:tab/>
            </w:r>
            <w:r>
              <w:rPr>
                <w:noProof/>
                <w:webHidden/>
              </w:rPr>
              <w:fldChar w:fldCharType="begin"/>
            </w:r>
            <w:r>
              <w:rPr>
                <w:noProof/>
                <w:webHidden/>
              </w:rPr>
              <w:instrText xml:space="preserve"> PAGEREF _Toc50938679 \h </w:instrText>
            </w:r>
            <w:r>
              <w:rPr>
                <w:noProof/>
                <w:webHidden/>
              </w:rPr>
            </w:r>
            <w:r>
              <w:rPr>
                <w:noProof/>
                <w:webHidden/>
              </w:rPr>
              <w:fldChar w:fldCharType="separate"/>
            </w:r>
            <w:r>
              <w:rPr>
                <w:noProof/>
                <w:webHidden/>
              </w:rPr>
              <w:t>26</w:t>
            </w:r>
            <w:r>
              <w:rPr>
                <w:noProof/>
                <w:webHidden/>
              </w:rPr>
              <w:fldChar w:fldCharType="end"/>
            </w:r>
          </w:hyperlink>
        </w:p>
        <w:p w14:paraId="71F6A9D8" w14:textId="4BCEE056" w:rsidR="00274A80" w:rsidRDefault="00274A80">
          <w:pPr>
            <w:pStyle w:val="TDC2"/>
            <w:tabs>
              <w:tab w:val="left" w:pos="660"/>
              <w:tab w:val="right" w:leader="dot" w:pos="9629"/>
            </w:tabs>
            <w:rPr>
              <w:rFonts w:asciiTheme="minorHAnsi" w:eastAsiaTheme="minorEastAsia" w:hAnsiTheme="minorHAnsi" w:cstheme="minorBidi"/>
              <w:noProof/>
              <w:sz w:val="22"/>
              <w:szCs w:val="22"/>
              <w:lang w:val="es-MX"/>
            </w:rPr>
          </w:pPr>
          <w:hyperlink w:anchor="_Toc50938680" w:history="1">
            <w:r w:rsidRPr="00D85363">
              <w:rPr>
                <w:rStyle w:val="Hipervnculo"/>
                <w:bCs/>
                <w:noProof/>
                <w:lang w:val="es-MX"/>
              </w:rPr>
              <w:t>H.</w:t>
            </w:r>
            <w:r>
              <w:rPr>
                <w:rFonts w:asciiTheme="minorHAnsi" w:eastAsiaTheme="minorEastAsia" w:hAnsiTheme="minorHAnsi" w:cstheme="minorBidi"/>
                <w:noProof/>
                <w:sz w:val="22"/>
                <w:szCs w:val="22"/>
                <w:lang w:val="es-MX"/>
              </w:rPr>
              <w:tab/>
            </w:r>
            <w:r w:rsidRPr="00D85363">
              <w:rPr>
                <w:rStyle w:val="Hipervnculo"/>
                <w:noProof/>
                <w:lang w:val="es-MX"/>
              </w:rPr>
              <w:t>Respuesta a los párrafos 29-30 de la lista de cuestiones</w:t>
            </w:r>
            <w:r>
              <w:rPr>
                <w:noProof/>
                <w:webHidden/>
              </w:rPr>
              <w:tab/>
            </w:r>
            <w:r>
              <w:rPr>
                <w:noProof/>
                <w:webHidden/>
              </w:rPr>
              <w:fldChar w:fldCharType="begin"/>
            </w:r>
            <w:r>
              <w:rPr>
                <w:noProof/>
                <w:webHidden/>
              </w:rPr>
              <w:instrText xml:space="preserve"> PAGEREF _Toc50938680 \h </w:instrText>
            </w:r>
            <w:r>
              <w:rPr>
                <w:noProof/>
                <w:webHidden/>
              </w:rPr>
            </w:r>
            <w:r>
              <w:rPr>
                <w:noProof/>
                <w:webHidden/>
              </w:rPr>
              <w:fldChar w:fldCharType="separate"/>
            </w:r>
            <w:r>
              <w:rPr>
                <w:noProof/>
                <w:webHidden/>
              </w:rPr>
              <w:t>27</w:t>
            </w:r>
            <w:r>
              <w:rPr>
                <w:noProof/>
                <w:webHidden/>
              </w:rPr>
              <w:fldChar w:fldCharType="end"/>
            </w:r>
          </w:hyperlink>
        </w:p>
        <w:p w14:paraId="1EDEB570" w14:textId="5F0756CB" w:rsidR="00274A80" w:rsidRDefault="00274A80">
          <w:pPr>
            <w:pStyle w:val="TDC2"/>
            <w:tabs>
              <w:tab w:val="left" w:pos="660"/>
              <w:tab w:val="right" w:leader="dot" w:pos="9629"/>
            </w:tabs>
            <w:rPr>
              <w:rFonts w:asciiTheme="minorHAnsi" w:eastAsiaTheme="minorEastAsia" w:hAnsiTheme="minorHAnsi" w:cstheme="minorBidi"/>
              <w:noProof/>
              <w:sz w:val="22"/>
              <w:szCs w:val="22"/>
              <w:lang w:val="es-MX"/>
            </w:rPr>
          </w:pPr>
          <w:hyperlink w:anchor="_Toc50938681" w:history="1">
            <w:r w:rsidRPr="00D85363">
              <w:rPr>
                <w:rStyle w:val="Hipervnculo"/>
                <w:bCs/>
                <w:noProof/>
                <w:lang w:val="es-MX"/>
              </w:rPr>
              <w:t>I.</w:t>
            </w:r>
            <w:r>
              <w:rPr>
                <w:rFonts w:asciiTheme="minorHAnsi" w:eastAsiaTheme="minorEastAsia" w:hAnsiTheme="minorHAnsi" w:cstheme="minorBidi"/>
                <w:noProof/>
                <w:sz w:val="22"/>
                <w:szCs w:val="22"/>
                <w:lang w:val="es-MX"/>
              </w:rPr>
              <w:tab/>
            </w:r>
            <w:r w:rsidRPr="00D85363">
              <w:rPr>
                <w:rStyle w:val="Hipervnculo"/>
                <w:noProof/>
                <w:lang w:val="es-MX"/>
              </w:rPr>
              <w:t>Respuesta al párrafo 31 de la lista de cuestiones</w:t>
            </w:r>
            <w:r>
              <w:rPr>
                <w:noProof/>
                <w:webHidden/>
              </w:rPr>
              <w:tab/>
            </w:r>
            <w:r>
              <w:rPr>
                <w:noProof/>
                <w:webHidden/>
              </w:rPr>
              <w:fldChar w:fldCharType="begin"/>
            </w:r>
            <w:r>
              <w:rPr>
                <w:noProof/>
                <w:webHidden/>
              </w:rPr>
              <w:instrText xml:space="preserve"> PAGEREF _Toc50938681 \h </w:instrText>
            </w:r>
            <w:r>
              <w:rPr>
                <w:noProof/>
                <w:webHidden/>
              </w:rPr>
            </w:r>
            <w:r>
              <w:rPr>
                <w:noProof/>
                <w:webHidden/>
              </w:rPr>
              <w:fldChar w:fldCharType="separate"/>
            </w:r>
            <w:r>
              <w:rPr>
                <w:noProof/>
                <w:webHidden/>
              </w:rPr>
              <w:t>28</w:t>
            </w:r>
            <w:r>
              <w:rPr>
                <w:noProof/>
                <w:webHidden/>
              </w:rPr>
              <w:fldChar w:fldCharType="end"/>
            </w:r>
          </w:hyperlink>
        </w:p>
        <w:p w14:paraId="60E347CD" w14:textId="0B286B6A" w:rsidR="00274A80" w:rsidRDefault="00274A80">
          <w:pPr>
            <w:pStyle w:val="TDC2"/>
            <w:tabs>
              <w:tab w:val="left" w:pos="660"/>
              <w:tab w:val="right" w:leader="dot" w:pos="9629"/>
            </w:tabs>
            <w:rPr>
              <w:rFonts w:asciiTheme="minorHAnsi" w:eastAsiaTheme="minorEastAsia" w:hAnsiTheme="minorHAnsi" w:cstheme="minorBidi"/>
              <w:noProof/>
              <w:sz w:val="22"/>
              <w:szCs w:val="22"/>
              <w:lang w:val="es-MX"/>
            </w:rPr>
          </w:pPr>
          <w:hyperlink w:anchor="_Toc50938682" w:history="1">
            <w:r w:rsidRPr="00D85363">
              <w:rPr>
                <w:rStyle w:val="Hipervnculo"/>
                <w:bCs/>
                <w:noProof/>
                <w:lang w:val="es-MX"/>
              </w:rPr>
              <w:t>J.</w:t>
            </w:r>
            <w:r>
              <w:rPr>
                <w:rFonts w:asciiTheme="minorHAnsi" w:eastAsiaTheme="minorEastAsia" w:hAnsiTheme="minorHAnsi" w:cstheme="minorBidi"/>
                <w:noProof/>
                <w:sz w:val="22"/>
                <w:szCs w:val="22"/>
                <w:lang w:val="es-MX"/>
              </w:rPr>
              <w:tab/>
            </w:r>
            <w:r w:rsidRPr="00D85363">
              <w:rPr>
                <w:rStyle w:val="Hipervnculo"/>
                <w:noProof/>
                <w:lang w:val="es-MX"/>
              </w:rPr>
              <w:t>Respuesta a los párrafos 32-35 de la lista de cuestiones</w:t>
            </w:r>
            <w:r>
              <w:rPr>
                <w:noProof/>
                <w:webHidden/>
              </w:rPr>
              <w:tab/>
            </w:r>
            <w:r>
              <w:rPr>
                <w:noProof/>
                <w:webHidden/>
              </w:rPr>
              <w:fldChar w:fldCharType="begin"/>
            </w:r>
            <w:r>
              <w:rPr>
                <w:noProof/>
                <w:webHidden/>
              </w:rPr>
              <w:instrText xml:space="preserve"> PAGEREF _Toc50938682 \h </w:instrText>
            </w:r>
            <w:r>
              <w:rPr>
                <w:noProof/>
                <w:webHidden/>
              </w:rPr>
            </w:r>
            <w:r>
              <w:rPr>
                <w:noProof/>
                <w:webHidden/>
              </w:rPr>
              <w:fldChar w:fldCharType="separate"/>
            </w:r>
            <w:r>
              <w:rPr>
                <w:noProof/>
                <w:webHidden/>
              </w:rPr>
              <w:t>28</w:t>
            </w:r>
            <w:r>
              <w:rPr>
                <w:noProof/>
                <w:webHidden/>
              </w:rPr>
              <w:fldChar w:fldCharType="end"/>
            </w:r>
          </w:hyperlink>
        </w:p>
        <w:p w14:paraId="0A467392" w14:textId="471EDF16" w:rsidR="00274A80" w:rsidRDefault="00274A80">
          <w:pPr>
            <w:pStyle w:val="TDC2"/>
            <w:tabs>
              <w:tab w:val="left" w:pos="660"/>
              <w:tab w:val="right" w:leader="dot" w:pos="9629"/>
            </w:tabs>
            <w:rPr>
              <w:rFonts w:asciiTheme="minorHAnsi" w:eastAsiaTheme="minorEastAsia" w:hAnsiTheme="minorHAnsi" w:cstheme="minorBidi"/>
              <w:noProof/>
              <w:sz w:val="22"/>
              <w:szCs w:val="22"/>
              <w:lang w:val="es-MX"/>
            </w:rPr>
          </w:pPr>
          <w:hyperlink w:anchor="_Toc50938683" w:history="1">
            <w:r w:rsidRPr="00D85363">
              <w:rPr>
                <w:rStyle w:val="Hipervnculo"/>
                <w:bCs/>
                <w:noProof/>
                <w:lang w:val="es-MX"/>
              </w:rPr>
              <w:t>K.</w:t>
            </w:r>
            <w:r>
              <w:rPr>
                <w:rFonts w:asciiTheme="minorHAnsi" w:eastAsiaTheme="minorEastAsia" w:hAnsiTheme="minorHAnsi" w:cstheme="minorBidi"/>
                <w:noProof/>
                <w:sz w:val="22"/>
                <w:szCs w:val="22"/>
                <w:lang w:val="es-MX"/>
              </w:rPr>
              <w:tab/>
            </w:r>
            <w:r w:rsidRPr="00D85363">
              <w:rPr>
                <w:rStyle w:val="Hipervnculo"/>
                <w:noProof/>
                <w:lang w:val="es-MX"/>
              </w:rPr>
              <w:t>Respuesta a los párrafos 36-37 de la lista de cuestiones</w:t>
            </w:r>
            <w:r>
              <w:rPr>
                <w:noProof/>
                <w:webHidden/>
              </w:rPr>
              <w:tab/>
            </w:r>
            <w:r>
              <w:rPr>
                <w:noProof/>
                <w:webHidden/>
              </w:rPr>
              <w:fldChar w:fldCharType="begin"/>
            </w:r>
            <w:r>
              <w:rPr>
                <w:noProof/>
                <w:webHidden/>
              </w:rPr>
              <w:instrText xml:space="preserve"> PAGEREF _Toc50938683 \h </w:instrText>
            </w:r>
            <w:r>
              <w:rPr>
                <w:noProof/>
                <w:webHidden/>
              </w:rPr>
            </w:r>
            <w:r>
              <w:rPr>
                <w:noProof/>
                <w:webHidden/>
              </w:rPr>
              <w:fldChar w:fldCharType="separate"/>
            </w:r>
            <w:r>
              <w:rPr>
                <w:noProof/>
                <w:webHidden/>
              </w:rPr>
              <w:t>31</w:t>
            </w:r>
            <w:r>
              <w:rPr>
                <w:noProof/>
                <w:webHidden/>
              </w:rPr>
              <w:fldChar w:fldCharType="end"/>
            </w:r>
          </w:hyperlink>
        </w:p>
        <w:p w14:paraId="4BCC5153" w14:textId="16D70D92" w:rsidR="00274A80" w:rsidRDefault="00274A80">
          <w:pPr>
            <w:pStyle w:val="TDC2"/>
            <w:tabs>
              <w:tab w:val="left" w:pos="660"/>
              <w:tab w:val="right" w:leader="dot" w:pos="9629"/>
            </w:tabs>
            <w:rPr>
              <w:rFonts w:asciiTheme="minorHAnsi" w:eastAsiaTheme="minorEastAsia" w:hAnsiTheme="minorHAnsi" w:cstheme="minorBidi"/>
              <w:noProof/>
              <w:sz w:val="22"/>
              <w:szCs w:val="22"/>
              <w:lang w:val="es-MX"/>
            </w:rPr>
          </w:pPr>
          <w:hyperlink w:anchor="_Toc50938684" w:history="1">
            <w:r w:rsidRPr="00D85363">
              <w:rPr>
                <w:rStyle w:val="Hipervnculo"/>
                <w:bCs/>
                <w:noProof/>
                <w:lang w:val="es-MX"/>
              </w:rPr>
              <w:t>L.</w:t>
            </w:r>
            <w:r>
              <w:rPr>
                <w:rFonts w:asciiTheme="minorHAnsi" w:eastAsiaTheme="minorEastAsia" w:hAnsiTheme="minorHAnsi" w:cstheme="minorBidi"/>
                <w:noProof/>
                <w:sz w:val="22"/>
                <w:szCs w:val="22"/>
                <w:lang w:val="es-MX"/>
              </w:rPr>
              <w:tab/>
            </w:r>
            <w:r w:rsidRPr="00D85363">
              <w:rPr>
                <w:rStyle w:val="Hipervnculo"/>
                <w:noProof/>
                <w:lang w:val="es-MX"/>
              </w:rPr>
              <w:t>Respuesta al párrafo 38 de la lista de cuestiones, sobre la información adicional</w:t>
            </w:r>
            <w:r>
              <w:rPr>
                <w:noProof/>
                <w:webHidden/>
              </w:rPr>
              <w:tab/>
            </w:r>
            <w:r>
              <w:rPr>
                <w:noProof/>
                <w:webHidden/>
              </w:rPr>
              <w:fldChar w:fldCharType="begin"/>
            </w:r>
            <w:r>
              <w:rPr>
                <w:noProof/>
                <w:webHidden/>
              </w:rPr>
              <w:instrText xml:space="preserve"> PAGEREF _Toc50938684 \h </w:instrText>
            </w:r>
            <w:r>
              <w:rPr>
                <w:noProof/>
                <w:webHidden/>
              </w:rPr>
            </w:r>
            <w:r>
              <w:rPr>
                <w:noProof/>
                <w:webHidden/>
              </w:rPr>
              <w:fldChar w:fldCharType="separate"/>
            </w:r>
            <w:r>
              <w:rPr>
                <w:noProof/>
                <w:webHidden/>
              </w:rPr>
              <w:t>31</w:t>
            </w:r>
            <w:r>
              <w:rPr>
                <w:noProof/>
                <w:webHidden/>
              </w:rPr>
              <w:fldChar w:fldCharType="end"/>
            </w:r>
          </w:hyperlink>
        </w:p>
        <w:p w14:paraId="761D201D" w14:textId="194CACB3" w:rsidR="008F3CC6" w:rsidRDefault="008F3CC6">
          <w:r>
            <w:rPr>
              <w:b/>
              <w:bCs/>
              <w:lang w:val="es-ES"/>
            </w:rPr>
            <w:fldChar w:fldCharType="end"/>
          </w:r>
        </w:p>
      </w:sdtContent>
    </w:sdt>
    <w:p w14:paraId="69D8A3D6" w14:textId="5AEE087E" w:rsidR="00E9299B" w:rsidRDefault="001E687E">
      <w:pPr>
        <w:suppressAutoHyphens w:val="0"/>
        <w:rPr>
          <w:b/>
          <w:color w:val="000000"/>
          <w:sz w:val="28"/>
          <w:szCs w:val="28"/>
          <w:lang w:val="es-MX"/>
        </w:rPr>
      </w:pPr>
      <w:r>
        <w:rPr>
          <w:b/>
          <w:color w:val="000000"/>
          <w:sz w:val="28"/>
          <w:szCs w:val="28"/>
          <w:lang w:val="es-MX"/>
        </w:rPr>
        <w:br w:type="page"/>
      </w:r>
    </w:p>
    <w:p w14:paraId="00000002" w14:textId="77777777" w:rsidR="00AD2C62" w:rsidRPr="00AE0124" w:rsidRDefault="00DB10DA" w:rsidP="00E55746">
      <w:pPr>
        <w:pStyle w:val="Ttulo1"/>
        <w:numPr>
          <w:ilvl w:val="0"/>
          <w:numId w:val="6"/>
        </w:numPr>
        <w:ind w:left="709" w:hanging="436"/>
        <w:rPr>
          <w:sz w:val="28"/>
          <w:szCs w:val="18"/>
          <w:lang w:val="es-HN"/>
        </w:rPr>
      </w:pPr>
      <w:bookmarkStart w:id="0" w:name="_Toc50938671"/>
      <w:r w:rsidRPr="00AE0124">
        <w:rPr>
          <w:sz w:val="28"/>
          <w:szCs w:val="18"/>
          <w:lang w:val="es-HN"/>
        </w:rPr>
        <w:lastRenderedPageBreak/>
        <w:t>Introducción</w:t>
      </w:r>
      <w:bookmarkEnd w:id="0"/>
    </w:p>
    <w:p w14:paraId="3597A4E5" w14:textId="2239CE89" w:rsidR="00802D18" w:rsidRPr="00AE0124" w:rsidRDefault="00DB10DA" w:rsidP="00E55746">
      <w:pPr>
        <w:numPr>
          <w:ilvl w:val="0"/>
          <w:numId w:val="4"/>
        </w:numPr>
        <w:pBdr>
          <w:top w:val="nil"/>
          <w:left w:val="nil"/>
          <w:bottom w:val="nil"/>
          <w:right w:val="nil"/>
          <w:between w:val="nil"/>
        </w:pBdr>
        <w:spacing w:after="120"/>
        <w:ind w:left="1134"/>
        <w:rPr>
          <w:sz w:val="20"/>
          <w:lang w:val="es-MX"/>
        </w:rPr>
      </w:pPr>
      <w:r w:rsidRPr="00AE0124">
        <w:rPr>
          <w:color w:val="000000"/>
          <w:sz w:val="20"/>
          <w:lang w:val="es-MX"/>
        </w:rPr>
        <w:t>El Estado de Honduras presenta su Tercer Informe Periódico ante el Comité Contra la Tortura, conforme a las disposiciones del procedimiento simplificado en virtud del artículo 19 de la Convención contra la Tortura y Otros Tratos o Penas Crueles, Inhumanos o Degradantes; para lo cual se da respuesta a la Lista de Cuestiones Previas publicada por el Comité el 12 de junio de 2019.</w:t>
      </w:r>
    </w:p>
    <w:p w14:paraId="00000004" w14:textId="3C1261C0" w:rsidR="00AD2C62" w:rsidRPr="00AE0124" w:rsidRDefault="00DB10DA" w:rsidP="00E55746">
      <w:pPr>
        <w:numPr>
          <w:ilvl w:val="0"/>
          <w:numId w:val="4"/>
        </w:numPr>
        <w:pBdr>
          <w:top w:val="nil"/>
          <w:left w:val="nil"/>
          <w:bottom w:val="nil"/>
          <w:right w:val="nil"/>
          <w:between w:val="nil"/>
        </w:pBdr>
        <w:spacing w:after="120"/>
        <w:ind w:left="1134"/>
        <w:rPr>
          <w:sz w:val="20"/>
          <w:lang w:val="es-MX"/>
        </w:rPr>
      </w:pPr>
      <w:r w:rsidRPr="00AE0124">
        <w:rPr>
          <w:color w:val="000000"/>
          <w:sz w:val="20"/>
          <w:lang w:val="es-MX"/>
        </w:rPr>
        <w:t xml:space="preserve">Para la elaboración del presente informe </w:t>
      </w:r>
      <w:r w:rsidR="007146C0" w:rsidRPr="00AE0124">
        <w:rPr>
          <w:color w:val="000000"/>
          <w:sz w:val="20"/>
          <w:lang w:val="es-MX"/>
        </w:rPr>
        <w:t>la Secretaría de Derechos Humanos (SEDH)</w:t>
      </w:r>
      <w:r w:rsidR="00FC0617" w:rsidRPr="00AE0124">
        <w:rPr>
          <w:rStyle w:val="Refdenotaalpie"/>
          <w:color w:val="000000"/>
          <w:sz w:val="20"/>
          <w:lang w:val="es-MX"/>
        </w:rPr>
        <w:footnoteReference w:id="1"/>
      </w:r>
      <w:r w:rsidR="007146C0" w:rsidRPr="00AE0124">
        <w:rPr>
          <w:color w:val="000000"/>
          <w:sz w:val="20"/>
          <w:lang w:val="es-MX"/>
        </w:rPr>
        <w:t xml:space="preserve"> </w:t>
      </w:r>
      <w:r w:rsidR="0078002A" w:rsidRPr="00AE0124">
        <w:rPr>
          <w:color w:val="000000"/>
          <w:sz w:val="20"/>
          <w:lang w:val="es-MX"/>
        </w:rPr>
        <w:t xml:space="preserve">como </w:t>
      </w:r>
      <w:r w:rsidR="00683BFA" w:rsidRPr="00AE0124">
        <w:rPr>
          <w:color w:val="000000"/>
          <w:sz w:val="20"/>
          <w:lang w:val="es-MX"/>
        </w:rPr>
        <w:t>ente</w:t>
      </w:r>
      <w:r w:rsidR="0078002A" w:rsidRPr="00AE0124">
        <w:rPr>
          <w:color w:val="000000"/>
          <w:sz w:val="20"/>
          <w:lang w:val="es-MX"/>
        </w:rPr>
        <w:t xml:space="preserve"> encargado de </w:t>
      </w:r>
      <w:r w:rsidRPr="00AE0124">
        <w:rPr>
          <w:color w:val="000000"/>
          <w:sz w:val="20"/>
          <w:lang w:val="es-MX"/>
        </w:rPr>
        <w:t>coordin</w:t>
      </w:r>
      <w:r w:rsidR="0078002A" w:rsidRPr="00AE0124">
        <w:rPr>
          <w:color w:val="000000"/>
          <w:sz w:val="20"/>
          <w:lang w:val="es-MX"/>
        </w:rPr>
        <w:t>ar</w:t>
      </w:r>
      <w:r w:rsidR="00310686" w:rsidRPr="00AE0124">
        <w:rPr>
          <w:color w:val="000000"/>
          <w:sz w:val="20"/>
          <w:lang w:val="es-MX"/>
        </w:rPr>
        <w:t xml:space="preserve"> la elaboración </w:t>
      </w:r>
      <w:r w:rsidR="006744E7" w:rsidRPr="00AE0124">
        <w:rPr>
          <w:color w:val="000000"/>
          <w:sz w:val="20"/>
          <w:lang w:val="es-MX"/>
        </w:rPr>
        <w:t>de informes</w:t>
      </w:r>
      <w:r w:rsidR="00683BFA" w:rsidRPr="00AE0124">
        <w:rPr>
          <w:color w:val="000000"/>
          <w:sz w:val="20"/>
          <w:lang w:val="es-MX"/>
        </w:rPr>
        <w:t xml:space="preserve"> ante los órganos de derechos humanos del sistema universal y regional</w:t>
      </w:r>
      <w:r w:rsidR="005F00C7" w:rsidRPr="00AE0124">
        <w:rPr>
          <w:sz w:val="20"/>
          <w:lang w:val="es-MX"/>
        </w:rPr>
        <w:t xml:space="preserve">, coordinó </w:t>
      </w:r>
      <w:r w:rsidRPr="00AE0124">
        <w:rPr>
          <w:color w:val="000000"/>
          <w:sz w:val="20"/>
          <w:lang w:val="es-MX"/>
        </w:rPr>
        <w:t xml:space="preserve">con el Grupo Especial de Respuesta en Derechos Humanos (GERDH) conformado por </w:t>
      </w:r>
      <w:r w:rsidR="00FE36E1" w:rsidRPr="00AE0124">
        <w:rPr>
          <w:color w:val="000000"/>
          <w:sz w:val="20"/>
          <w:lang w:val="es-MX"/>
        </w:rPr>
        <w:t>el</w:t>
      </w:r>
      <w:r w:rsidRPr="00AE0124">
        <w:rPr>
          <w:color w:val="000000"/>
          <w:sz w:val="20"/>
          <w:lang w:val="es-MX"/>
        </w:rPr>
        <w:t xml:space="preserve"> equipo interinstitucional que da seguimiento a las recomendaciones del Sistema de Monitoreo de Recomendaciones en Derechos Humanos Honduras (SIMOREH)</w:t>
      </w:r>
      <w:r w:rsidRPr="00AE0124">
        <w:rPr>
          <w:color w:val="000000"/>
          <w:sz w:val="20"/>
          <w:vertAlign w:val="superscript"/>
        </w:rPr>
        <w:footnoteReference w:id="2"/>
      </w:r>
      <w:r w:rsidRPr="00AE0124">
        <w:rPr>
          <w:color w:val="000000"/>
          <w:sz w:val="20"/>
          <w:lang w:val="es-MX"/>
        </w:rPr>
        <w:t>,</w:t>
      </w:r>
      <w:r w:rsidR="00332BBA" w:rsidRPr="00AE0124">
        <w:rPr>
          <w:color w:val="000000"/>
          <w:sz w:val="20"/>
          <w:lang w:val="es-MX"/>
        </w:rPr>
        <w:t xml:space="preserve"> quienes realizaron la carga de la información en el Sistema y/o la brindaron vía electrónica</w:t>
      </w:r>
      <w:r w:rsidR="00D77A98" w:rsidRPr="00AE0124">
        <w:rPr>
          <w:color w:val="000000"/>
          <w:sz w:val="20"/>
          <w:lang w:val="es-MX"/>
        </w:rPr>
        <w:t>. Asimismo, la Lista de Cuestiones</w:t>
      </w:r>
      <w:r w:rsidR="005F7A88" w:rsidRPr="00AE0124">
        <w:rPr>
          <w:color w:val="000000"/>
          <w:sz w:val="20"/>
          <w:lang w:val="es-MX"/>
        </w:rPr>
        <w:t xml:space="preserve"> Previas</w:t>
      </w:r>
      <w:r w:rsidR="00D77A98" w:rsidRPr="00AE0124">
        <w:rPr>
          <w:color w:val="000000"/>
          <w:sz w:val="20"/>
          <w:lang w:val="es-MX"/>
        </w:rPr>
        <w:t xml:space="preserve"> se vi</w:t>
      </w:r>
      <w:r w:rsidRPr="00AE0124">
        <w:rPr>
          <w:color w:val="000000"/>
          <w:sz w:val="20"/>
          <w:lang w:val="es-MX"/>
        </w:rPr>
        <w:t>ncul</w:t>
      </w:r>
      <w:r w:rsidR="00D77A98" w:rsidRPr="00AE0124">
        <w:rPr>
          <w:color w:val="000000"/>
          <w:sz w:val="20"/>
          <w:lang w:val="es-MX"/>
        </w:rPr>
        <w:t>ó</w:t>
      </w:r>
      <w:r w:rsidRPr="00AE0124">
        <w:rPr>
          <w:color w:val="000000"/>
          <w:sz w:val="20"/>
          <w:lang w:val="es-MX"/>
        </w:rPr>
        <w:t xml:space="preserve"> en el sistema a las recomendaciones</w:t>
      </w:r>
      <w:r w:rsidR="00AB3390" w:rsidRPr="00AE0124">
        <w:rPr>
          <w:color w:val="000000"/>
          <w:sz w:val="20"/>
          <w:lang w:val="es-MX"/>
        </w:rPr>
        <w:t xml:space="preserve"> formuladas por el Comité en 2016</w:t>
      </w:r>
      <w:r w:rsidR="00D77A98" w:rsidRPr="00AE0124">
        <w:rPr>
          <w:color w:val="000000"/>
          <w:sz w:val="20"/>
          <w:lang w:val="es-MX"/>
        </w:rPr>
        <w:t>.</w:t>
      </w:r>
    </w:p>
    <w:p w14:paraId="00000006" w14:textId="63E20E02" w:rsidR="00AD2C62" w:rsidRPr="00AE0124" w:rsidRDefault="00DB10DA" w:rsidP="00E55746">
      <w:pPr>
        <w:numPr>
          <w:ilvl w:val="0"/>
          <w:numId w:val="4"/>
        </w:numPr>
        <w:pBdr>
          <w:top w:val="nil"/>
          <w:left w:val="nil"/>
          <w:bottom w:val="nil"/>
          <w:right w:val="nil"/>
          <w:between w:val="nil"/>
        </w:pBdr>
        <w:spacing w:after="120"/>
        <w:ind w:left="1134"/>
        <w:rPr>
          <w:sz w:val="20"/>
          <w:lang w:val="es-MX"/>
        </w:rPr>
      </w:pPr>
      <w:r w:rsidRPr="00AE0124">
        <w:rPr>
          <w:color w:val="000000"/>
          <w:sz w:val="20"/>
          <w:lang w:val="es-MX"/>
        </w:rPr>
        <w:t>Agradecemos al Comité por</w:t>
      </w:r>
      <w:r w:rsidR="000E214F" w:rsidRPr="00AE0124">
        <w:rPr>
          <w:color w:val="000000"/>
          <w:sz w:val="20"/>
          <w:lang w:val="es-MX"/>
        </w:rPr>
        <w:t xml:space="preserve"> las</w:t>
      </w:r>
      <w:r w:rsidRPr="00AE0124">
        <w:rPr>
          <w:color w:val="000000"/>
          <w:sz w:val="20"/>
          <w:lang w:val="es-MX"/>
        </w:rPr>
        <w:t xml:space="preserve"> valoraciones</w:t>
      </w:r>
      <w:r w:rsidR="000E214F" w:rsidRPr="00AE0124">
        <w:rPr>
          <w:color w:val="000000"/>
          <w:sz w:val="20"/>
          <w:lang w:val="es-MX"/>
        </w:rPr>
        <w:t xml:space="preserve"> emitidas</w:t>
      </w:r>
      <w:r w:rsidRPr="00AE0124">
        <w:rPr>
          <w:color w:val="000000"/>
          <w:sz w:val="20"/>
          <w:lang w:val="es-MX"/>
        </w:rPr>
        <w:t xml:space="preserve"> el 20 de agosto de 2018, en relación al informe de seguimiento presentado</w:t>
      </w:r>
      <w:r w:rsidR="00924540" w:rsidRPr="00AE0124">
        <w:rPr>
          <w:color w:val="000000"/>
          <w:sz w:val="20"/>
          <w:lang w:val="es-MX"/>
        </w:rPr>
        <w:t xml:space="preserve"> por el Estado</w:t>
      </w:r>
      <w:r w:rsidRPr="00AE0124">
        <w:rPr>
          <w:color w:val="000000"/>
          <w:sz w:val="20"/>
          <w:lang w:val="es-MX"/>
        </w:rPr>
        <w:t xml:space="preserve"> el 14 de agosto de 2017, donde</w:t>
      </w:r>
      <w:r w:rsidR="00EE57D8" w:rsidRPr="00AE0124">
        <w:rPr>
          <w:color w:val="000000"/>
          <w:sz w:val="20"/>
          <w:lang w:val="es-MX"/>
        </w:rPr>
        <w:t xml:space="preserve"> se</w:t>
      </w:r>
      <w:r w:rsidRPr="00AE0124">
        <w:rPr>
          <w:color w:val="000000"/>
          <w:sz w:val="20"/>
          <w:lang w:val="es-MX"/>
        </w:rPr>
        <w:t xml:space="preserve"> consideró la aplicación parcial de todas las recomendaciones </w:t>
      </w:r>
      <w:r w:rsidR="00B81D58" w:rsidRPr="00AE0124">
        <w:rPr>
          <w:color w:val="000000"/>
          <w:sz w:val="20"/>
          <w:lang w:val="es-MX"/>
        </w:rPr>
        <w:t>de seguimiento. A</w:t>
      </w:r>
      <w:r w:rsidRPr="00AE0124">
        <w:rPr>
          <w:color w:val="000000"/>
          <w:sz w:val="20"/>
          <w:lang w:val="es-MX"/>
        </w:rPr>
        <w:t>l tiempo que alentamos al Comité a que continúe esta práctica, pues permite a los Estados conocer de manera temprana los aciertos o desaciertos en el cumplimiento de las recomendaciones.</w:t>
      </w:r>
    </w:p>
    <w:p w14:paraId="00000007" w14:textId="1A196C35" w:rsidR="00AD2C62" w:rsidRPr="00AE0124" w:rsidRDefault="00DB10DA" w:rsidP="00E55746">
      <w:pPr>
        <w:pStyle w:val="Ttulo1"/>
        <w:numPr>
          <w:ilvl w:val="0"/>
          <w:numId w:val="6"/>
        </w:numPr>
        <w:ind w:left="709" w:hanging="436"/>
        <w:rPr>
          <w:sz w:val="28"/>
          <w:szCs w:val="18"/>
          <w:lang w:val="es-HN"/>
        </w:rPr>
      </w:pPr>
      <w:r w:rsidRPr="00AE0124">
        <w:rPr>
          <w:sz w:val="28"/>
          <w:szCs w:val="18"/>
          <w:lang w:val="es-HN"/>
        </w:rPr>
        <w:t xml:space="preserve"> </w:t>
      </w:r>
      <w:bookmarkStart w:id="1" w:name="_Toc50938672"/>
      <w:r w:rsidRPr="00AE0124">
        <w:rPr>
          <w:sz w:val="28"/>
          <w:szCs w:val="18"/>
          <w:lang w:val="es-HN"/>
        </w:rPr>
        <w:t>Respuestas a la lista de cuestiones conforme al procedimiento simplificado</w:t>
      </w:r>
      <w:bookmarkEnd w:id="1"/>
    </w:p>
    <w:p w14:paraId="00000008" w14:textId="57986AFB" w:rsidR="00AD2C62" w:rsidRPr="00845A84" w:rsidRDefault="00DB10DA" w:rsidP="00E55746">
      <w:pPr>
        <w:pStyle w:val="Ttulo2"/>
        <w:numPr>
          <w:ilvl w:val="0"/>
          <w:numId w:val="7"/>
        </w:numPr>
        <w:ind w:left="993" w:hanging="426"/>
        <w:rPr>
          <w:b w:val="0"/>
          <w:lang w:val="es-MX"/>
        </w:rPr>
      </w:pPr>
      <w:bookmarkStart w:id="2" w:name="_Toc50938673"/>
      <w:r w:rsidRPr="00845A84">
        <w:rPr>
          <w:lang w:val="es-MX"/>
        </w:rPr>
        <w:t>Respuesta al</w:t>
      </w:r>
      <w:r w:rsidRPr="00845A84">
        <w:rPr>
          <w:color w:val="FF0000"/>
          <w:lang w:val="es-MX"/>
        </w:rPr>
        <w:t xml:space="preserve"> </w:t>
      </w:r>
      <w:r w:rsidRPr="00845A84">
        <w:rPr>
          <w:lang w:val="es-MX"/>
        </w:rPr>
        <w:t>párrafo 2 de la lista de cuestiones</w:t>
      </w:r>
      <w:bookmarkEnd w:id="2"/>
    </w:p>
    <w:p w14:paraId="00000009" w14:textId="77777777" w:rsidR="00AD2C62" w:rsidRPr="00AE0124" w:rsidRDefault="00DB10DA" w:rsidP="00E55746">
      <w:pPr>
        <w:numPr>
          <w:ilvl w:val="0"/>
          <w:numId w:val="4"/>
        </w:numPr>
        <w:pBdr>
          <w:top w:val="nil"/>
          <w:left w:val="nil"/>
          <w:bottom w:val="nil"/>
          <w:right w:val="nil"/>
          <w:between w:val="nil"/>
        </w:pBdr>
        <w:spacing w:after="120"/>
        <w:ind w:left="1134"/>
        <w:rPr>
          <w:color w:val="000000"/>
          <w:sz w:val="20"/>
          <w:szCs w:val="15"/>
          <w:lang w:val="es-MX"/>
        </w:rPr>
      </w:pPr>
      <w:r w:rsidRPr="00AE0124">
        <w:rPr>
          <w:b/>
          <w:bCs/>
          <w:i/>
          <w:iCs/>
          <w:color w:val="000000"/>
          <w:sz w:val="20"/>
          <w:szCs w:val="15"/>
          <w:lang w:val="es-MX"/>
        </w:rPr>
        <w:t>En respuesta al Párrafo 2</w:t>
      </w:r>
      <w:r w:rsidRPr="00AE0124">
        <w:rPr>
          <w:color w:val="000000"/>
          <w:sz w:val="20"/>
          <w:szCs w:val="15"/>
          <w:lang w:val="es-MX"/>
        </w:rPr>
        <w:t xml:space="preserve">, el </w:t>
      </w:r>
      <w:sdt>
        <w:sdtPr>
          <w:rPr>
            <w:color w:val="000000"/>
            <w:sz w:val="20"/>
            <w:szCs w:val="15"/>
            <w:lang w:val="es-MX"/>
          </w:rPr>
          <w:tag w:val="goog_rdk_0"/>
          <w:id w:val="-201402547"/>
        </w:sdtPr>
        <w:sdtEndPr/>
        <w:sdtContent/>
      </w:sdt>
      <w:r w:rsidRPr="00AE0124">
        <w:rPr>
          <w:color w:val="000000"/>
          <w:sz w:val="20"/>
          <w:szCs w:val="15"/>
          <w:lang w:val="es-MX"/>
        </w:rPr>
        <w:t>nuevo Código Penal</w:t>
      </w:r>
      <w:r w:rsidRPr="00AE0124">
        <w:rPr>
          <w:color w:val="000000"/>
          <w:sz w:val="20"/>
          <w:szCs w:val="15"/>
          <w:vertAlign w:val="superscript"/>
          <w:lang w:val="es-MX"/>
        </w:rPr>
        <w:footnoteReference w:id="3"/>
      </w:r>
      <w:r w:rsidRPr="00AE0124">
        <w:rPr>
          <w:color w:val="000000"/>
          <w:sz w:val="20"/>
          <w:szCs w:val="15"/>
          <w:lang w:val="es-MX"/>
        </w:rPr>
        <w:t xml:space="preserve"> que entró en vigencia el 25 de junio de 2020, otorga un tratamiento normativo más ajustado a los estándares internacionales relacionados a la perseguibilidad e incorporación de otras conductas o tipologías penales de actos de Tortura, a diferencia del acotamiento regulado en la reforma por adición al artículo 209-A al Delito de Tortura en el anterior Código Penal</w:t>
      </w:r>
      <w:r w:rsidRPr="00AE0124">
        <w:rPr>
          <w:color w:val="000000"/>
          <w:sz w:val="20"/>
          <w:szCs w:val="15"/>
          <w:vertAlign w:val="superscript"/>
          <w:lang w:val="es-MX"/>
        </w:rPr>
        <w:footnoteReference w:id="4"/>
      </w:r>
      <w:r w:rsidRPr="00AE0124">
        <w:rPr>
          <w:color w:val="000000"/>
          <w:sz w:val="20"/>
          <w:szCs w:val="15"/>
          <w:lang w:val="es-MX"/>
        </w:rPr>
        <w:t>, efectuado en 2011 mediante el Decreto No. 22-2011.</w:t>
      </w:r>
    </w:p>
    <w:p w14:paraId="0000000A" w14:textId="77777777" w:rsidR="00AD2C62" w:rsidRPr="00AE0124" w:rsidRDefault="00DB10DA" w:rsidP="00E55746">
      <w:pPr>
        <w:numPr>
          <w:ilvl w:val="0"/>
          <w:numId w:val="4"/>
        </w:numPr>
        <w:pBdr>
          <w:top w:val="nil"/>
          <w:left w:val="nil"/>
          <w:bottom w:val="nil"/>
          <w:right w:val="nil"/>
          <w:between w:val="nil"/>
        </w:pBdr>
        <w:spacing w:after="120"/>
        <w:ind w:left="1134"/>
        <w:rPr>
          <w:color w:val="000000"/>
          <w:sz w:val="20"/>
          <w:szCs w:val="15"/>
          <w:lang w:val="es-MX"/>
        </w:rPr>
      </w:pPr>
      <w:r w:rsidRPr="00AE0124">
        <w:rPr>
          <w:color w:val="000000"/>
          <w:sz w:val="20"/>
          <w:szCs w:val="15"/>
          <w:lang w:val="es-MX"/>
        </w:rPr>
        <w:t>En la nueva codificación penal, se considera el delito de tortura como un delito imprescriptible, como lo establece el artículo 116 numeral 1), además se incorpora en la parte especial un tratamiento normativo que involucra la integración de circunstancias de tortura en los delitos contra la comunidad internacional y diversas tipologías penales de actos de tortura no contempladas en la legislación anterior.</w:t>
      </w:r>
    </w:p>
    <w:p w14:paraId="0000000B" w14:textId="77777777" w:rsidR="00AD2C62" w:rsidRPr="00AE0124" w:rsidRDefault="00DB10DA" w:rsidP="00E55746">
      <w:pPr>
        <w:numPr>
          <w:ilvl w:val="0"/>
          <w:numId w:val="4"/>
        </w:numPr>
        <w:pBdr>
          <w:top w:val="nil"/>
          <w:left w:val="nil"/>
          <w:bottom w:val="nil"/>
          <w:right w:val="nil"/>
          <w:between w:val="nil"/>
        </w:pBdr>
        <w:spacing w:after="120"/>
        <w:ind w:left="1134"/>
        <w:rPr>
          <w:color w:val="000000"/>
          <w:sz w:val="20"/>
          <w:szCs w:val="15"/>
          <w:lang w:val="es-MX"/>
        </w:rPr>
      </w:pPr>
      <w:r w:rsidRPr="00AE0124">
        <w:rPr>
          <w:color w:val="000000"/>
          <w:sz w:val="20"/>
          <w:szCs w:val="15"/>
          <w:lang w:val="es-MX"/>
        </w:rPr>
        <w:t>La tortura está sancionada con las penas de prisión de 6 a 10 años e inhabilitación absoluta de 15 a 20 años. Estas penas se agravan en un tercio (1/3) cuando la víctima es menor de 18 años, mujer embarazada, adulto mayor o persona con discapacidad. Además, se describe el delito de comisión por omisión en cuanto que extiende las penas de la tortura a las autoridades, funcionario o empleado público que, faltando a los deberes de su cargo, permitan que otras personas ejecuten los hechos constitutivos de tortura o demás atentados contra la integridad moral.</w:t>
      </w:r>
    </w:p>
    <w:p w14:paraId="0000000C" w14:textId="77777777" w:rsidR="00AD2C62" w:rsidRPr="00AE0124" w:rsidRDefault="00DB10DA" w:rsidP="00E55746">
      <w:pPr>
        <w:numPr>
          <w:ilvl w:val="0"/>
          <w:numId w:val="4"/>
        </w:numPr>
        <w:pBdr>
          <w:top w:val="nil"/>
          <w:left w:val="nil"/>
          <w:bottom w:val="nil"/>
          <w:right w:val="nil"/>
          <w:between w:val="nil"/>
        </w:pBdr>
        <w:spacing w:after="120"/>
        <w:ind w:left="1134"/>
        <w:rPr>
          <w:color w:val="000000"/>
          <w:sz w:val="20"/>
          <w:szCs w:val="15"/>
          <w:lang w:val="es-MX"/>
        </w:rPr>
      </w:pPr>
      <w:r w:rsidRPr="00AE0124">
        <w:rPr>
          <w:color w:val="000000"/>
          <w:sz w:val="20"/>
          <w:szCs w:val="15"/>
          <w:lang w:val="es-MX"/>
        </w:rPr>
        <w:t>Otra novedad del Código Penal es la introducción de dos nuevas figuras que en el anterior Código Penal no estaban contempladas; que son la figura de Trato Degradante y la figura de Tratos Inhumanos. Asimismo, se sanciona de manera especial los actos de tortura cuando estos estén comprendidos dentro de los delitos de crimen de lesa humanidad que se cometen como parte de un ataque generalizado o sistemático contra la población civil y con conocimiento de dicho ataque, de acuerdo al artículo 139 numeral 6); y como delitos de crímenes de guerra, que constituye infracción grave de los Convenios de Ginebra según el artículo 144 numeral 2). En estos casos los actos de tortura se sancionan con pena de 30 años de prisión a perpetuidad, pérdida de la nacionalidad e inhabilitación absoluta con la misma duración que la pena de prisión.</w:t>
      </w:r>
    </w:p>
    <w:p w14:paraId="0000000D" w14:textId="77777777" w:rsidR="00AD2C62" w:rsidRPr="00AE0124" w:rsidRDefault="00DB10DA" w:rsidP="00E55746">
      <w:pPr>
        <w:numPr>
          <w:ilvl w:val="0"/>
          <w:numId w:val="4"/>
        </w:numPr>
        <w:pBdr>
          <w:top w:val="nil"/>
          <w:left w:val="nil"/>
          <w:bottom w:val="nil"/>
          <w:right w:val="nil"/>
          <w:between w:val="nil"/>
        </w:pBdr>
        <w:spacing w:after="120"/>
        <w:ind w:left="1134"/>
        <w:rPr>
          <w:color w:val="000000"/>
          <w:sz w:val="20"/>
          <w:szCs w:val="15"/>
          <w:lang w:val="es-MX"/>
        </w:rPr>
      </w:pPr>
      <w:r w:rsidRPr="00AE0124">
        <w:rPr>
          <w:color w:val="000000"/>
          <w:sz w:val="20"/>
          <w:szCs w:val="15"/>
          <w:lang w:val="es-MX"/>
        </w:rPr>
        <w:lastRenderedPageBreak/>
        <w:t xml:space="preserve">Respecto a la inclusión del tipo penal de tortura en el Código Militar, se considera que al estar contenido el delito en el Código Penal este es aplicable independientemente del contexto. </w:t>
      </w:r>
    </w:p>
    <w:p w14:paraId="0000000E" w14:textId="77777777" w:rsidR="00AD2C62" w:rsidRPr="005D0246" w:rsidRDefault="00DB10DA" w:rsidP="00E55746">
      <w:pPr>
        <w:pStyle w:val="Ttulo2"/>
        <w:numPr>
          <w:ilvl w:val="0"/>
          <w:numId w:val="7"/>
        </w:numPr>
        <w:ind w:left="993" w:hanging="426"/>
        <w:rPr>
          <w:lang w:val="es-MX"/>
        </w:rPr>
      </w:pPr>
      <w:bookmarkStart w:id="3" w:name="_heading=h.gjdgxs" w:colFirst="0" w:colLast="0"/>
      <w:bookmarkStart w:id="4" w:name="_Toc50938674"/>
      <w:bookmarkEnd w:id="3"/>
      <w:r w:rsidRPr="005D0246">
        <w:rPr>
          <w:lang w:val="es-MX"/>
        </w:rPr>
        <w:t>Respuesta a los párrafos 3-7 de la lista de cuestiones</w:t>
      </w:r>
      <w:bookmarkEnd w:id="4"/>
    </w:p>
    <w:p w14:paraId="0000000F" w14:textId="5E5597E0" w:rsidR="00AD2C62" w:rsidRPr="00AE0124" w:rsidRDefault="00DB10DA" w:rsidP="00E55746">
      <w:pPr>
        <w:numPr>
          <w:ilvl w:val="0"/>
          <w:numId w:val="4"/>
        </w:numPr>
        <w:pBdr>
          <w:top w:val="nil"/>
          <w:left w:val="nil"/>
          <w:bottom w:val="nil"/>
          <w:right w:val="nil"/>
          <w:between w:val="nil"/>
        </w:pBdr>
        <w:spacing w:after="120"/>
        <w:ind w:left="1134"/>
        <w:rPr>
          <w:color w:val="000000"/>
          <w:sz w:val="20"/>
          <w:szCs w:val="15"/>
          <w:lang w:val="es-MX"/>
        </w:rPr>
      </w:pPr>
      <w:r w:rsidRPr="00AE0124">
        <w:rPr>
          <w:b/>
          <w:bCs/>
          <w:i/>
          <w:iCs/>
          <w:color w:val="000000"/>
          <w:sz w:val="20"/>
          <w:szCs w:val="15"/>
          <w:lang w:val="es-MX"/>
        </w:rPr>
        <w:t xml:space="preserve">En respuesta al Párrafo </w:t>
      </w:r>
      <w:sdt>
        <w:sdtPr>
          <w:rPr>
            <w:b/>
            <w:bCs/>
            <w:i/>
            <w:iCs/>
            <w:color w:val="000000"/>
            <w:sz w:val="20"/>
            <w:szCs w:val="15"/>
            <w:lang w:val="es-MX"/>
          </w:rPr>
          <w:tag w:val="goog_rdk_1"/>
          <w:id w:val="-1162924103"/>
        </w:sdtPr>
        <w:sdtEndPr/>
        <w:sdtContent/>
      </w:sdt>
      <w:r w:rsidRPr="00AE0124">
        <w:rPr>
          <w:b/>
          <w:bCs/>
          <w:i/>
          <w:iCs/>
          <w:color w:val="000000"/>
          <w:sz w:val="20"/>
          <w:szCs w:val="15"/>
          <w:lang w:val="es-MX"/>
        </w:rPr>
        <w:t>3</w:t>
      </w:r>
      <w:r w:rsidRPr="00AE0124">
        <w:rPr>
          <w:color w:val="000000"/>
          <w:sz w:val="20"/>
          <w:szCs w:val="15"/>
          <w:lang w:val="es-MX"/>
        </w:rPr>
        <w:t>, sobre las medidas adoptadas para garantizar todas las salvaguardias legales fundamentales, en los procedimientos de aprehensión de personas a través de un manual o protocolo para tales efectos, con énfasis en asistencia letrada y exámenes médicos y el fortalecimiento a la Defensa Pública, se informa que en el marco de la política nacional de seguridad y estrategias de seguridad ciudadana, los cuerpos del orden realizan los procedimientos de detenciones y arrestos de conformidad con los artículo 68 y 71 de la Constitución de la República, y a las reglas establecidas en los artículos 101, 175 y 282 del Código Procesal Penal, manuales de procedimientos policiales</w:t>
      </w:r>
      <w:r w:rsidRPr="00463B36">
        <w:rPr>
          <w:color w:val="000000"/>
          <w:sz w:val="20"/>
          <w:szCs w:val="15"/>
          <w:vertAlign w:val="superscript"/>
          <w:lang w:val="es-MX"/>
        </w:rPr>
        <w:footnoteReference w:id="5"/>
      </w:r>
      <w:r w:rsidRPr="00AE0124">
        <w:rPr>
          <w:color w:val="000000"/>
          <w:sz w:val="20"/>
          <w:szCs w:val="15"/>
          <w:lang w:val="es-MX"/>
        </w:rPr>
        <w:t xml:space="preserve"> y a lo establecido en la Guía de Procedimientos con estricto respeto a los derechos humanos. En ese sentido, al </w:t>
      </w:r>
      <w:r w:rsidR="004F3EA6" w:rsidRPr="00AE0124">
        <w:rPr>
          <w:color w:val="000000"/>
          <w:sz w:val="20"/>
          <w:szCs w:val="15"/>
          <w:lang w:val="es-MX"/>
        </w:rPr>
        <w:t xml:space="preserve">detener </w:t>
      </w:r>
      <w:r w:rsidRPr="00AE0124">
        <w:rPr>
          <w:color w:val="000000"/>
          <w:sz w:val="20"/>
          <w:szCs w:val="15"/>
          <w:lang w:val="es-MX"/>
        </w:rPr>
        <w:t xml:space="preserve">a una persona, los funcionarios encargados de hacer cumplir la Ley tienen el deber de: </w:t>
      </w:r>
    </w:p>
    <w:p w14:paraId="00000010" w14:textId="77777777" w:rsidR="00AD2C62" w:rsidRPr="00AE0124" w:rsidRDefault="00DB10DA" w:rsidP="00E55746">
      <w:pPr>
        <w:pStyle w:val="Prrafodelista"/>
        <w:numPr>
          <w:ilvl w:val="0"/>
          <w:numId w:val="8"/>
        </w:numPr>
        <w:ind w:left="1843" w:hanging="283"/>
        <w:rPr>
          <w:sz w:val="20"/>
          <w:szCs w:val="18"/>
        </w:rPr>
      </w:pPr>
      <w:r w:rsidRPr="00AE0124">
        <w:rPr>
          <w:sz w:val="20"/>
          <w:szCs w:val="18"/>
        </w:rPr>
        <w:t xml:space="preserve">Identificarse como autoridad, para lo cual exhibirán el carnet o placa que los acredite como tal; </w:t>
      </w:r>
    </w:p>
    <w:p w14:paraId="00000011" w14:textId="77777777" w:rsidR="00AD2C62" w:rsidRPr="00AE0124" w:rsidRDefault="00DB10DA" w:rsidP="00E55746">
      <w:pPr>
        <w:pStyle w:val="Prrafodelista"/>
        <w:numPr>
          <w:ilvl w:val="0"/>
          <w:numId w:val="8"/>
        </w:numPr>
        <w:ind w:left="1843" w:hanging="283"/>
        <w:rPr>
          <w:sz w:val="20"/>
          <w:szCs w:val="18"/>
        </w:rPr>
      </w:pPr>
      <w:r w:rsidRPr="00AE0124">
        <w:rPr>
          <w:sz w:val="20"/>
          <w:szCs w:val="18"/>
        </w:rPr>
        <w:t>Hacer uso de la fuerza sólo cuando sea estrictamente necesario;</w:t>
      </w:r>
    </w:p>
    <w:p w14:paraId="00000012" w14:textId="77777777" w:rsidR="00AD2C62" w:rsidRPr="00AE0124" w:rsidRDefault="00DB10DA" w:rsidP="00E55746">
      <w:pPr>
        <w:pStyle w:val="Prrafodelista"/>
        <w:numPr>
          <w:ilvl w:val="0"/>
          <w:numId w:val="8"/>
        </w:numPr>
        <w:ind w:left="1843" w:hanging="283"/>
        <w:rPr>
          <w:sz w:val="20"/>
          <w:szCs w:val="18"/>
        </w:rPr>
      </w:pPr>
      <w:r w:rsidRPr="00AE0124">
        <w:rPr>
          <w:sz w:val="20"/>
          <w:szCs w:val="18"/>
        </w:rPr>
        <w:t>No cometer ni inducir o permitir que se cometan torturas, tratos o castigos crueles, inhumanos o degradantes;</w:t>
      </w:r>
    </w:p>
    <w:p w14:paraId="00000013" w14:textId="77777777" w:rsidR="00AD2C62" w:rsidRPr="00AE0124" w:rsidRDefault="00DB10DA" w:rsidP="00E55746">
      <w:pPr>
        <w:pStyle w:val="Prrafodelista"/>
        <w:numPr>
          <w:ilvl w:val="0"/>
          <w:numId w:val="8"/>
        </w:numPr>
        <w:ind w:left="1843" w:hanging="283"/>
        <w:rPr>
          <w:sz w:val="20"/>
          <w:szCs w:val="18"/>
        </w:rPr>
      </w:pPr>
      <w:r w:rsidRPr="00AE0124">
        <w:rPr>
          <w:sz w:val="20"/>
          <w:szCs w:val="18"/>
        </w:rPr>
        <w:t>Garantizar el respeto al derecho a la presunción de inocencia y a la propia imagen;</w:t>
      </w:r>
    </w:p>
    <w:p w14:paraId="00000014" w14:textId="77777777" w:rsidR="00AD2C62" w:rsidRPr="00AE0124" w:rsidRDefault="00DB10DA" w:rsidP="00E55746">
      <w:pPr>
        <w:pStyle w:val="Prrafodelista"/>
        <w:numPr>
          <w:ilvl w:val="0"/>
          <w:numId w:val="8"/>
        </w:numPr>
        <w:ind w:left="1843" w:hanging="283"/>
        <w:rPr>
          <w:sz w:val="20"/>
          <w:szCs w:val="18"/>
        </w:rPr>
      </w:pPr>
      <w:r w:rsidRPr="00AE0124">
        <w:rPr>
          <w:sz w:val="20"/>
          <w:szCs w:val="18"/>
        </w:rPr>
        <w:t>Informar a las personas detenidas o arrestadas sus derechos fundamentales como ser, el motivo de la detención; a informar su detención y el establecimiento al que será conducido a la persona de su elección; a ser asistidos por un defensor; guardar silencio; no declarar en su contra, y de que sólo hace prueba la declaración rendida ante juez competente; y el derecho a ser examinado por médico forense o, por otro médico disponible a fin de que deje constancia de su estado físico, y de cuantos derechos y salvaguardas legales garantiza el artículo 101 del Código Procesal Penal.</w:t>
      </w:r>
    </w:p>
    <w:p w14:paraId="00000015" w14:textId="77777777" w:rsidR="00AD2C62" w:rsidRPr="00AE0124" w:rsidRDefault="00DB10DA" w:rsidP="00E55746">
      <w:pPr>
        <w:numPr>
          <w:ilvl w:val="0"/>
          <w:numId w:val="4"/>
        </w:numPr>
        <w:pBdr>
          <w:top w:val="nil"/>
          <w:left w:val="nil"/>
          <w:bottom w:val="nil"/>
          <w:right w:val="nil"/>
          <w:between w:val="nil"/>
        </w:pBdr>
        <w:spacing w:after="120"/>
        <w:ind w:left="1134"/>
        <w:rPr>
          <w:color w:val="000000"/>
          <w:sz w:val="20"/>
          <w:szCs w:val="15"/>
          <w:lang w:val="es-MX"/>
        </w:rPr>
      </w:pPr>
      <w:r w:rsidRPr="00AE0124">
        <w:rPr>
          <w:color w:val="000000"/>
          <w:sz w:val="20"/>
          <w:szCs w:val="15"/>
          <w:lang w:val="es-MX"/>
        </w:rPr>
        <w:t>Las detenciones son asentadas en un registro especial, que contiene el lugar, día y hora de la detención</w:t>
      </w:r>
      <w:r w:rsidRPr="00463B36">
        <w:rPr>
          <w:color w:val="000000"/>
          <w:sz w:val="20"/>
          <w:szCs w:val="15"/>
          <w:vertAlign w:val="superscript"/>
          <w:lang w:val="es-MX"/>
        </w:rPr>
        <w:footnoteReference w:id="6"/>
      </w:r>
      <w:r w:rsidRPr="00AE0124">
        <w:rPr>
          <w:color w:val="000000"/>
          <w:sz w:val="20"/>
          <w:szCs w:val="15"/>
          <w:lang w:val="es-MX"/>
        </w:rPr>
        <w:t xml:space="preserve">. </w:t>
      </w:r>
    </w:p>
    <w:p w14:paraId="00000016" w14:textId="77777777" w:rsidR="00AD2C62" w:rsidRPr="00AE0124" w:rsidRDefault="00DB10DA" w:rsidP="00E55746">
      <w:pPr>
        <w:numPr>
          <w:ilvl w:val="0"/>
          <w:numId w:val="4"/>
        </w:numPr>
        <w:pBdr>
          <w:top w:val="nil"/>
          <w:left w:val="nil"/>
          <w:bottom w:val="nil"/>
          <w:right w:val="nil"/>
          <w:between w:val="nil"/>
        </w:pBdr>
        <w:spacing w:after="120"/>
        <w:ind w:left="1134"/>
        <w:rPr>
          <w:color w:val="000000"/>
          <w:sz w:val="20"/>
          <w:szCs w:val="15"/>
          <w:lang w:val="es-MX"/>
        </w:rPr>
      </w:pPr>
      <w:r w:rsidRPr="00AE0124">
        <w:rPr>
          <w:color w:val="000000"/>
          <w:sz w:val="20"/>
          <w:szCs w:val="15"/>
          <w:lang w:val="es-MX"/>
        </w:rPr>
        <w:t>Con el propósito de prevenir violaciones de derechos humanos al momento de registro y detención de personas LGTBI, la SEDH elaboró el Protocolo de Registro y Detención para la comunidad LGTBI, conforme a lo establecido en el Código Procesal Penal y los estándares internacionales, procurando que el registro o la detención de personas LGTBI, se realice sin discriminación, respetando la integridad física, el derecho a la intimidad, la orientación sexual, la identidad de género.</w:t>
      </w:r>
    </w:p>
    <w:p w14:paraId="00000017" w14:textId="77777777" w:rsidR="00AD2C62" w:rsidRPr="00AE0124" w:rsidRDefault="00DB10DA" w:rsidP="00E55746">
      <w:pPr>
        <w:numPr>
          <w:ilvl w:val="0"/>
          <w:numId w:val="4"/>
        </w:numPr>
        <w:pBdr>
          <w:top w:val="nil"/>
          <w:left w:val="nil"/>
          <w:bottom w:val="nil"/>
          <w:right w:val="nil"/>
          <w:between w:val="nil"/>
        </w:pBdr>
        <w:spacing w:after="120"/>
        <w:ind w:left="1134"/>
        <w:rPr>
          <w:color w:val="000000"/>
          <w:sz w:val="20"/>
          <w:szCs w:val="15"/>
          <w:lang w:val="es-MX"/>
        </w:rPr>
      </w:pPr>
      <w:r w:rsidRPr="00AE0124">
        <w:rPr>
          <w:color w:val="000000"/>
          <w:sz w:val="20"/>
          <w:szCs w:val="15"/>
          <w:lang w:val="es-MX"/>
        </w:rPr>
        <w:t>En referencia al fortalecimiento de la Defensa Pública, se informa:</w:t>
      </w:r>
    </w:p>
    <w:p w14:paraId="00000018" w14:textId="249D9CC4" w:rsidR="00AD2C62" w:rsidRPr="00AE0124" w:rsidRDefault="00DB10DA" w:rsidP="00E55746">
      <w:pPr>
        <w:pStyle w:val="Prrafodelista"/>
        <w:numPr>
          <w:ilvl w:val="0"/>
          <w:numId w:val="9"/>
        </w:numPr>
        <w:ind w:left="1985" w:hanging="425"/>
        <w:rPr>
          <w:color w:val="000000" w:themeColor="text1"/>
          <w:sz w:val="20"/>
          <w:szCs w:val="18"/>
        </w:rPr>
      </w:pPr>
      <w:r w:rsidRPr="00AE0124">
        <w:rPr>
          <w:color w:val="000000" w:themeColor="text1"/>
          <w:sz w:val="20"/>
          <w:szCs w:val="18"/>
        </w:rPr>
        <w:t>Actualmente</w:t>
      </w:r>
      <w:r w:rsidR="00566568">
        <w:rPr>
          <w:color w:val="000000" w:themeColor="text1"/>
          <w:sz w:val="20"/>
          <w:szCs w:val="18"/>
        </w:rPr>
        <w:t>,</w:t>
      </w:r>
      <w:r w:rsidRPr="00AE0124">
        <w:rPr>
          <w:color w:val="000000" w:themeColor="text1"/>
          <w:sz w:val="20"/>
          <w:szCs w:val="18"/>
        </w:rPr>
        <w:t xml:space="preserve"> existen 33 sedes de la Defensa Pública a nivel nacional, con una tasa de 3 defensores públicos por cada 100 mil habitantes, es decir un total de 275 defensores públicos de los cuales 181 son mujeres y 94 son hombres. </w:t>
      </w:r>
      <w:r w:rsidRPr="00AE0124">
        <w:rPr>
          <w:color w:val="000000" w:themeColor="text1"/>
          <w:sz w:val="20"/>
          <w:szCs w:val="18"/>
          <w:lang w:val="es-HN"/>
        </w:rPr>
        <w:t>En 2018 la Defensa Pública asistió a 43,544 audiencias penales</w:t>
      </w:r>
      <w:r w:rsidRPr="00AE0124">
        <w:rPr>
          <w:color w:val="000000" w:themeColor="text1"/>
          <w:sz w:val="20"/>
          <w:szCs w:val="18"/>
          <w:vertAlign w:val="superscript"/>
          <w:lang w:val="es-HN"/>
        </w:rPr>
        <w:footnoteReference w:id="7"/>
      </w:r>
      <w:r w:rsidRPr="00AE0124">
        <w:rPr>
          <w:color w:val="000000" w:themeColor="text1"/>
          <w:sz w:val="20"/>
          <w:szCs w:val="18"/>
          <w:lang w:val="es-HN"/>
        </w:rPr>
        <w:t>.</w:t>
      </w:r>
    </w:p>
    <w:p w14:paraId="00000019" w14:textId="0C6A96E2" w:rsidR="00AD2C62" w:rsidRPr="00AE0124" w:rsidRDefault="00DB10DA" w:rsidP="00E55746">
      <w:pPr>
        <w:pStyle w:val="Prrafodelista"/>
        <w:numPr>
          <w:ilvl w:val="0"/>
          <w:numId w:val="9"/>
        </w:numPr>
        <w:ind w:left="1985" w:hanging="425"/>
        <w:rPr>
          <w:color w:val="000000" w:themeColor="text1"/>
          <w:sz w:val="20"/>
          <w:szCs w:val="18"/>
        </w:rPr>
      </w:pPr>
      <w:r w:rsidRPr="00AE0124">
        <w:rPr>
          <w:color w:val="000000" w:themeColor="text1"/>
          <w:sz w:val="20"/>
          <w:szCs w:val="18"/>
        </w:rPr>
        <w:t>En 2019 se creó la Unidad de Actuaciones de la Defensa Pública, para la asistencia técnica y profesional del niño o adolescente en conflicto con la ley, para garantizar un defensor desde el momento de su detención, además la Defensa Pública y Jueces realizan reuniones periódicas de trabajo respecto a las solicitudes de asiste</w:t>
      </w:r>
      <w:r w:rsidR="00282233" w:rsidRPr="00AE0124">
        <w:rPr>
          <w:color w:val="000000" w:themeColor="text1"/>
          <w:sz w:val="20"/>
          <w:szCs w:val="18"/>
        </w:rPr>
        <w:t>ncia jurídica gratuita a niños y niñas</w:t>
      </w:r>
      <w:r w:rsidRPr="00AE0124">
        <w:rPr>
          <w:color w:val="000000" w:themeColor="text1"/>
          <w:sz w:val="20"/>
          <w:szCs w:val="18"/>
        </w:rPr>
        <w:t xml:space="preserve"> en conflicto con la Ley</w:t>
      </w:r>
      <w:r w:rsidRPr="00AE0124">
        <w:rPr>
          <w:color w:val="000000" w:themeColor="text1"/>
          <w:sz w:val="20"/>
          <w:szCs w:val="18"/>
          <w:vertAlign w:val="superscript"/>
        </w:rPr>
        <w:footnoteReference w:id="8"/>
      </w:r>
      <w:r w:rsidRPr="00AE0124">
        <w:rPr>
          <w:color w:val="000000" w:themeColor="text1"/>
          <w:sz w:val="20"/>
          <w:szCs w:val="18"/>
        </w:rPr>
        <w:t>.</w:t>
      </w:r>
    </w:p>
    <w:p w14:paraId="0000001A" w14:textId="4F0B9217" w:rsidR="00AD2C62" w:rsidRPr="00AE0124" w:rsidRDefault="00DB10DA" w:rsidP="00E55746">
      <w:pPr>
        <w:pStyle w:val="Prrafodelista"/>
        <w:numPr>
          <w:ilvl w:val="0"/>
          <w:numId w:val="9"/>
        </w:numPr>
        <w:ind w:left="1985" w:hanging="425"/>
        <w:rPr>
          <w:color w:val="000000" w:themeColor="text1"/>
          <w:sz w:val="20"/>
          <w:szCs w:val="18"/>
        </w:rPr>
      </w:pPr>
      <w:r w:rsidRPr="00AE0124">
        <w:rPr>
          <w:color w:val="000000" w:themeColor="text1"/>
          <w:sz w:val="20"/>
          <w:szCs w:val="18"/>
        </w:rPr>
        <w:t>Por medio del Proyecto Unidos por la Justicia de USAID, se elaboró la Matriz de Riesgo y Módulo de Asignación de Casos, de Gestión para la Defensa Pública. Además, se realizó un diagnóstico de las necesidades y capacidades de la Defensa P</w:t>
      </w:r>
      <w:r w:rsidR="00E361B9" w:rsidRPr="00AE0124">
        <w:rPr>
          <w:color w:val="000000" w:themeColor="text1"/>
          <w:sz w:val="20"/>
          <w:szCs w:val="18"/>
        </w:rPr>
        <w:t>ública y se implementaron video</w:t>
      </w:r>
      <w:r w:rsidRPr="00AE0124">
        <w:rPr>
          <w:color w:val="000000" w:themeColor="text1"/>
          <w:sz w:val="20"/>
          <w:szCs w:val="18"/>
        </w:rPr>
        <w:t xml:space="preserve"> conferencias para sostener entrevistas con Personas Privadas de Libertad (PPL) representadas por la Defensa Pública. En el marco del Programa Euro justicia en coordinación con la Escuela Judicial se elaboró una currícula para la Defensa Pública, logrando capacitar en 2018 esencialmente en materia penal al 90% de los funcionarios. Adicionalmente, con el apoyo técnico </w:t>
      </w:r>
      <w:r w:rsidRPr="00AE0124">
        <w:rPr>
          <w:color w:val="000000" w:themeColor="text1"/>
          <w:sz w:val="20"/>
          <w:szCs w:val="18"/>
        </w:rPr>
        <w:lastRenderedPageBreak/>
        <w:t>de la Agencia Española de Cooperación Internacional se diseñó el Plan Estadístico para fortalecer la institución, con un sistema estadístico automatizado.</w:t>
      </w:r>
    </w:p>
    <w:p w14:paraId="0000001B" w14:textId="60F38DD9" w:rsidR="00AD2C62" w:rsidRPr="00AE0124" w:rsidRDefault="00DB10DA" w:rsidP="00E55746">
      <w:pPr>
        <w:pStyle w:val="Prrafodelista"/>
        <w:numPr>
          <w:ilvl w:val="0"/>
          <w:numId w:val="9"/>
        </w:numPr>
        <w:ind w:left="1985" w:hanging="425"/>
        <w:rPr>
          <w:color w:val="000000" w:themeColor="text1"/>
          <w:sz w:val="20"/>
          <w:szCs w:val="18"/>
        </w:rPr>
      </w:pPr>
      <w:r w:rsidRPr="00AE0124">
        <w:rPr>
          <w:color w:val="000000" w:themeColor="text1"/>
          <w:sz w:val="20"/>
          <w:szCs w:val="18"/>
        </w:rPr>
        <w:t xml:space="preserve">En cuanto, a recursos económicos para la Defensa Pública, el Poder Judicial con fondos provenientes del Presupuesto General de la República asignó en 2018 un presupuesto de L.191,589,261.90, incrementándose en 2019 a L.198,376,524.65. </w:t>
      </w:r>
    </w:p>
    <w:p w14:paraId="0000001C" w14:textId="77777777" w:rsidR="00AD2C62" w:rsidRPr="00AE0124" w:rsidRDefault="00DB10DA" w:rsidP="00E55746">
      <w:pPr>
        <w:numPr>
          <w:ilvl w:val="0"/>
          <w:numId w:val="4"/>
        </w:numPr>
        <w:pBdr>
          <w:top w:val="nil"/>
          <w:left w:val="nil"/>
          <w:bottom w:val="nil"/>
          <w:right w:val="nil"/>
          <w:between w:val="nil"/>
        </w:pBdr>
        <w:spacing w:after="120"/>
        <w:ind w:left="1134"/>
        <w:rPr>
          <w:color w:val="000000"/>
          <w:sz w:val="20"/>
          <w:szCs w:val="15"/>
          <w:lang w:val="es-MX"/>
        </w:rPr>
      </w:pPr>
      <w:r w:rsidRPr="00AE0124">
        <w:rPr>
          <w:b/>
          <w:bCs/>
          <w:i/>
          <w:iCs/>
          <w:color w:val="000000"/>
          <w:sz w:val="20"/>
          <w:szCs w:val="15"/>
          <w:lang w:val="es-MX"/>
        </w:rPr>
        <w:t>En respuesta al párrafo 4</w:t>
      </w:r>
      <w:r w:rsidRPr="00AE0124">
        <w:rPr>
          <w:color w:val="000000"/>
          <w:sz w:val="20"/>
          <w:szCs w:val="15"/>
          <w:lang w:val="es-MX"/>
        </w:rPr>
        <w:t>, para garantizar la independencia judicial el Congreso Nacional ha implementado las siguientes medidas legislativas:</w:t>
      </w:r>
    </w:p>
    <w:p w14:paraId="0000001D" w14:textId="77777777" w:rsidR="00AD2C62" w:rsidRPr="00AE0124" w:rsidRDefault="00DB10DA" w:rsidP="00E55746">
      <w:pPr>
        <w:pStyle w:val="Prrafodelista"/>
        <w:numPr>
          <w:ilvl w:val="0"/>
          <w:numId w:val="10"/>
        </w:numPr>
        <w:ind w:left="1985" w:hanging="425"/>
        <w:rPr>
          <w:sz w:val="20"/>
          <w:szCs w:val="18"/>
        </w:rPr>
      </w:pPr>
      <w:r w:rsidRPr="00AE0124">
        <w:rPr>
          <w:sz w:val="20"/>
          <w:szCs w:val="18"/>
          <w:lang w:val="es-HN"/>
        </w:rPr>
        <w:t>Constitución de la República</w:t>
      </w:r>
      <w:r w:rsidRPr="00AE0124">
        <w:rPr>
          <w:sz w:val="20"/>
          <w:szCs w:val="18"/>
        </w:rPr>
        <w:t>:</w:t>
      </w:r>
    </w:p>
    <w:p w14:paraId="39557F06" w14:textId="77777777" w:rsidR="00C1085B" w:rsidRPr="003E7EA1" w:rsidRDefault="00DB10DA" w:rsidP="00E55746">
      <w:pPr>
        <w:pStyle w:val="Prrafodelista"/>
        <w:numPr>
          <w:ilvl w:val="0"/>
          <w:numId w:val="13"/>
        </w:numPr>
        <w:rPr>
          <w:color w:val="000000" w:themeColor="text1"/>
          <w:sz w:val="20"/>
          <w:szCs w:val="18"/>
        </w:rPr>
      </w:pPr>
      <w:r w:rsidRPr="003E7EA1">
        <w:rPr>
          <w:color w:val="000000" w:themeColor="text1"/>
          <w:sz w:val="20"/>
          <w:szCs w:val="18"/>
        </w:rPr>
        <w:t>Artículo 303, reconoce que la potestad de impartir justicia emana del pueblo y se ejerce gratuitamente en nombre del Estado, por magistrados y jueces independientes, únicamente sometidos a la constitución y las leyes.</w:t>
      </w:r>
    </w:p>
    <w:p w14:paraId="0000001F" w14:textId="27491273" w:rsidR="00AD2C62" w:rsidRPr="003E7EA1" w:rsidRDefault="00DB10DA" w:rsidP="00E55746">
      <w:pPr>
        <w:pStyle w:val="Prrafodelista"/>
        <w:numPr>
          <w:ilvl w:val="0"/>
          <w:numId w:val="13"/>
        </w:numPr>
        <w:rPr>
          <w:color w:val="000000" w:themeColor="text1"/>
          <w:sz w:val="20"/>
          <w:szCs w:val="18"/>
        </w:rPr>
      </w:pPr>
      <w:r w:rsidRPr="003E7EA1">
        <w:rPr>
          <w:color w:val="000000" w:themeColor="text1"/>
          <w:sz w:val="20"/>
          <w:szCs w:val="18"/>
        </w:rPr>
        <w:t>Artículo 205, numeral 9, señala que corresponde al Congreso Nacional “</w:t>
      </w:r>
      <w:r w:rsidRPr="00D25DE4">
        <w:rPr>
          <w:i/>
          <w:iCs/>
          <w:color w:val="000000" w:themeColor="text1"/>
          <w:sz w:val="20"/>
          <w:szCs w:val="18"/>
        </w:rPr>
        <w:t>elegir para el período que corresponda y de la nómina de candidatos que le proponga la Junta Nominadora a que se refiere esta constitución, los Magistrados de la Corte Suprema de Justicia”.</w:t>
      </w:r>
    </w:p>
    <w:p w14:paraId="00000020" w14:textId="4E83BBD4" w:rsidR="00AD2C62" w:rsidRPr="003E7EA1" w:rsidRDefault="00DB10DA" w:rsidP="00E55746">
      <w:pPr>
        <w:pStyle w:val="Prrafodelista"/>
        <w:numPr>
          <w:ilvl w:val="0"/>
          <w:numId w:val="13"/>
        </w:numPr>
        <w:rPr>
          <w:color w:val="000000" w:themeColor="text1"/>
          <w:sz w:val="20"/>
          <w:szCs w:val="18"/>
        </w:rPr>
      </w:pPr>
      <w:r w:rsidRPr="003E7EA1">
        <w:rPr>
          <w:color w:val="000000" w:themeColor="text1"/>
          <w:sz w:val="20"/>
          <w:szCs w:val="18"/>
        </w:rPr>
        <w:t>Artículo 311. Los Magistrados de la Corte Suprema de Justicia, serán electos por el Congreso Nacional, con el voto favorable de las (2/3) dos terceras partes de la totalidad de sus miembros, de una nómina de candidatos no menor de (3) tres por cada uno de los magistrados a elegir. Presentada la propuesta con la totalidad de los Magistrados, se procederá a su elección. En caso de no lograrse la mayoría calificada para la elección de la nómina completa de los magistrados, se efectuará votación directa y secreta para elegir individualmente los magistrados que faltaren, tantas veces como sea necesario, hasta lograr el voto favorable de las dos terceras partes. Los Magistrados serán electos de una nómina de candidatos propuesta por una Junta Nominadora, que estará integrada de la manera siguiente: 1. Un Representante de la Corte Suprema de Justicia electo por el voto favorable de las (2/3) dos terceras partes de los Magistrados; 2. Un Representante del Colegio de Abogados de Honduras, electo en Asamblea; 3. El Comisionado Nacional de los Derechos Humanos; 4. Un Representante del Consejo Hondureño de la Empresa Privada, electo en Asamblea; 5. Un Representante de los Claustros de Profesores de las Escuelas de Ciencias Jurídicas, cuya propuesta se efectuará a través de la Universidad Nacional Autónoma de Honduras</w:t>
      </w:r>
      <w:r w:rsidR="00B577D1" w:rsidRPr="003E7EA1">
        <w:rPr>
          <w:color w:val="000000" w:themeColor="text1"/>
          <w:sz w:val="20"/>
          <w:szCs w:val="18"/>
        </w:rPr>
        <w:t xml:space="preserve"> (UNAH)</w:t>
      </w:r>
      <w:r w:rsidRPr="003E7EA1">
        <w:rPr>
          <w:color w:val="000000" w:themeColor="text1"/>
          <w:sz w:val="20"/>
          <w:szCs w:val="18"/>
        </w:rPr>
        <w:t>; 6. Un Representante electo por las organizaciones de la Sociedad Civil; y 7. Un Representante de las Confederaciones de Trabajadores. Una ley regulará la organización y el funcionamiento de la Junta Nominadora.</w:t>
      </w:r>
    </w:p>
    <w:p w14:paraId="00000021" w14:textId="77777777" w:rsidR="00AD2C62" w:rsidRPr="003E7EA1" w:rsidRDefault="00DB10DA" w:rsidP="00E55746">
      <w:pPr>
        <w:pStyle w:val="Prrafodelista"/>
        <w:numPr>
          <w:ilvl w:val="0"/>
          <w:numId w:val="13"/>
        </w:numPr>
        <w:rPr>
          <w:color w:val="000000" w:themeColor="text1"/>
          <w:sz w:val="20"/>
          <w:szCs w:val="18"/>
        </w:rPr>
      </w:pPr>
      <w:r w:rsidRPr="003E7EA1">
        <w:rPr>
          <w:color w:val="000000" w:themeColor="text1"/>
          <w:sz w:val="20"/>
          <w:szCs w:val="18"/>
        </w:rPr>
        <w:t>Artículo 312. Las organizaciones que integran la Junta Nominadora deberán ser convocadas por el presidente del Congreso Nacional, a más tardar el 31 de octubre del año anterior a la elección de los Magistrados, debiendo entregar su propuesta a la Comisión Permanente del Congreso Nacional el día 23 de enero como plazo máximo, a fin de poder efectuar la elección el día 25 enero. Si una vez convocada la Junta Nominadora no efectuase propuestas, el Congreso Nacional procederá a la elección por mayoría calificada de la Totalidad de sus miembros.</w:t>
      </w:r>
    </w:p>
    <w:p w14:paraId="00000022" w14:textId="67458737" w:rsidR="00AD2C62" w:rsidRPr="003E7EA1" w:rsidRDefault="00DB10DA" w:rsidP="00E55746">
      <w:pPr>
        <w:pStyle w:val="Prrafodelista"/>
        <w:numPr>
          <w:ilvl w:val="0"/>
          <w:numId w:val="13"/>
        </w:numPr>
        <w:rPr>
          <w:color w:val="000000" w:themeColor="text1"/>
          <w:sz w:val="20"/>
          <w:szCs w:val="18"/>
        </w:rPr>
      </w:pPr>
      <w:r w:rsidRPr="003E7EA1">
        <w:rPr>
          <w:color w:val="000000" w:themeColor="text1"/>
          <w:sz w:val="20"/>
          <w:szCs w:val="18"/>
        </w:rPr>
        <w:t>Ley Orgánica de la Junta Nominadora para la Elección de Candidatos Magistrados de la Corte Suprema de Justicia</w:t>
      </w:r>
      <w:r w:rsidR="00E1183C" w:rsidRPr="00463B36">
        <w:rPr>
          <w:color w:val="000000" w:themeColor="text1"/>
          <w:sz w:val="20"/>
          <w:szCs w:val="18"/>
          <w:vertAlign w:val="superscript"/>
        </w:rPr>
        <w:footnoteReference w:id="9"/>
      </w:r>
      <w:r w:rsidRPr="003E7EA1">
        <w:rPr>
          <w:color w:val="000000" w:themeColor="text1"/>
          <w:sz w:val="20"/>
          <w:szCs w:val="18"/>
        </w:rPr>
        <w:t>.</w:t>
      </w:r>
    </w:p>
    <w:p w14:paraId="00000023" w14:textId="77777777" w:rsidR="00AD2C62" w:rsidRPr="003E7EA1" w:rsidRDefault="00DB10DA" w:rsidP="00E55746">
      <w:pPr>
        <w:pStyle w:val="Prrafodelista"/>
        <w:numPr>
          <w:ilvl w:val="0"/>
          <w:numId w:val="13"/>
        </w:numPr>
        <w:rPr>
          <w:color w:val="000000" w:themeColor="text1"/>
          <w:sz w:val="20"/>
          <w:szCs w:val="18"/>
        </w:rPr>
      </w:pPr>
      <w:r w:rsidRPr="003E7EA1">
        <w:rPr>
          <w:color w:val="000000" w:themeColor="text1"/>
          <w:sz w:val="20"/>
          <w:szCs w:val="18"/>
        </w:rPr>
        <w:t>La Ley Orgánica del Ministerio Público regula el procedimiento para elegir al Fiscal General y Fiscal General Adjunto, exigiendo incluso la celebración de audiencias públicas a los candidatos.</w:t>
      </w:r>
    </w:p>
    <w:p w14:paraId="00000024" w14:textId="06B1A12B" w:rsidR="00AD2C62" w:rsidRPr="003E7EA1" w:rsidRDefault="00DB10DA" w:rsidP="00E55746">
      <w:pPr>
        <w:pStyle w:val="Prrafodelista"/>
        <w:numPr>
          <w:ilvl w:val="0"/>
          <w:numId w:val="13"/>
        </w:numPr>
        <w:rPr>
          <w:color w:val="000000" w:themeColor="text1"/>
          <w:sz w:val="20"/>
          <w:szCs w:val="18"/>
        </w:rPr>
      </w:pPr>
      <w:r w:rsidRPr="003E7EA1">
        <w:rPr>
          <w:color w:val="000000" w:themeColor="text1"/>
          <w:sz w:val="20"/>
          <w:szCs w:val="18"/>
        </w:rPr>
        <w:t>Ley de Protección Especial de Funcionarios y Exfuncionarios en Riesgo Extraordinario</w:t>
      </w:r>
      <w:r w:rsidR="00D43788" w:rsidRPr="00463B36">
        <w:rPr>
          <w:color w:val="000000" w:themeColor="text1"/>
          <w:sz w:val="20"/>
          <w:szCs w:val="18"/>
          <w:vertAlign w:val="superscript"/>
        </w:rPr>
        <w:footnoteReference w:id="10"/>
      </w:r>
      <w:r w:rsidRPr="003E7EA1">
        <w:rPr>
          <w:color w:val="000000" w:themeColor="text1"/>
          <w:sz w:val="20"/>
          <w:szCs w:val="18"/>
        </w:rPr>
        <w:t>, se realizó una reforma</w:t>
      </w:r>
      <w:r w:rsidR="009C51BE" w:rsidRPr="00463B36">
        <w:rPr>
          <w:color w:val="000000" w:themeColor="text1"/>
          <w:sz w:val="20"/>
          <w:szCs w:val="18"/>
          <w:vertAlign w:val="superscript"/>
        </w:rPr>
        <w:footnoteReference w:id="11"/>
      </w:r>
      <w:r w:rsidRPr="003E7EA1">
        <w:rPr>
          <w:color w:val="000000" w:themeColor="text1"/>
          <w:sz w:val="20"/>
          <w:szCs w:val="18"/>
        </w:rPr>
        <w:t xml:space="preserve"> al mismo ampliando el número de personas que se encuentran incluidos dentro de la categoría de funcionarios y ex funcionarios en riesgo.</w:t>
      </w:r>
    </w:p>
    <w:p w14:paraId="00000025" w14:textId="33B30AAB" w:rsidR="00AD2C62" w:rsidRPr="003E7EA1" w:rsidRDefault="00DB10DA" w:rsidP="00E55746">
      <w:pPr>
        <w:pStyle w:val="Prrafodelista"/>
        <w:numPr>
          <w:ilvl w:val="0"/>
          <w:numId w:val="13"/>
        </w:numPr>
        <w:rPr>
          <w:color w:val="000000" w:themeColor="text1"/>
          <w:sz w:val="20"/>
          <w:szCs w:val="18"/>
        </w:rPr>
      </w:pPr>
      <w:r w:rsidRPr="003E7EA1">
        <w:rPr>
          <w:color w:val="000000" w:themeColor="text1"/>
          <w:sz w:val="20"/>
          <w:szCs w:val="18"/>
        </w:rPr>
        <w:t>Creación de Juzgados con Jurisdicción Nacional</w:t>
      </w:r>
      <w:r w:rsidR="008D4E30" w:rsidRPr="00463B36">
        <w:rPr>
          <w:color w:val="000000" w:themeColor="text1"/>
          <w:sz w:val="20"/>
          <w:szCs w:val="18"/>
          <w:vertAlign w:val="superscript"/>
        </w:rPr>
        <w:footnoteReference w:id="12"/>
      </w:r>
      <w:r w:rsidRPr="003E7EA1">
        <w:rPr>
          <w:color w:val="000000" w:themeColor="text1"/>
          <w:sz w:val="20"/>
          <w:szCs w:val="18"/>
        </w:rPr>
        <w:t>,</w:t>
      </w:r>
      <w:r w:rsidR="008D4E30" w:rsidRPr="003E7EA1">
        <w:rPr>
          <w:color w:val="000000" w:themeColor="text1"/>
          <w:sz w:val="20"/>
          <w:szCs w:val="18"/>
        </w:rPr>
        <w:t xml:space="preserve"> </w:t>
      </w:r>
      <w:r w:rsidRPr="003E7EA1">
        <w:rPr>
          <w:color w:val="000000" w:themeColor="text1"/>
          <w:sz w:val="20"/>
          <w:szCs w:val="18"/>
        </w:rPr>
        <w:t>contentivo de la Ley Especial de Órganos Jurisdiccionales con Competencia Territorial Nacional en Materia Penal.</w:t>
      </w:r>
    </w:p>
    <w:p w14:paraId="00000026" w14:textId="4EECE894" w:rsidR="00AD2C62" w:rsidRPr="003E7EA1" w:rsidRDefault="00354B40" w:rsidP="00E55746">
      <w:pPr>
        <w:pStyle w:val="Prrafodelista"/>
        <w:numPr>
          <w:ilvl w:val="0"/>
          <w:numId w:val="13"/>
        </w:numPr>
        <w:rPr>
          <w:color w:val="000000" w:themeColor="text1"/>
          <w:sz w:val="20"/>
          <w:szCs w:val="18"/>
        </w:rPr>
      </w:pPr>
      <w:r w:rsidRPr="003E7EA1">
        <w:rPr>
          <w:color w:val="000000" w:themeColor="text1"/>
          <w:sz w:val="20"/>
          <w:szCs w:val="18"/>
        </w:rPr>
        <w:lastRenderedPageBreak/>
        <w:t xml:space="preserve">Reforma </w:t>
      </w:r>
      <w:r w:rsidR="00DB10DA" w:rsidRPr="003E7EA1">
        <w:rPr>
          <w:color w:val="000000" w:themeColor="text1"/>
          <w:sz w:val="20"/>
          <w:szCs w:val="18"/>
        </w:rPr>
        <w:t>por adición los artículos 1, 2 numeral 1), 3 y 6 numeral 1) del Decreto Legislativo N° 247-2010</w:t>
      </w:r>
      <w:r w:rsidR="008D4E30" w:rsidRPr="00463B36">
        <w:rPr>
          <w:color w:val="000000" w:themeColor="text1"/>
          <w:sz w:val="20"/>
          <w:szCs w:val="18"/>
          <w:vertAlign w:val="superscript"/>
        </w:rPr>
        <w:footnoteReference w:id="13"/>
      </w:r>
      <w:r w:rsidR="00DB10DA" w:rsidRPr="003E7EA1">
        <w:rPr>
          <w:color w:val="000000" w:themeColor="text1"/>
          <w:sz w:val="20"/>
          <w:szCs w:val="18"/>
        </w:rPr>
        <w:t xml:space="preserve">, contentivo de La Ley Especial de Órganos Jurisdiccionales con Competencia Territorial Nacional en Materia Penal. Dicha Ley tiene como finalidad complementar y fortalecer los esfuerzos de lucha contra la corrupción, la extorsión y los grupos delictivos organizados, mediante la creación de Órganos Jurisdiccionales con Competencia Territorial Nacional en Materia Penal, así como la regulación de su organización y funcionamiento. </w:t>
      </w:r>
    </w:p>
    <w:p w14:paraId="00000027" w14:textId="36EDA584" w:rsidR="00AD2C62" w:rsidRPr="003E7EA1" w:rsidRDefault="00DB10DA" w:rsidP="00E55746">
      <w:pPr>
        <w:pStyle w:val="Prrafodelista"/>
        <w:numPr>
          <w:ilvl w:val="0"/>
          <w:numId w:val="13"/>
        </w:numPr>
        <w:rPr>
          <w:color w:val="000000" w:themeColor="text1"/>
          <w:sz w:val="20"/>
          <w:szCs w:val="18"/>
        </w:rPr>
      </w:pPr>
      <w:r w:rsidRPr="003E7EA1">
        <w:rPr>
          <w:color w:val="000000" w:themeColor="text1"/>
          <w:sz w:val="20"/>
          <w:szCs w:val="18"/>
        </w:rPr>
        <w:t>Reforma por adición los Artículos 127-A y 127-B del Código Procesal Penal</w:t>
      </w:r>
      <w:r w:rsidR="008D4E30" w:rsidRPr="00463B36">
        <w:rPr>
          <w:color w:val="000000" w:themeColor="text1"/>
          <w:sz w:val="20"/>
          <w:szCs w:val="18"/>
          <w:vertAlign w:val="superscript"/>
        </w:rPr>
        <w:footnoteReference w:id="14"/>
      </w:r>
      <w:r w:rsidRPr="003E7EA1">
        <w:rPr>
          <w:color w:val="000000" w:themeColor="text1"/>
          <w:sz w:val="20"/>
          <w:szCs w:val="18"/>
        </w:rPr>
        <w:t>, para la Implementación de Audiencias Virtuales o Videoconferencias con el fin de garantizar la seguridad del juez, fiscal y de los demás sujetos procesales.</w:t>
      </w:r>
    </w:p>
    <w:p w14:paraId="00000028" w14:textId="77777777" w:rsidR="00AD2C62" w:rsidRPr="003E7EA1" w:rsidRDefault="00DB10DA" w:rsidP="00E55746">
      <w:pPr>
        <w:pStyle w:val="Prrafodelista"/>
        <w:numPr>
          <w:ilvl w:val="0"/>
          <w:numId w:val="13"/>
        </w:numPr>
        <w:rPr>
          <w:color w:val="000000" w:themeColor="text1"/>
          <w:sz w:val="20"/>
          <w:szCs w:val="18"/>
        </w:rPr>
      </w:pPr>
      <w:r w:rsidRPr="003E7EA1">
        <w:rPr>
          <w:color w:val="000000" w:themeColor="text1"/>
          <w:sz w:val="20"/>
          <w:szCs w:val="18"/>
        </w:rPr>
        <w:t xml:space="preserve">Decreto No. 97-2017, aprobó la reforma por adición del Artículo 127-A y 127-B al Código Procesal Penal, para la implementación con carácter excepcional de audiencias virtuales a través de los medios telemáticos en el proceso penal. </w:t>
      </w:r>
    </w:p>
    <w:p w14:paraId="00000029" w14:textId="515BCCAB" w:rsidR="00AD2C62" w:rsidRPr="003E7EA1" w:rsidRDefault="005816BB" w:rsidP="00E55746">
      <w:pPr>
        <w:pStyle w:val="Prrafodelista"/>
        <w:numPr>
          <w:ilvl w:val="0"/>
          <w:numId w:val="13"/>
        </w:numPr>
        <w:rPr>
          <w:color w:val="000000" w:themeColor="text1"/>
          <w:sz w:val="20"/>
          <w:szCs w:val="18"/>
        </w:rPr>
      </w:pPr>
      <w:r w:rsidRPr="003E7EA1">
        <w:rPr>
          <w:color w:val="000000" w:themeColor="text1"/>
          <w:sz w:val="20"/>
          <w:szCs w:val="18"/>
        </w:rPr>
        <w:t>R</w:t>
      </w:r>
      <w:r w:rsidR="00DB10DA" w:rsidRPr="003E7EA1">
        <w:rPr>
          <w:color w:val="000000" w:themeColor="text1"/>
          <w:sz w:val="20"/>
          <w:szCs w:val="18"/>
        </w:rPr>
        <w:t>eforma al artículo 184 del Código Procesal Penal</w:t>
      </w:r>
      <w:r w:rsidRPr="00463B36">
        <w:rPr>
          <w:color w:val="000000" w:themeColor="text1"/>
          <w:sz w:val="20"/>
          <w:szCs w:val="18"/>
          <w:vertAlign w:val="superscript"/>
        </w:rPr>
        <w:footnoteReference w:id="15"/>
      </w:r>
      <w:r w:rsidR="00DB10DA" w:rsidRPr="003E7EA1">
        <w:rPr>
          <w:color w:val="000000" w:themeColor="text1"/>
          <w:sz w:val="20"/>
          <w:szCs w:val="18"/>
        </w:rPr>
        <w:t>, en cuanto a eliminar el catálogo de delitos que impedía a un juez imponer una medida cautelar distinta a la prisión preventiva, además de otras disposiciones transitorias por</w:t>
      </w:r>
      <w:r w:rsidR="00250DC1" w:rsidRPr="003E7EA1">
        <w:rPr>
          <w:color w:val="000000" w:themeColor="text1"/>
          <w:sz w:val="20"/>
          <w:szCs w:val="18"/>
        </w:rPr>
        <w:t xml:space="preserve"> </w:t>
      </w:r>
      <w:r w:rsidR="00DB10DA" w:rsidRPr="003E7EA1">
        <w:rPr>
          <w:color w:val="000000" w:themeColor="text1"/>
          <w:sz w:val="20"/>
          <w:szCs w:val="18"/>
        </w:rPr>
        <w:t>la pandemia de</w:t>
      </w:r>
      <w:r w:rsidR="00835317" w:rsidRPr="003E7EA1">
        <w:rPr>
          <w:color w:val="000000" w:themeColor="text1"/>
          <w:sz w:val="20"/>
          <w:szCs w:val="18"/>
        </w:rPr>
        <w:t>l</w:t>
      </w:r>
      <w:r w:rsidR="00DB10DA" w:rsidRPr="003E7EA1">
        <w:rPr>
          <w:color w:val="000000" w:themeColor="text1"/>
          <w:sz w:val="20"/>
          <w:szCs w:val="18"/>
        </w:rPr>
        <w:t xml:space="preserve"> COVID-19 aplicables en este decreto. </w:t>
      </w:r>
    </w:p>
    <w:p w14:paraId="0000002A" w14:textId="77777777" w:rsidR="00AD2C62" w:rsidRPr="00AE0124" w:rsidRDefault="00DB10DA" w:rsidP="00E55746">
      <w:pPr>
        <w:numPr>
          <w:ilvl w:val="0"/>
          <w:numId w:val="4"/>
        </w:numPr>
        <w:pBdr>
          <w:top w:val="nil"/>
          <w:left w:val="nil"/>
          <w:bottom w:val="nil"/>
          <w:right w:val="nil"/>
          <w:between w:val="nil"/>
        </w:pBdr>
        <w:spacing w:after="120"/>
        <w:ind w:left="1134"/>
        <w:rPr>
          <w:color w:val="000000"/>
          <w:sz w:val="20"/>
          <w:szCs w:val="15"/>
          <w:lang w:val="es-MX"/>
        </w:rPr>
      </w:pPr>
      <w:r w:rsidRPr="00AE0124">
        <w:rPr>
          <w:color w:val="000000"/>
          <w:sz w:val="20"/>
          <w:szCs w:val="15"/>
          <w:lang w:val="es-MX"/>
        </w:rPr>
        <w:t>En suma, el Congreso Nacional ha implementado medidas legislativas que amplían las facultades de los jueces en el ámbito penal, garantizando un mecanismo de fortalecimiento en su gestión e impartición de justicia, lo que coadyuva al cumplimiento del principio de independencia judicial.</w:t>
      </w:r>
    </w:p>
    <w:p w14:paraId="0000002B" w14:textId="31AF8D83" w:rsidR="00AD2C62" w:rsidRPr="00AE0124" w:rsidRDefault="00DB10DA" w:rsidP="00E55746">
      <w:pPr>
        <w:numPr>
          <w:ilvl w:val="0"/>
          <w:numId w:val="4"/>
        </w:numPr>
        <w:pBdr>
          <w:top w:val="nil"/>
          <w:left w:val="nil"/>
          <w:bottom w:val="nil"/>
          <w:right w:val="nil"/>
          <w:between w:val="nil"/>
        </w:pBdr>
        <w:spacing w:after="120"/>
        <w:ind w:left="1134"/>
        <w:rPr>
          <w:color w:val="000000"/>
          <w:sz w:val="20"/>
          <w:szCs w:val="15"/>
          <w:lang w:val="es-MX"/>
        </w:rPr>
      </w:pPr>
      <w:r w:rsidRPr="00AE0124">
        <w:rPr>
          <w:color w:val="000000"/>
          <w:sz w:val="20"/>
          <w:szCs w:val="15"/>
          <w:lang w:val="es-MX"/>
        </w:rPr>
        <w:t>Actualmente</w:t>
      </w:r>
      <w:r w:rsidR="00D25DE4">
        <w:rPr>
          <w:color w:val="000000"/>
          <w:sz w:val="20"/>
          <w:szCs w:val="15"/>
          <w:lang w:val="es-MX"/>
        </w:rPr>
        <w:t>,</w:t>
      </w:r>
      <w:r w:rsidRPr="00AE0124">
        <w:rPr>
          <w:color w:val="000000"/>
          <w:sz w:val="20"/>
          <w:szCs w:val="15"/>
          <w:lang w:val="es-MX"/>
        </w:rPr>
        <w:t xml:space="preserve"> se tiene en discusión el Proyecto de Ley de Gestión del Expediente Judicial Electrónico del Poder Judicial, que desarrolla un nuevo marco normativo para garantizar la eficiencia en la gestión judicial y sustituir el papel en físico de un expediente por uno electrónico.</w:t>
      </w:r>
    </w:p>
    <w:p w14:paraId="238D1E50" w14:textId="2038D99C" w:rsidR="00C1085B" w:rsidRPr="00AE0124" w:rsidRDefault="00DB10DA" w:rsidP="00E55746">
      <w:pPr>
        <w:numPr>
          <w:ilvl w:val="0"/>
          <w:numId w:val="4"/>
        </w:numPr>
        <w:pBdr>
          <w:top w:val="nil"/>
          <w:left w:val="nil"/>
          <w:bottom w:val="nil"/>
          <w:right w:val="nil"/>
          <w:between w:val="nil"/>
        </w:pBdr>
        <w:spacing w:after="120"/>
        <w:ind w:left="1134"/>
        <w:rPr>
          <w:color w:val="000000"/>
          <w:sz w:val="20"/>
          <w:szCs w:val="15"/>
          <w:lang w:val="es-MX"/>
        </w:rPr>
      </w:pPr>
      <w:r w:rsidRPr="00AE0124">
        <w:rPr>
          <w:color w:val="000000"/>
          <w:sz w:val="20"/>
          <w:szCs w:val="15"/>
          <w:lang w:val="es-MX"/>
        </w:rPr>
        <w:t xml:space="preserve">En cuanto a la elección del </w:t>
      </w:r>
      <w:sdt>
        <w:sdtPr>
          <w:rPr>
            <w:color w:val="000000"/>
            <w:sz w:val="20"/>
            <w:szCs w:val="15"/>
            <w:lang w:val="es-MX"/>
          </w:rPr>
          <w:tag w:val="goog_rdk_2"/>
          <w:id w:val="4028969"/>
        </w:sdtPr>
        <w:sdtEndPr/>
        <w:sdtContent/>
      </w:sdt>
      <w:sdt>
        <w:sdtPr>
          <w:rPr>
            <w:color w:val="000000"/>
            <w:sz w:val="20"/>
            <w:szCs w:val="15"/>
            <w:lang w:val="es-MX"/>
          </w:rPr>
          <w:tag w:val="goog_rdk_3"/>
          <w:id w:val="-797147720"/>
        </w:sdtPr>
        <w:sdtEndPr/>
        <w:sdtContent/>
      </w:sdt>
      <w:r w:rsidRPr="00AE0124">
        <w:rPr>
          <w:color w:val="000000"/>
          <w:sz w:val="20"/>
          <w:szCs w:val="15"/>
          <w:lang w:val="es-MX"/>
        </w:rPr>
        <w:t>Fiscal General y Fiscal</w:t>
      </w:r>
      <w:r w:rsidR="00D25DE4">
        <w:rPr>
          <w:color w:val="000000"/>
          <w:sz w:val="20"/>
          <w:szCs w:val="15"/>
          <w:lang w:val="es-MX"/>
        </w:rPr>
        <w:t xml:space="preserve"> General</w:t>
      </w:r>
      <w:r w:rsidRPr="00AE0124">
        <w:rPr>
          <w:color w:val="000000"/>
          <w:sz w:val="20"/>
          <w:szCs w:val="15"/>
          <w:lang w:val="es-MX"/>
        </w:rPr>
        <w:t xml:space="preserve"> Adjunto, se informa que se procedió de conformidad a la Constitución de la República en sus Artículo 205, numeral 11 y Artículo 233, a la Ley del Ministerio Público, especialmente lo establecido en los Artículos 19, 20, y 22, además de ello a nivel administrativo se procedió con lo establecido en el Reglamento de la Junta Proponente. </w:t>
      </w:r>
    </w:p>
    <w:p w14:paraId="0000002D" w14:textId="0E750925" w:rsidR="00AD2C62" w:rsidRPr="00AE0124" w:rsidRDefault="00DB10DA" w:rsidP="00E55746">
      <w:pPr>
        <w:numPr>
          <w:ilvl w:val="0"/>
          <w:numId w:val="4"/>
        </w:numPr>
        <w:pBdr>
          <w:top w:val="nil"/>
          <w:left w:val="nil"/>
          <w:bottom w:val="nil"/>
          <w:right w:val="nil"/>
          <w:between w:val="nil"/>
        </w:pBdr>
        <w:spacing w:after="120"/>
        <w:ind w:left="1134"/>
        <w:rPr>
          <w:color w:val="000000"/>
          <w:sz w:val="20"/>
          <w:szCs w:val="15"/>
          <w:lang w:val="es-MX"/>
        </w:rPr>
      </w:pPr>
      <w:r w:rsidRPr="00AE0124">
        <w:rPr>
          <w:color w:val="000000"/>
          <w:sz w:val="20"/>
          <w:szCs w:val="15"/>
          <w:lang w:val="es-MX"/>
        </w:rPr>
        <w:t xml:space="preserve">El 10 de abril de 2018, la Junta Proponente para la elección del Fiscal General y Fiscal </w:t>
      </w:r>
      <w:r w:rsidR="00D25DE4">
        <w:rPr>
          <w:color w:val="000000"/>
          <w:sz w:val="20"/>
          <w:szCs w:val="15"/>
          <w:lang w:val="es-MX"/>
        </w:rPr>
        <w:t xml:space="preserve">General </w:t>
      </w:r>
      <w:r w:rsidRPr="00AE0124">
        <w:rPr>
          <w:color w:val="000000"/>
          <w:sz w:val="20"/>
          <w:szCs w:val="15"/>
          <w:lang w:val="es-MX"/>
        </w:rPr>
        <w:t>Adjunto, integrada por el Poder Judicial, UNAH, Asociación Nacional de Universidades Privadas de Honduras, Colegio de Abogados de Honduras, CONADEH y Sociedad  Civil, de acuerdo con lo establecido en los Artículos 233 de la Constitución de la  República y 19, 20, y 22 de la Ley del Ministerio Público, así como de lo establecido en el Reglamento de la Junta Proponente, hicieron pública la convocatoria general para participar en el proceso de selección y nominación de Candidatos/as para ocupar los cargos de Fiscal General de la República y Fiscal General Adjunto, divulgadas en los sitios web del Poder Judicial, el Instituto de Acceso a la Información Pública y todas las entidades representadas en la Junta Proponente. Además, se contó con la información detallada sobre el listado de los candidatos a aspirantes que se inscribieron, para participar en el proceso de selección</w:t>
      </w:r>
      <w:r w:rsidRPr="00AE0124">
        <w:rPr>
          <w:color w:val="000000"/>
          <w:sz w:val="20"/>
          <w:szCs w:val="15"/>
          <w:vertAlign w:val="superscript"/>
        </w:rPr>
        <w:footnoteReference w:id="16"/>
      </w:r>
      <w:r w:rsidRPr="00AE0124">
        <w:rPr>
          <w:color w:val="000000"/>
          <w:sz w:val="20"/>
          <w:szCs w:val="15"/>
          <w:lang w:val="es-MX"/>
        </w:rPr>
        <w:t>, así como los perfiles de los 24 candidatos, con sus hojas de vida y las propuestas presentadas</w:t>
      </w:r>
      <w:r w:rsidRPr="00AE0124">
        <w:rPr>
          <w:color w:val="000000"/>
          <w:sz w:val="20"/>
          <w:szCs w:val="15"/>
          <w:vertAlign w:val="superscript"/>
        </w:rPr>
        <w:footnoteReference w:id="17"/>
      </w:r>
      <w:r w:rsidRPr="00AE0124">
        <w:rPr>
          <w:color w:val="000000"/>
          <w:sz w:val="20"/>
          <w:szCs w:val="15"/>
          <w:lang w:val="es-MX"/>
        </w:rPr>
        <w:t>.</w:t>
      </w:r>
    </w:p>
    <w:p w14:paraId="0000002E" w14:textId="77777777" w:rsidR="00AD2C62" w:rsidRPr="00AE0124" w:rsidRDefault="00DB10DA" w:rsidP="00E55746">
      <w:pPr>
        <w:numPr>
          <w:ilvl w:val="0"/>
          <w:numId w:val="12"/>
        </w:numPr>
        <w:pBdr>
          <w:top w:val="nil"/>
          <w:left w:val="nil"/>
          <w:bottom w:val="nil"/>
          <w:right w:val="nil"/>
          <w:between w:val="nil"/>
        </w:pBdr>
        <w:spacing w:after="120"/>
        <w:rPr>
          <w:color w:val="000000"/>
          <w:sz w:val="20"/>
          <w:szCs w:val="15"/>
          <w:lang w:val="es-MX"/>
        </w:rPr>
      </w:pPr>
      <w:r w:rsidRPr="00AE0124">
        <w:rPr>
          <w:color w:val="000000"/>
          <w:sz w:val="20"/>
          <w:szCs w:val="15"/>
          <w:lang w:val="es-MX"/>
        </w:rPr>
        <w:t>El Actual Fiscal General, fue electo mediante Decreto 69-2018, de fecha 17 de julio de 2018, en virtud de haberse sometido al proceso de evaluación en 2013, cumpliendo con los requisitos, por lo cual no era necesario que se sometiera a un nuevo proceso.</w:t>
      </w:r>
    </w:p>
    <w:p w14:paraId="0000002F" w14:textId="46FB547B" w:rsidR="00AD2C62" w:rsidRPr="00AE0124" w:rsidRDefault="00DB10DA" w:rsidP="00E55746">
      <w:pPr>
        <w:numPr>
          <w:ilvl w:val="0"/>
          <w:numId w:val="12"/>
        </w:numPr>
        <w:pBdr>
          <w:top w:val="nil"/>
          <w:left w:val="nil"/>
          <w:bottom w:val="nil"/>
          <w:right w:val="nil"/>
          <w:between w:val="nil"/>
        </w:pBdr>
        <w:spacing w:after="120"/>
        <w:rPr>
          <w:color w:val="000000"/>
          <w:sz w:val="20"/>
          <w:szCs w:val="15"/>
          <w:lang w:val="es-MX"/>
        </w:rPr>
      </w:pPr>
      <w:r w:rsidRPr="00AE0124">
        <w:rPr>
          <w:color w:val="000000"/>
          <w:sz w:val="20"/>
          <w:szCs w:val="15"/>
          <w:lang w:val="es-MX"/>
        </w:rPr>
        <w:t xml:space="preserve">En la página web: </w:t>
      </w:r>
      <w:hyperlink r:id="rId10">
        <w:r w:rsidRPr="00AE0124">
          <w:rPr>
            <w:color w:val="000000"/>
            <w:sz w:val="20"/>
            <w:szCs w:val="15"/>
            <w:lang w:val="es-MX"/>
          </w:rPr>
          <w:t>http://www.poderjudicial.gob.hn/PSFG/Documents/Informe.pdf</w:t>
        </w:r>
      </w:hyperlink>
      <w:r w:rsidRPr="00AE0124">
        <w:rPr>
          <w:color w:val="000000"/>
          <w:sz w:val="20"/>
          <w:szCs w:val="15"/>
          <w:lang w:val="es-MX"/>
        </w:rPr>
        <w:t xml:space="preserve"> se cuenta con un informe que detalla de manera precisa todas las actuaciones de la junta proponente.</w:t>
      </w:r>
    </w:p>
    <w:p w14:paraId="00000030" w14:textId="52351FE6" w:rsidR="00AD2C62" w:rsidRPr="00AE0124" w:rsidRDefault="00DB10DA" w:rsidP="00E55746">
      <w:pPr>
        <w:numPr>
          <w:ilvl w:val="0"/>
          <w:numId w:val="12"/>
        </w:numPr>
        <w:pBdr>
          <w:top w:val="nil"/>
          <w:left w:val="nil"/>
          <w:bottom w:val="nil"/>
          <w:right w:val="nil"/>
          <w:between w:val="nil"/>
        </w:pBdr>
        <w:spacing w:after="120"/>
        <w:rPr>
          <w:color w:val="000000"/>
          <w:sz w:val="20"/>
          <w:szCs w:val="15"/>
          <w:lang w:val="es-MX"/>
        </w:rPr>
      </w:pPr>
      <w:r w:rsidRPr="00AE0124">
        <w:rPr>
          <w:b/>
          <w:bCs/>
          <w:i/>
          <w:iCs/>
          <w:color w:val="000000"/>
          <w:sz w:val="20"/>
          <w:szCs w:val="15"/>
          <w:lang w:val="es-MX"/>
        </w:rPr>
        <w:t>Sobre el párrafo 5,</w:t>
      </w:r>
      <w:r w:rsidRPr="00AE0124">
        <w:rPr>
          <w:color w:val="000000"/>
          <w:sz w:val="20"/>
          <w:szCs w:val="15"/>
          <w:lang w:val="es-MX"/>
        </w:rPr>
        <w:t> respecto</w:t>
      </w:r>
      <w:r w:rsidR="00C8002F" w:rsidRPr="00AE0124">
        <w:rPr>
          <w:color w:val="000000"/>
          <w:sz w:val="20"/>
          <w:szCs w:val="15"/>
          <w:lang w:val="es-MX"/>
        </w:rPr>
        <w:t xml:space="preserve"> </w:t>
      </w:r>
      <w:r w:rsidRPr="00AE0124">
        <w:rPr>
          <w:color w:val="000000"/>
          <w:sz w:val="20"/>
          <w:szCs w:val="15"/>
          <w:lang w:val="es-MX"/>
        </w:rPr>
        <w:t xml:space="preserve">medidas para garantizar que el Mecanismo Nacional de Prevención contra la Tortura, Tratos Crueles, Inhumanos o Degradantes (MNP-CONAPREV) cuente con su independencia el Decreto Legislativo 136-2008, establece el marco técnico institucional y presupuestario. En referencia a su </w:t>
      </w:r>
      <w:r w:rsidRPr="00AE0124">
        <w:rPr>
          <w:color w:val="000000"/>
          <w:sz w:val="20"/>
          <w:szCs w:val="15"/>
          <w:lang w:val="es-MX"/>
        </w:rPr>
        <w:lastRenderedPageBreak/>
        <w:t xml:space="preserve">mandato es inaplicable cualquier disposición legal o administrativa que restringa, limite o retrase el acceso a los fondos o transferencia del Estado, garantizando su independencia administrativa, técnica y presupuestaria. </w:t>
      </w:r>
    </w:p>
    <w:p w14:paraId="726AB9CB" w14:textId="2C553544" w:rsidR="00E7565E" w:rsidRPr="00AE0124" w:rsidRDefault="00E7565E" w:rsidP="00E55746">
      <w:pPr>
        <w:numPr>
          <w:ilvl w:val="0"/>
          <w:numId w:val="12"/>
        </w:numPr>
        <w:pBdr>
          <w:top w:val="nil"/>
          <w:left w:val="nil"/>
          <w:bottom w:val="nil"/>
          <w:right w:val="nil"/>
          <w:between w:val="nil"/>
        </w:pBdr>
        <w:tabs>
          <w:tab w:val="left" w:pos="9639"/>
        </w:tabs>
        <w:spacing w:after="120"/>
        <w:rPr>
          <w:color w:val="000000"/>
          <w:sz w:val="20"/>
          <w:szCs w:val="15"/>
          <w:lang w:val="es-MX"/>
        </w:rPr>
      </w:pPr>
      <w:r w:rsidRPr="00AE0124">
        <w:rPr>
          <w:color w:val="000000"/>
          <w:sz w:val="20"/>
          <w:szCs w:val="15"/>
          <w:lang w:val="es-MX"/>
        </w:rPr>
        <w:t>En 2020 se incrementó en 61% el presupuesto institucional respecto al</w:t>
      </w:r>
      <w:r w:rsidR="00AE0124" w:rsidRPr="00AE0124">
        <w:rPr>
          <w:color w:val="000000"/>
          <w:sz w:val="20"/>
          <w:szCs w:val="15"/>
          <w:lang w:val="es-MX"/>
        </w:rPr>
        <w:t xml:space="preserve"> </w:t>
      </w:r>
      <w:r w:rsidRPr="00AE0124">
        <w:rPr>
          <w:color w:val="000000"/>
          <w:sz w:val="20"/>
          <w:szCs w:val="15"/>
          <w:lang w:val="es-MX"/>
        </w:rPr>
        <w:t>2017</w:t>
      </w:r>
      <w:r w:rsidRPr="00AE0124">
        <w:rPr>
          <w:sz w:val="20"/>
          <w:szCs w:val="15"/>
          <w:vertAlign w:val="superscript"/>
        </w:rPr>
        <w:footnoteReference w:id="18"/>
      </w:r>
      <w:r w:rsidRPr="00AE0124">
        <w:rPr>
          <w:color w:val="000000"/>
          <w:sz w:val="20"/>
          <w:szCs w:val="15"/>
          <w:lang w:val="es-MX"/>
        </w:rPr>
        <w:t>.</w:t>
      </w:r>
      <w:r w:rsidR="00463B36">
        <w:rPr>
          <w:color w:val="000000"/>
          <w:sz w:val="20"/>
          <w:szCs w:val="15"/>
          <w:lang w:val="es-MX"/>
        </w:rPr>
        <w:t xml:space="preserve"> </w:t>
      </w:r>
      <w:r w:rsidRPr="00AE0124">
        <w:rPr>
          <w:color w:val="000000"/>
          <w:sz w:val="20"/>
          <w:szCs w:val="15"/>
          <w:lang w:val="es-MX"/>
        </w:rPr>
        <w:t xml:space="preserve">Además, es importante informar al Comité, que mediante Decreto Ejecutivo No. PCM-025-2018, se derogó el numeral 12 del Artículo 2 del Decreto Ejecutivo No. PCM-009-2018 que incluía al  MNP-CONAPREV como parte Gabinete de Gobernabilidad. </w:t>
      </w:r>
    </w:p>
    <w:p w14:paraId="00000032" w14:textId="77777777" w:rsidR="00AD2C62" w:rsidRPr="00AE0124" w:rsidRDefault="00DB10DA" w:rsidP="00E55746">
      <w:pPr>
        <w:numPr>
          <w:ilvl w:val="0"/>
          <w:numId w:val="12"/>
        </w:numPr>
        <w:pBdr>
          <w:top w:val="nil"/>
          <w:left w:val="nil"/>
          <w:bottom w:val="nil"/>
          <w:right w:val="nil"/>
          <w:between w:val="nil"/>
        </w:pBdr>
        <w:tabs>
          <w:tab w:val="left" w:pos="9639"/>
        </w:tabs>
        <w:spacing w:after="120"/>
        <w:rPr>
          <w:color w:val="000000"/>
          <w:sz w:val="20"/>
          <w:szCs w:val="15"/>
          <w:lang w:val="es-MX"/>
        </w:rPr>
      </w:pPr>
      <w:r w:rsidRPr="00AE0124">
        <w:rPr>
          <w:color w:val="000000"/>
          <w:sz w:val="20"/>
          <w:szCs w:val="15"/>
          <w:lang w:val="es-MX"/>
        </w:rPr>
        <w:t>Respecto a los criterios específicos de selección de los candidatos que conforman el MNP-CONAPREV, se eligen con fundamento a los artículos No. 8, 11 y 12 del Decreto No. 136-2008 contentivo de la Ley del Mecanismo Nacional de Prevención contra la Tortura y Otros Tratos Crueles, Inhumanos o Degradantes.</w:t>
      </w:r>
    </w:p>
    <w:p w14:paraId="00000033" w14:textId="77777777" w:rsidR="00AD2C62" w:rsidRPr="00AE0124" w:rsidRDefault="00DB10DA" w:rsidP="00E55746">
      <w:pPr>
        <w:numPr>
          <w:ilvl w:val="0"/>
          <w:numId w:val="12"/>
        </w:numPr>
        <w:pBdr>
          <w:top w:val="nil"/>
          <w:left w:val="nil"/>
          <w:bottom w:val="nil"/>
          <w:right w:val="nil"/>
          <w:between w:val="nil"/>
        </w:pBdr>
        <w:tabs>
          <w:tab w:val="left" w:pos="9639"/>
        </w:tabs>
        <w:spacing w:after="120"/>
        <w:rPr>
          <w:color w:val="000000"/>
          <w:sz w:val="20"/>
          <w:szCs w:val="15"/>
          <w:lang w:val="es-MX"/>
        </w:rPr>
      </w:pPr>
      <w:r w:rsidRPr="00AE0124">
        <w:rPr>
          <w:color w:val="000000"/>
          <w:sz w:val="20"/>
          <w:szCs w:val="15"/>
          <w:lang w:val="es-MX"/>
        </w:rPr>
        <w:t xml:space="preserve">En esta normativa se describe la integración del CONAPREV, que establece: </w:t>
      </w:r>
    </w:p>
    <w:p w14:paraId="00000034" w14:textId="4576E2A3" w:rsidR="00AD2C62" w:rsidRPr="00AE0124" w:rsidRDefault="00FF37EC" w:rsidP="00E55746">
      <w:pPr>
        <w:pStyle w:val="Prrafodelista"/>
        <w:numPr>
          <w:ilvl w:val="0"/>
          <w:numId w:val="11"/>
        </w:numPr>
        <w:ind w:left="1985" w:hanging="425"/>
        <w:rPr>
          <w:sz w:val="20"/>
          <w:szCs w:val="18"/>
          <w:lang w:val="es-HN"/>
        </w:rPr>
      </w:pPr>
      <w:r w:rsidRPr="00AE0124">
        <w:rPr>
          <w:sz w:val="20"/>
          <w:szCs w:val="18"/>
          <w:lang w:val="es-HN"/>
        </w:rPr>
        <w:t>Artículo</w:t>
      </w:r>
      <w:r w:rsidR="00DB10DA" w:rsidRPr="00AE0124">
        <w:rPr>
          <w:sz w:val="20"/>
          <w:szCs w:val="18"/>
          <w:lang w:val="es-HN"/>
        </w:rPr>
        <w:t xml:space="preserve"> 8.- Integración del Comité Nacional. “…, el Comité Nacional estará integrado por tres (3) expertos (as), quienes durarán en funciones tres (3) años, prorrogables por una sola vez, los</w:t>
      </w:r>
      <w:r w:rsidR="003E7EA1">
        <w:rPr>
          <w:sz w:val="20"/>
          <w:szCs w:val="18"/>
          <w:lang w:val="es-HN"/>
        </w:rPr>
        <w:t xml:space="preserve"> </w:t>
      </w:r>
      <w:r w:rsidR="00DB10DA" w:rsidRPr="00AE0124">
        <w:rPr>
          <w:sz w:val="20"/>
          <w:szCs w:val="18"/>
          <w:lang w:val="es-HN"/>
        </w:rPr>
        <w:t>que serán designados de la manera siguiente:</w:t>
      </w:r>
    </w:p>
    <w:p w14:paraId="00000035" w14:textId="77777777" w:rsidR="00AD2C62" w:rsidRPr="003E7EA1" w:rsidRDefault="00DB10DA" w:rsidP="00E55746">
      <w:pPr>
        <w:pStyle w:val="Prrafodelista"/>
        <w:numPr>
          <w:ilvl w:val="0"/>
          <w:numId w:val="14"/>
        </w:numPr>
        <w:rPr>
          <w:i/>
          <w:iCs/>
          <w:color w:val="000000" w:themeColor="text1"/>
          <w:sz w:val="20"/>
          <w:szCs w:val="18"/>
        </w:rPr>
      </w:pPr>
      <w:r w:rsidRPr="003E7EA1">
        <w:rPr>
          <w:i/>
          <w:iCs/>
          <w:color w:val="000000" w:themeColor="text1"/>
          <w:sz w:val="20"/>
          <w:szCs w:val="18"/>
        </w:rPr>
        <w:t>Uno (a) por el Poder Ejecutivo;</w:t>
      </w:r>
    </w:p>
    <w:p w14:paraId="00000036" w14:textId="77777777" w:rsidR="00AD2C62" w:rsidRPr="003E7EA1" w:rsidRDefault="00DB10DA" w:rsidP="00E55746">
      <w:pPr>
        <w:pStyle w:val="Prrafodelista"/>
        <w:numPr>
          <w:ilvl w:val="0"/>
          <w:numId w:val="14"/>
        </w:numPr>
        <w:rPr>
          <w:i/>
          <w:iCs/>
          <w:color w:val="000000" w:themeColor="text1"/>
          <w:sz w:val="20"/>
          <w:szCs w:val="18"/>
        </w:rPr>
      </w:pPr>
      <w:r w:rsidRPr="003E7EA1">
        <w:rPr>
          <w:i/>
          <w:iCs/>
          <w:color w:val="000000" w:themeColor="text1"/>
          <w:sz w:val="20"/>
          <w:szCs w:val="18"/>
        </w:rPr>
        <w:t>Uno (a) por el Congreso Nacional; y,</w:t>
      </w:r>
    </w:p>
    <w:p w14:paraId="00000037" w14:textId="77777777" w:rsidR="00AD2C62" w:rsidRPr="003E7EA1" w:rsidRDefault="00DB10DA" w:rsidP="00E55746">
      <w:pPr>
        <w:pStyle w:val="Prrafodelista"/>
        <w:numPr>
          <w:ilvl w:val="0"/>
          <w:numId w:val="14"/>
        </w:numPr>
        <w:rPr>
          <w:i/>
          <w:iCs/>
          <w:color w:val="000000" w:themeColor="text1"/>
          <w:sz w:val="20"/>
          <w:szCs w:val="18"/>
        </w:rPr>
      </w:pPr>
      <w:r w:rsidRPr="003E7EA1">
        <w:rPr>
          <w:i/>
          <w:iCs/>
          <w:color w:val="000000" w:themeColor="text1"/>
          <w:sz w:val="20"/>
          <w:szCs w:val="18"/>
        </w:rPr>
        <w:t>Uno (a) por las Organizaciones de la Sociedad Civil que trabajan en la prevención de la tortura y la rehabilitación y reinserción de las personas privadas de libertad. …”</w:t>
      </w:r>
    </w:p>
    <w:p w14:paraId="00000038" w14:textId="77777777" w:rsidR="00AD2C62" w:rsidRPr="00AE0124" w:rsidRDefault="00DB10DA" w:rsidP="00E55746">
      <w:pPr>
        <w:numPr>
          <w:ilvl w:val="0"/>
          <w:numId w:val="12"/>
        </w:numPr>
        <w:pBdr>
          <w:top w:val="nil"/>
          <w:left w:val="nil"/>
          <w:bottom w:val="nil"/>
          <w:right w:val="nil"/>
          <w:between w:val="nil"/>
        </w:pBdr>
        <w:tabs>
          <w:tab w:val="left" w:pos="9639"/>
        </w:tabs>
        <w:spacing w:after="120"/>
        <w:rPr>
          <w:color w:val="000000"/>
          <w:sz w:val="20"/>
          <w:szCs w:val="15"/>
          <w:lang w:val="es-MX"/>
        </w:rPr>
      </w:pPr>
      <w:r w:rsidRPr="00AE0124">
        <w:rPr>
          <w:color w:val="000000"/>
          <w:sz w:val="20"/>
          <w:szCs w:val="15"/>
          <w:lang w:val="es-MX"/>
        </w:rPr>
        <w:t xml:space="preserve">En ese sentido, el Poder Ejecutivo, el Congreso Nacional y las Organizaciones de la Sociedad Civil, en el ámbito de sus facultades han designado a los profesionales que integran MNP-CONAPREV, considerando los requisitos e inhabilidades de los miembros y dando cumplimiento a lo previsto en la Ley.  </w:t>
      </w:r>
    </w:p>
    <w:p w14:paraId="00000039" w14:textId="77777777" w:rsidR="00AD2C62" w:rsidRPr="00AE0124" w:rsidRDefault="00DB10DA" w:rsidP="00E55746">
      <w:pPr>
        <w:numPr>
          <w:ilvl w:val="0"/>
          <w:numId w:val="12"/>
        </w:numPr>
        <w:pBdr>
          <w:top w:val="nil"/>
          <w:left w:val="nil"/>
          <w:bottom w:val="nil"/>
          <w:right w:val="nil"/>
          <w:between w:val="nil"/>
        </w:pBdr>
        <w:tabs>
          <w:tab w:val="left" w:pos="9639"/>
        </w:tabs>
        <w:spacing w:after="120"/>
        <w:rPr>
          <w:color w:val="000000"/>
          <w:sz w:val="20"/>
          <w:szCs w:val="15"/>
          <w:lang w:val="es-MX"/>
        </w:rPr>
      </w:pPr>
      <w:r w:rsidRPr="00AE0124">
        <w:rPr>
          <w:color w:val="000000"/>
          <w:sz w:val="20"/>
          <w:szCs w:val="15"/>
          <w:lang w:val="es-MX"/>
        </w:rPr>
        <w:t>Además, para designar al representante del Congreso Nacional, se toman en cuenta los siguientes aspectos:</w:t>
      </w:r>
    </w:p>
    <w:p w14:paraId="0000003A" w14:textId="77777777" w:rsidR="00AD2C62" w:rsidRPr="00AE0124" w:rsidRDefault="00DB10DA" w:rsidP="00E55746">
      <w:pPr>
        <w:numPr>
          <w:ilvl w:val="0"/>
          <w:numId w:val="5"/>
        </w:numPr>
        <w:shd w:val="clear" w:color="auto" w:fill="FFFFFF"/>
        <w:spacing w:line="301" w:lineRule="auto"/>
        <w:ind w:left="1985" w:right="1126" w:hanging="425"/>
        <w:rPr>
          <w:sz w:val="20"/>
          <w:szCs w:val="15"/>
          <w:lang w:val="es-MX"/>
        </w:rPr>
      </w:pPr>
      <w:r w:rsidRPr="00AE0124">
        <w:rPr>
          <w:sz w:val="20"/>
          <w:szCs w:val="15"/>
          <w:lang w:val="es-MX"/>
        </w:rPr>
        <w:t>Artículo 12. Inhabilidades. No podrán ser miembros del Comité:</w:t>
      </w:r>
    </w:p>
    <w:p w14:paraId="0000003B" w14:textId="0291C35B" w:rsidR="00AD2C62" w:rsidRPr="003E7EA1" w:rsidRDefault="00DB10DA" w:rsidP="00E55746">
      <w:pPr>
        <w:pStyle w:val="Prrafodelista"/>
        <w:numPr>
          <w:ilvl w:val="0"/>
          <w:numId w:val="15"/>
        </w:numPr>
        <w:rPr>
          <w:color w:val="000000" w:themeColor="text1"/>
          <w:sz w:val="20"/>
          <w:szCs w:val="18"/>
        </w:rPr>
      </w:pPr>
      <w:r w:rsidRPr="003E7EA1">
        <w:rPr>
          <w:color w:val="000000" w:themeColor="text1"/>
          <w:sz w:val="20"/>
          <w:szCs w:val="18"/>
        </w:rPr>
        <w:t>Quienes ostenten cargo de los órganos de gobierno de los partidos políticos inscritos en el país</w:t>
      </w:r>
      <w:r w:rsidR="005E3474" w:rsidRPr="003E7EA1">
        <w:rPr>
          <w:color w:val="000000" w:themeColor="text1"/>
          <w:sz w:val="20"/>
          <w:szCs w:val="18"/>
        </w:rPr>
        <w:t>;</w:t>
      </w:r>
    </w:p>
    <w:p w14:paraId="0000003C" w14:textId="6ED140DB" w:rsidR="00AD2C62" w:rsidRPr="003E7EA1" w:rsidRDefault="00DB10DA" w:rsidP="00E55746">
      <w:pPr>
        <w:pStyle w:val="Prrafodelista"/>
        <w:numPr>
          <w:ilvl w:val="0"/>
          <w:numId w:val="15"/>
        </w:numPr>
        <w:rPr>
          <w:color w:val="000000" w:themeColor="text1"/>
          <w:sz w:val="20"/>
          <w:szCs w:val="18"/>
        </w:rPr>
      </w:pPr>
      <w:r w:rsidRPr="003E7EA1">
        <w:rPr>
          <w:color w:val="000000" w:themeColor="text1"/>
          <w:sz w:val="20"/>
          <w:szCs w:val="18"/>
        </w:rPr>
        <w:t>Quienes hayan sido condenados por delito doloso o falta en materia de derechos humanos</w:t>
      </w:r>
      <w:r w:rsidR="005E3474" w:rsidRPr="003E7EA1">
        <w:rPr>
          <w:color w:val="000000" w:themeColor="text1"/>
          <w:sz w:val="20"/>
          <w:szCs w:val="18"/>
        </w:rPr>
        <w:t>;</w:t>
      </w:r>
    </w:p>
    <w:p w14:paraId="0000003D" w14:textId="6967B520" w:rsidR="00AD2C62" w:rsidRPr="003E7EA1" w:rsidRDefault="00DB10DA" w:rsidP="00E55746">
      <w:pPr>
        <w:pStyle w:val="Prrafodelista"/>
        <w:numPr>
          <w:ilvl w:val="0"/>
          <w:numId w:val="15"/>
        </w:numPr>
        <w:rPr>
          <w:color w:val="000000" w:themeColor="text1"/>
          <w:sz w:val="20"/>
          <w:szCs w:val="18"/>
        </w:rPr>
      </w:pPr>
      <w:r w:rsidRPr="003E7EA1">
        <w:rPr>
          <w:color w:val="000000" w:themeColor="text1"/>
          <w:sz w:val="20"/>
          <w:szCs w:val="18"/>
        </w:rPr>
        <w:t>Quienes sean morosos de la Hacienda Pública</w:t>
      </w:r>
      <w:r w:rsidR="005E3474" w:rsidRPr="003E7EA1">
        <w:rPr>
          <w:color w:val="000000" w:themeColor="text1"/>
          <w:sz w:val="20"/>
          <w:szCs w:val="18"/>
        </w:rPr>
        <w:t>;</w:t>
      </w:r>
    </w:p>
    <w:p w14:paraId="0000003E" w14:textId="216E8CD3" w:rsidR="00AD2C62" w:rsidRPr="003E7EA1" w:rsidRDefault="00DB10DA" w:rsidP="00E55746">
      <w:pPr>
        <w:pStyle w:val="Prrafodelista"/>
        <w:numPr>
          <w:ilvl w:val="0"/>
          <w:numId w:val="15"/>
        </w:numPr>
        <w:rPr>
          <w:color w:val="000000" w:themeColor="text1"/>
          <w:sz w:val="20"/>
          <w:szCs w:val="18"/>
        </w:rPr>
      </w:pPr>
      <w:r w:rsidRPr="003E7EA1">
        <w:rPr>
          <w:color w:val="000000" w:themeColor="text1"/>
          <w:sz w:val="20"/>
          <w:szCs w:val="18"/>
        </w:rPr>
        <w:t>El o la President</w:t>
      </w:r>
      <w:r w:rsidR="00F55F5D" w:rsidRPr="003E7EA1">
        <w:rPr>
          <w:color w:val="000000" w:themeColor="text1"/>
          <w:sz w:val="20"/>
          <w:szCs w:val="18"/>
        </w:rPr>
        <w:t>e</w:t>
      </w:r>
      <w:r w:rsidRPr="003E7EA1">
        <w:rPr>
          <w:color w:val="000000" w:themeColor="text1"/>
          <w:sz w:val="20"/>
          <w:szCs w:val="18"/>
        </w:rPr>
        <w:t xml:space="preserve"> y Vicepresident</w:t>
      </w:r>
      <w:r w:rsidR="00F55F5D" w:rsidRPr="003E7EA1">
        <w:rPr>
          <w:color w:val="000000" w:themeColor="text1"/>
          <w:sz w:val="20"/>
          <w:szCs w:val="18"/>
        </w:rPr>
        <w:t>e</w:t>
      </w:r>
      <w:r w:rsidRPr="003E7EA1">
        <w:rPr>
          <w:color w:val="000000" w:themeColor="text1"/>
          <w:sz w:val="20"/>
          <w:szCs w:val="18"/>
        </w:rPr>
        <w:t xml:space="preserve"> de la República, los Magistrados de la Corte Suprema de Justicia; los y las Secretarios y Subsecretarios de Estado, los titulares de los órganos superiores de gobierno y administración de las entidades de la Administración Pública descentralizada y de los organismos especiales del Estado;</w:t>
      </w:r>
    </w:p>
    <w:p w14:paraId="0000003F" w14:textId="48B6536D" w:rsidR="00AD2C62" w:rsidRPr="003E7EA1" w:rsidRDefault="00DB10DA" w:rsidP="00E55746">
      <w:pPr>
        <w:pStyle w:val="Prrafodelista"/>
        <w:numPr>
          <w:ilvl w:val="0"/>
          <w:numId w:val="15"/>
        </w:numPr>
        <w:rPr>
          <w:color w:val="000000" w:themeColor="text1"/>
          <w:sz w:val="20"/>
          <w:szCs w:val="18"/>
        </w:rPr>
      </w:pPr>
      <w:r w:rsidRPr="003E7EA1">
        <w:rPr>
          <w:color w:val="000000" w:themeColor="text1"/>
          <w:sz w:val="20"/>
          <w:szCs w:val="18"/>
        </w:rPr>
        <w:t>Quienes sean miembros activos o en situación de retiro de las Fuerzas Armadas de Honduras y de los cuerpos de Seguridad del Estado</w:t>
      </w:r>
      <w:r w:rsidR="005E3474" w:rsidRPr="003E7EA1">
        <w:rPr>
          <w:color w:val="000000" w:themeColor="text1"/>
          <w:sz w:val="20"/>
          <w:szCs w:val="18"/>
        </w:rPr>
        <w:t>;</w:t>
      </w:r>
    </w:p>
    <w:p w14:paraId="00000040" w14:textId="77777777" w:rsidR="00AD2C62" w:rsidRPr="003E7EA1" w:rsidRDefault="00DB10DA" w:rsidP="00E55746">
      <w:pPr>
        <w:pStyle w:val="Prrafodelista"/>
        <w:numPr>
          <w:ilvl w:val="0"/>
          <w:numId w:val="15"/>
        </w:numPr>
        <w:rPr>
          <w:color w:val="000000" w:themeColor="text1"/>
          <w:sz w:val="20"/>
          <w:szCs w:val="18"/>
        </w:rPr>
      </w:pPr>
      <w:r w:rsidRPr="003E7EA1">
        <w:rPr>
          <w:color w:val="000000" w:themeColor="text1"/>
          <w:sz w:val="20"/>
          <w:szCs w:val="18"/>
        </w:rPr>
        <w:t>Los y las concesionarios del Estado para la explotación de riquezas naturales o contratistas de servicios u obras públicas que se costeen con fondos del Estado y quienes, por tales conceptos tengan cuentas pendientes con éste; y,</w:t>
      </w:r>
    </w:p>
    <w:p w14:paraId="00000041" w14:textId="07DA1DE8" w:rsidR="00AD2C62" w:rsidRPr="003E7EA1" w:rsidRDefault="00DB10DA" w:rsidP="00E55746">
      <w:pPr>
        <w:pStyle w:val="Prrafodelista"/>
        <w:numPr>
          <w:ilvl w:val="0"/>
          <w:numId w:val="15"/>
        </w:numPr>
        <w:rPr>
          <w:color w:val="000000" w:themeColor="text1"/>
          <w:sz w:val="20"/>
          <w:szCs w:val="18"/>
        </w:rPr>
      </w:pPr>
      <w:r w:rsidRPr="003E7EA1">
        <w:rPr>
          <w:color w:val="000000" w:themeColor="text1"/>
          <w:sz w:val="20"/>
          <w:szCs w:val="18"/>
        </w:rPr>
        <w:t>La o el cónyuge o parientes dentro del cuarto grado de consanguinidad o segundo de afinidad de las personas incluidas en los numerales precedentes.</w:t>
      </w:r>
    </w:p>
    <w:p w14:paraId="00000042" w14:textId="0EB295EE" w:rsidR="00AD2C62" w:rsidRPr="00AE0124" w:rsidRDefault="00DB10DA" w:rsidP="00E55746">
      <w:pPr>
        <w:numPr>
          <w:ilvl w:val="0"/>
          <w:numId w:val="12"/>
        </w:numPr>
        <w:pBdr>
          <w:top w:val="nil"/>
          <w:left w:val="nil"/>
          <w:bottom w:val="nil"/>
          <w:right w:val="nil"/>
          <w:between w:val="nil"/>
        </w:pBdr>
        <w:tabs>
          <w:tab w:val="left" w:pos="9639"/>
        </w:tabs>
        <w:spacing w:after="120"/>
        <w:rPr>
          <w:color w:val="000000"/>
          <w:sz w:val="20"/>
          <w:szCs w:val="15"/>
          <w:lang w:val="es-MX"/>
        </w:rPr>
      </w:pPr>
      <w:r w:rsidRPr="00AE0124">
        <w:rPr>
          <w:color w:val="000000"/>
          <w:sz w:val="20"/>
          <w:szCs w:val="15"/>
          <w:lang w:val="es-MX"/>
        </w:rPr>
        <w:t>Las propuestas se presentan por Diputados a la Junta Directiva, posteriormente se examina dentro de los candidatos que cumplen los requisitos del Artículo 11 y 12 de la Ley del MNP-CONAPREV, a los candidatos que estén mejor calificados.</w:t>
      </w:r>
      <w:r w:rsidR="008A5729" w:rsidRPr="00AE0124">
        <w:rPr>
          <w:color w:val="000000"/>
          <w:sz w:val="20"/>
          <w:szCs w:val="15"/>
          <w:lang w:val="es-MX"/>
        </w:rPr>
        <w:t xml:space="preserve"> </w:t>
      </w:r>
    </w:p>
    <w:p w14:paraId="4E863BD7" w14:textId="14EAA2AE" w:rsidR="008A5729" w:rsidRPr="00AE0124" w:rsidRDefault="00D04BB4" w:rsidP="00E55746">
      <w:pPr>
        <w:numPr>
          <w:ilvl w:val="0"/>
          <w:numId w:val="12"/>
        </w:numPr>
        <w:pBdr>
          <w:top w:val="nil"/>
          <w:left w:val="nil"/>
          <w:bottom w:val="nil"/>
          <w:right w:val="nil"/>
          <w:between w:val="nil"/>
        </w:pBdr>
        <w:tabs>
          <w:tab w:val="left" w:pos="9639"/>
        </w:tabs>
        <w:spacing w:after="120"/>
        <w:rPr>
          <w:color w:val="000000"/>
          <w:sz w:val="20"/>
          <w:szCs w:val="15"/>
          <w:lang w:val="es-MX"/>
        </w:rPr>
      </w:pPr>
      <w:r w:rsidRPr="00AE0124">
        <w:rPr>
          <w:color w:val="000000"/>
          <w:sz w:val="20"/>
          <w:szCs w:val="15"/>
          <w:lang w:val="es-MX"/>
        </w:rPr>
        <w:t xml:space="preserve">En </w:t>
      </w:r>
      <w:r w:rsidR="00147438" w:rsidRPr="00AE0124">
        <w:rPr>
          <w:color w:val="000000"/>
          <w:sz w:val="20"/>
          <w:szCs w:val="15"/>
          <w:lang w:val="es-MX"/>
        </w:rPr>
        <w:t>septiembre</w:t>
      </w:r>
      <w:r w:rsidRPr="00AE0124">
        <w:rPr>
          <w:color w:val="000000"/>
          <w:sz w:val="20"/>
          <w:szCs w:val="15"/>
          <w:lang w:val="es-MX"/>
        </w:rPr>
        <w:t xml:space="preserve"> de 2019 se realizó la elección de la</w:t>
      </w:r>
      <w:r w:rsidR="000F177D" w:rsidRPr="00AE0124">
        <w:rPr>
          <w:color w:val="000000"/>
          <w:sz w:val="20"/>
          <w:szCs w:val="15"/>
          <w:lang w:val="es-MX"/>
        </w:rPr>
        <w:t xml:space="preserve"> </w:t>
      </w:r>
      <w:r w:rsidRPr="00AE0124">
        <w:rPr>
          <w:color w:val="000000"/>
          <w:sz w:val="20"/>
          <w:szCs w:val="15"/>
          <w:lang w:val="es-MX"/>
        </w:rPr>
        <w:t xml:space="preserve">representante por parte de las Organizaciones de Sociedad Civil, no </w:t>
      </w:r>
      <w:r w:rsidR="00F60CDE" w:rsidRPr="00AE0124">
        <w:rPr>
          <w:color w:val="000000"/>
          <w:sz w:val="20"/>
          <w:szCs w:val="15"/>
          <w:lang w:val="es-MX"/>
        </w:rPr>
        <w:t>obstante,</w:t>
      </w:r>
      <w:r w:rsidRPr="00AE0124">
        <w:rPr>
          <w:color w:val="000000"/>
          <w:sz w:val="20"/>
          <w:szCs w:val="15"/>
          <w:lang w:val="es-MX"/>
        </w:rPr>
        <w:t xml:space="preserve"> los representantes del Poder Ejecutivo y el Congreso Nacional para el nuevo per</w:t>
      </w:r>
      <w:r w:rsidR="00FF6D01" w:rsidRPr="00AE0124">
        <w:rPr>
          <w:color w:val="000000"/>
          <w:sz w:val="20"/>
          <w:szCs w:val="15"/>
          <w:lang w:val="es-MX"/>
        </w:rPr>
        <w:t>í</w:t>
      </w:r>
      <w:r w:rsidRPr="00AE0124">
        <w:rPr>
          <w:color w:val="000000"/>
          <w:sz w:val="20"/>
          <w:szCs w:val="15"/>
          <w:lang w:val="es-MX"/>
        </w:rPr>
        <w:t>odo est</w:t>
      </w:r>
      <w:r w:rsidR="000F177D" w:rsidRPr="00AE0124">
        <w:rPr>
          <w:color w:val="000000"/>
          <w:sz w:val="20"/>
          <w:szCs w:val="15"/>
          <w:lang w:val="es-MX"/>
        </w:rPr>
        <w:t>á</w:t>
      </w:r>
      <w:r w:rsidRPr="00AE0124">
        <w:rPr>
          <w:color w:val="000000"/>
          <w:sz w:val="20"/>
          <w:szCs w:val="15"/>
          <w:lang w:val="es-MX"/>
        </w:rPr>
        <w:t xml:space="preserve">n en proceso de nombramiento, una vez nombrados se procederá a la juramentación de todos los </w:t>
      </w:r>
      <w:r w:rsidRPr="00AE0124">
        <w:rPr>
          <w:color w:val="000000"/>
          <w:sz w:val="20"/>
          <w:szCs w:val="15"/>
          <w:lang w:val="es-MX"/>
        </w:rPr>
        <w:lastRenderedPageBreak/>
        <w:t>comisionados.  Es importante señalar que</w:t>
      </w:r>
      <w:r w:rsidR="005867A4" w:rsidRPr="00AE0124">
        <w:rPr>
          <w:color w:val="000000"/>
          <w:sz w:val="20"/>
          <w:szCs w:val="15"/>
          <w:lang w:val="es-MX"/>
        </w:rPr>
        <w:t xml:space="preserve"> los funcionarios nombrados para el per</w:t>
      </w:r>
      <w:r w:rsidR="00FF6D01" w:rsidRPr="00AE0124">
        <w:rPr>
          <w:color w:val="000000"/>
          <w:sz w:val="20"/>
          <w:szCs w:val="15"/>
          <w:lang w:val="es-MX"/>
        </w:rPr>
        <w:t>í</w:t>
      </w:r>
      <w:r w:rsidR="005867A4" w:rsidRPr="00AE0124">
        <w:rPr>
          <w:color w:val="000000"/>
          <w:sz w:val="20"/>
          <w:szCs w:val="15"/>
          <w:lang w:val="es-MX"/>
        </w:rPr>
        <w:t>odo anterior est</w:t>
      </w:r>
      <w:r w:rsidR="002072A2" w:rsidRPr="00AE0124">
        <w:rPr>
          <w:color w:val="000000"/>
          <w:sz w:val="20"/>
          <w:szCs w:val="15"/>
          <w:lang w:val="es-MX"/>
        </w:rPr>
        <w:t>á</w:t>
      </w:r>
      <w:r w:rsidR="005867A4" w:rsidRPr="00AE0124">
        <w:rPr>
          <w:color w:val="000000"/>
          <w:sz w:val="20"/>
          <w:szCs w:val="15"/>
          <w:lang w:val="es-MX"/>
        </w:rPr>
        <w:t>n habilitados para continuar ejerciendo su mandato en tanto</w:t>
      </w:r>
      <w:r w:rsidR="00D93980" w:rsidRPr="00AE0124">
        <w:rPr>
          <w:color w:val="000000"/>
          <w:sz w:val="20"/>
          <w:szCs w:val="15"/>
          <w:lang w:val="es-MX"/>
        </w:rPr>
        <w:t xml:space="preserve"> </w:t>
      </w:r>
      <w:r w:rsidR="005867A4" w:rsidRPr="00AE0124">
        <w:rPr>
          <w:color w:val="000000"/>
          <w:sz w:val="20"/>
          <w:szCs w:val="15"/>
          <w:lang w:val="es-MX"/>
        </w:rPr>
        <w:t xml:space="preserve">se nombren a los </w:t>
      </w:r>
      <w:r w:rsidR="00F60CDE" w:rsidRPr="00AE0124">
        <w:rPr>
          <w:color w:val="000000"/>
          <w:sz w:val="20"/>
          <w:szCs w:val="15"/>
          <w:lang w:val="es-MX"/>
        </w:rPr>
        <w:t>nuevos representantes</w:t>
      </w:r>
      <w:r w:rsidR="005867A4" w:rsidRPr="00AE0124">
        <w:rPr>
          <w:color w:val="000000"/>
          <w:sz w:val="20"/>
          <w:szCs w:val="15"/>
          <w:lang w:val="es-MX"/>
        </w:rPr>
        <w:t xml:space="preserve">, en ese sentido </w:t>
      </w:r>
      <w:r w:rsidRPr="00AE0124">
        <w:rPr>
          <w:color w:val="000000"/>
          <w:sz w:val="20"/>
          <w:szCs w:val="15"/>
          <w:lang w:val="es-MX"/>
        </w:rPr>
        <w:t>el MNP-CONAPREV ha continuado operando</w:t>
      </w:r>
      <w:r w:rsidR="005867A4" w:rsidRPr="00AE0124">
        <w:rPr>
          <w:color w:val="000000"/>
          <w:sz w:val="20"/>
          <w:szCs w:val="15"/>
          <w:lang w:val="es-MX"/>
        </w:rPr>
        <w:t xml:space="preserve"> y ejerciendo su labor</w:t>
      </w:r>
      <w:r w:rsidRPr="00AE0124">
        <w:rPr>
          <w:color w:val="000000"/>
          <w:sz w:val="20"/>
          <w:szCs w:val="15"/>
          <w:lang w:val="es-MX"/>
        </w:rPr>
        <w:t>.</w:t>
      </w:r>
    </w:p>
    <w:p w14:paraId="00000043" w14:textId="77777777" w:rsidR="00AD2C62" w:rsidRPr="00AE0124" w:rsidRDefault="00DB10DA" w:rsidP="00E55746">
      <w:pPr>
        <w:numPr>
          <w:ilvl w:val="0"/>
          <w:numId w:val="12"/>
        </w:numPr>
        <w:pBdr>
          <w:top w:val="nil"/>
          <w:left w:val="nil"/>
          <w:bottom w:val="nil"/>
          <w:right w:val="nil"/>
          <w:between w:val="nil"/>
        </w:pBdr>
        <w:tabs>
          <w:tab w:val="left" w:pos="9639"/>
        </w:tabs>
        <w:spacing w:after="120"/>
        <w:rPr>
          <w:color w:val="000000"/>
          <w:sz w:val="20"/>
          <w:szCs w:val="15"/>
          <w:lang w:val="es-MX"/>
        </w:rPr>
      </w:pPr>
      <w:r w:rsidRPr="00AE0124">
        <w:rPr>
          <w:color w:val="000000"/>
          <w:sz w:val="20"/>
          <w:szCs w:val="15"/>
          <w:lang w:val="es-MX"/>
        </w:rPr>
        <w:t>Sobre la reforma al MNP-CONAPREV, se informa al Comité que el 04 de noviembre de 2019 se presentó al Congreso Nacional una iniciativa de reforma del Artículo 12, numeral 5) de la Ley del Mecanismo Nacional de Prevención contra la Tortura y Otros Tratos Crueles, Inhumanos o Degradantes, a efecto de que el numeral 5 del Artículo 12 referente a las inhabilidades para ser miembros del Comité Nacional.</w:t>
      </w:r>
    </w:p>
    <w:p w14:paraId="00000044" w14:textId="048C51CE" w:rsidR="00AD2C62" w:rsidRPr="00AE0124" w:rsidRDefault="00E7565E" w:rsidP="00E55746">
      <w:pPr>
        <w:numPr>
          <w:ilvl w:val="0"/>
          <w:numId w:val="12"/>
        </w:numPr>
        <w:pBdr>
          <w:top w:val="nil"/>
          <w:left w:val="nil"/>
          <w:bottom w:val="nil"/>
          <w:right w:val="nil"/>
          <w:between w:val="nil"/>
        </w:pBdr>
        <w:tabs>
          <w:tab w:val="left" w:pos="9639"/>
        </w:tabs>
        <w:spacing w:after="120"/>
        <w:rPr>
          <w:color w:val="000000"/>
          <w:sz w:val="20"/>
          <w:szCs w:val="15"/>
          <w:lang w:val="es-MX"/>
        </w:rPr>
      </w:pPr>
      <w:r w:rsidRPr="00AE0124">
        <w:rPr>
          <w:color w:val="000000"/>
          <w:sz w:val="20"/>
          <w:szCs w:val="15"/>
          <w:lang w:val="es-MX"/>
        </w:rPr>
        <w:t>La reforma consistía</w:t>
      </w:r>
      <w:r w:rsidR="00DB10DA" w:rsidRPr="00AE0124">
        <w:rPr>
          <w:color w:val="000000"/>
          <w:sz w:val="20"/>
          <w:szCs w:val="15"/>
          <w:lang w:val="es-MX"/>
        </w:rPr>
        <w:t xml:space="preserve"> en que ya no se establecerá la situación de retiro de los miembros(as) activos(as) de las Fuerzas Armadas de Honduras y de los cuerpos de seguridad del Estado. Dicha reforma fue dictaminada desfavorablemente por la Comisión, en el proceso de Dictamen la Comisión solicitó opinión de diversos sectores en materia de derechos humanos, dentro de ellos la Oficina del Alto Comisionado para los Derechos Humanos en Honduras (OACNUDH).</w:t>
      </w:r>
    </w:p>
    <w:p w14:paraId="00000048" w14:textId="6A61F5B5" w:rsidR="00AD2C62" w:rsidRPr="00AE0124" w:rsidRDefault="00DB10DA" w:rsidP="00E55746">
      <w:pPr>
        <w:numPr>
          <w:ilvl w:val="0"/>
          <w:numId w:val="12"/>
        </w:numPr>
        <w:pBdr>
          <w:top w:val="nil"/>
          <w:left w:val="nil"/>
          <w:bottom w:val="nil"/>
          <w:right w:val="nil"/>
          <w:between w:val="nil"/>
        </w:pBdr>
        <w:tabs>
          <w:tab w:val="left" w:pos="9639"/>
        </w:tabs>
        <w:spacing w:after="120"/>
        <w:rPr>
          <w:color w:val="000000"/>
          <w:sz w:val="20"/>
          <w:szCs w:val="15"/>
          <w:lang w:val="es-MX"/>
        </w:rPr>
      </w:pPr>
      <w:r w:rsidRPr="00AE0124">
        <w:rPr>
          <w:color w:val="000000"/>
          <w:sz w:val="20"/>
          <w:szCs w:val="15"/>
          <w:lang w:val="es-MX"/>
        </w:rPr>
        <w:t>Para cumplir con su mandato el MNP-CONAPREV ha diseñado un protocolo de actuación, conforme el cual, hasta el 22 de noviembre del 2019, recibió 305 denuncias individuales y colectivas sobre presuntas violaciones a derechos humanos de las PPL, incluyendo casos sospechosos de ser constitutivos de tortura de acuerdo con la Convención y el Código Penal. De igual manera, se han remitido 46 denuncias ante el Ministerio Público, principalmente a la Fiscalía Especial de los Derechos Humanos</w:t>
      </w:r>
      <w:r w:rsidR="00511455" w:rsidRPr="00AE0124">
        <w:rPr>
          <w:color w:val="000000"/>
          <w:sz w:val="20"/>
          <w:szCs w:val="15"/>
          <w:lang w:val="es-MX"/>
        </w:rPr>
        <w:t xml:space="preserve"> (FEDH)</w:t>
      </w:r>
      <w:r w:rsidRPr="00AE0124">
        <w:rPr>
          <w:color w:val="000000"/>
          <w:sz w:val="20"/>
          <w:szCs w:val="15"/>
          <w:lang w:val="es-MX"/>
        </w:rPr>
        <w:t xml:space="preserve">. A la fecha existen 10 juntas locales </w:t>
      </w:r>
      <w:r w:rsidR="005867A4" w:rsidRPr="00AE0124">
        <w:rPr>
          <w:color w:val="000000"/>
          <w:sz w:val="20"/>
          <w:szCs w:val="15"/>
          <w:lang w:val="es-MX"/>
        </w:rPr>
        <w:t xml:space="preserve">las cuales </w:t>
      </w:r>
      <w:r w:rsidRPr="00AE0124">
        <w:rPr>
          <w:color w:val="000000"/>
          <w:sz w:val="20"/>
          <w:szCs w:val="15"/>
          <w:lang w:val="es-MX"/>
        </w:rPr>
        <w:t xml:space="preserve">realizan labores conforme a su mandato en los centros de detención, custodia o internamiento. </w:t>
      </w:r>
      <w:r w:rsidR="00E7565E" w:rsidRPr="00AE0124">
        <w:rPr>
          <w:color w:val="000000"/>
          <w:sz w:val="20"/>
          <w:szCs w:val="15"/>
          <w:lang w:val="es-MX"/>
        </w:rPr>
        <w:t>Durante la crisis sanitaria mundial por causa del COVID-19, al 28 de julio de 2020 se han realizado 80 visitas a los diferentes centros penales.</w:t>
      </w:r>
    </w:p>
    <w:p w14:paraId="0B60686D" w14:textId="65043146" w:rsidR="00E7565E" w:rsidRPr="00AE0124" w:rsidRDefault="00E7565E" w:rsidP="00E55746">
      <w:pPr>
        <w:numPr>
          <w:ilvl w:val="0"/>
          <w:numId w:val="12"/>
        </w:numPr>
        <w:pBdr>
          <w:top w:val="nil"/>
          <w:left w:val="nil"/>
          <w:bottom w:val="nil"/>
          <w:right w:val="nil"/>
          <w:between w:val="nil"/>
        </w:pBdr>
        <w:tabs>
          <w:tab w:val="left" w:pos="9639"/>
        </w:tabs>
        <w:spacing w:after="120"/>
        <w:rPr>
          <w:color w:val="000000"/>
          <w:sz w:val="20"/>
          <w:szCs w:val="15"/>
          <w:lang w:val="es-MX"/>
        </w:rPr>
      </w:pPr>
      <w:r w:rsidRPr="00AE0124">
        <w:rPr>
          <w:color w:val="000000"/>
          <w:sz w:val="20"/>
          <w:szCs w:val="15"/>
          <w:lang w:val="es-MX"/>
        </w:rPr>
        <w:t>Adicionalmente se tiene a bien informar que el MNP-CONAPREV implementó las Guías para Documentación y Abordaje de Casos de Tortura.</w:t>
      </w:r>
    </w:p>
    <w:p w14:paraId="12062BF2" w14:textId="6F05A4F1" w:rsidR="00E7565E" w:rsidRPr="00AE0124" w:rsidRDefault="00E7565E" w:rsidP="00E55746">
      <w:pPr>
        <w:numPr>
          <w:ilvl w:val="0"/>
          <w:numId w:val="12"/>
        </w:numPr>
        <w:pBdr>
          <w:top w:val="nil"/>
          <w:left w:val="nil"/>
          <w:bottom w:val="nil"/>
          <w:right w:val="nil"/>
          <w:between w:val="nil"/>
        </w:pBdr>
        <w:tabs>
          <w:tab w:val="left" w:pos="9639"/>
        </w:tabs>
        <w:spacing w:after="120"/>
        <w:rPr>
          <w:color w:val="000000"/>
          <w:sz w:val="20"/>
          <w:szCs w:val="15"/>
          <w:lang w:val="es-MX"/>
        </w:rPr>
      </w:pPr>
      <w:r w:rsidRPr="00AE0124">
        <w:rPr>
          <w:color w:val="000000"/>
          <w:sz w:val="20"/>
          <w:szCs w:val="15"/>
          <w:lang w:val="es-MX"/>
        </w:rPr>
        <w:t>El MNP-CONAPREV, como parte de mandato ha realizado al 22 de noviembre de 2019, 55 jornadas de formación, capacitando a 2,507 personas, 1,701 son hombres y 806 son mujeres, de las cuales</w:t>
      </w:r>
      <w:r w:rsidRPr="00AE0124" w:rsidDel="007E1FD0">
        <w:rPr>
          <w:color w:val="000000"/>
          <w:sz w:val="20"/>
          <w:szCs w:val="15"/>
          <w:lang w:val="es-MX"/>
        </w:rPr>
        <w:t xml:space="preserve"> </w:t>
      </w:r>
      <w:r w:rsidRPr="00AE0124">
        <w:rPr>
          <w:color w:val="000000"/>
          <w:sz w:val="20"/>
          <w:szCs w:val="15"/>
          <w:lang w:val="es-MX"/>
        </w:rPr>
        <w:t>203 personas corresponden a población en situación de vulnerabilidad o grupos étnicos, haciendo un total de 222 horas de capacitación.</w:t>
      </w:r>
    </w:p>
    <w:p w14:paraId="0D585D76" w14:textId="1590C73D" w:rsidR="00E7565E" w:rsidRPr="00AE0124" w:rsidRDefault="00E7565E" w:rsidP="00E55746">
      <w:pPr>
        <w:numPr>
          <w:ilvl w:val="0"/>
          <w:numId w:val="12"/>
        </w:numPr>
        <w:pBdr>
          <w:top w:val="nil"/>
          <w:left w:val="nil"/>
          <w:bottom w:val="nil"/>
          <w:right w:val="nil"/>
          <w:between w:val="nil"/>
        </w:pBdr>
        <w:tabs>
          <w:tab w:val="left" w:pos="9639"/>
        </w:tabs>
        <w:spacing w:after="120"/>
        <w:rPr>
          <w:color w:val="000000"/>
          <w:sz w:val="20"/>
          <w:szCs w:val="15"/>
          <w:lang w:val="es-MX"/>
        </w:rPr>
      </w:pPr>
      <w:r w:rsidRPr="00AE0124">
        <w:rPr>
          <w:color w:val="000000"/>
          <w:sz w:val="20"/>
          <w:szCs w:val="15"/>
          <w:lang w:val="es-MX"/>
        </w:rPr>
        <w:t>En cuanto a las visitas, el MNP-CONAPREV, en cumplimiento de su mandato, realiza visitas preventivas, regulares o periódicas y ad-hoc. De 2017 a agosto 2020 se realizaron 454 visitas, para evaluar las condiciones de vida y el respeto de los derechos humanos de las PPL; el resultado de las visitas han sido las recomendaciones, para prevenir la tortura y malos tratos, realizadas a las mismas instituciones monitoreadas.</w:t>
      </w:r>
    </w:p>
    <w:p w14:paraId="00000049" w14:textId="59801BE5" w:rsidR="00AD2C62" w:rsidRPr="00AE0124" w:rsidRDefault="00DB10DA" w:rsidP="00E55746">
      <w:pPr>
        <w:numPr>
          <w:ilvl w:val="0"/>
          <w:numId w:val="12"/>
        </w:numPr>
        <w:pBdr>
          <w:top w:val="nil"/>
          <w:left w:val="nil"/>
          <w:bottom w:val="nil"/>
          <w:right w:val="nil"/>
          <w:between w:val="nil"/>
        </w:pBdr>
        <w:tabs>
          <w:tab w:val="left" w:pos="9639"/>
        </w:tabs>
        <w:spacing w:after="120"/>
        <w:rPr>
          <w:color w:val="000000"/>
          <w:sz w:val="20"/>
          <w:szCs w:val="15"/>
          <w:lang w:val="es-MX"/>
        </w:rPr>
      </w:pPr>
      <w:r w:rsidRPr="00AE0124">
        <w:rPr>
          <w:color w:val="000000"/>
          <w:sz w:val="20"/>
          <w:szCs w:val="15"/>
          <w:lang w:val="es-MX"/>
        </w:rPr>
        <w:t xml:space="preserve">Cabe destacar que las denuncias pueden ser interpuestas de manera presencial en las oficinas del CONAPREV, ya sea por medio </w:t>
      </w:r>
      <w:r w:rsidR="00606762" w:rsidRPr="00AE0124">
        <w:rPr>
          <w:color w:val="000000"/>
          <w:sz w:val="20"/>
          <w:szCs w:val="15"/>
          <w:lang w:val="es-MX"/>
        </w:rPr>
        <w:t xml:space="preserve">de </w:t>
      </w:r>
      <w:r w:rsidRPr="00AE0124">
        <w:rPr>
          <w:color w:val="000000"/>
          <w:sz w:val="20"/>
          <w:szCs w:val="15"/>
          <w:lang w:val="es-MX"/>
        </w:rPr>
        <w:t>terceros, a través de la vía telefónica y vía WhatsApp.  También pueden ser interpuestas en la página web del CONAPREV: </w:t>
      </w:r>
      <w:hyperlink r:id="rId11">
        <w:r w:rsidRPr="00AE0124">
          <w:rPr>
            <w:color w:val="000000"/>
            <w:sz w:val="20"/>
            <w:szCs w:val="15"/>
            <w:lang w:val="es-MX"/>
          </w:rPr>
          <w:t>www.conaprev.gob.hn/index.php/denuncias</w:t>
        </w:r>
      </w:hyperlink>
      <w:r w:rsidRPr="00AE0124">
        <w:rPr>
          <w:color w:val="000000"/>
          <w:sz w:val="20"/>
          <w:szCs w:val="15"/>
          <w:lang w:val="es-MX"/>
        </w:rPr>
        <w:t>.</w:t>
      </w:r>
    </w:p>
    <w:p w14:paraId="0000004A" w14:textId="33FCF3DA" w:rsidR="00AD2C62" w:rsidRPr="00AE0124" w:rsidRDefault="00DB10DA" w:rsidP="00E55746">
      <w:pPr>
        <w:numPr>
          <w:ilvl w:val="0"/>
          <w:numId w:val="12"/>
        </w:numPr>
        <w:pBdr>
          <w:top w:val="nil"/>
          <w:left w:val="nil"/>
          <w:bottom w:val="nil"/>
          <w:right w:val="nil"/>
          <w:between w:val="nil"/>
        </w:pBdr>
        <w:tabs>
          <w:tab w:val="left" w:pos="9639"/>
        </w:tabs>
        <w:spacing w:after="120"/>
        <w:rPr>
          <w:color w:val="000000"/>
          <w:sz w:val="20"/>
          <w:szCs w:val="15"/>
          <w:lang w:val="es-MX"/>
        </w:rPr>
      </w:pPr>
      <w:r w:rsidRPr="00AE0124">
        <w:rPr>
          <w:color w:val="000000"/>
          <w:sz w:val="20"/>
          <w:szCs w:val="15"/>
          <w:lang w:val="es-MX"/>
        </w:rPr>
        <w:t xml:space="preserve">En cuanto a la negación de visitas el INP informó que, </w:t>
      </w:r>
      <w:r w:rsidR="00FF3FE1" w:rsidRPr="00AE0124">
        <w:rPr>
          <w:color w:val="000000"/>
          <w:sz w:val="20"/>
          <w:szCs w:val="15"/>
          <w:lang w:val="es-MX"/>
        </w:rPr>
        <w:t xml:space="preserve">se </w:t>
      </w:r>
      <w:r w:rsidRPr="00AE0124">
        <w:rPr>
          <w:color w:val="000000"/>
          <w:sz w:val="20"/>
          <w:szCs w:val="15"/>
          <w:lang w:val="es-MX"/>
        </w:rPr>
        <w:t xml:space="preserve">colabora </w:t>
      </w:r>
      <w:r w:rsidR="005867A4" w:rsidRPr="00AE0124">
        <w:rPr>
          <w:color w:val="000000"/>
          <w:sz w:val="20"/>
          <w:szCs w:val="15"/>
          <w:lang w:val="es-MX"/>
        </w:rPr>
        <w:t xml:space="preserve">con </w:t>
      </w:r>
      <w:r w:rsidRPr="00AE0124">
        <w:rPr>
          <w:color w:val="000000"/>
          <w:sz w:val="20"/>
          <w:szCs w:val="15"/>
          <w:lang w:val="es-MX"/>
        </w:rPr>
        <w:t>la labor y funciones realizadas por el MNP-CONAPREV</w:t>
      </w:r>
      <w:r w:rsidR="00F17081" w:rsidRPr="00AE0124">
        <w:rPr>
          <w:color w:val="000000"/>
          <w:sz w:val="20"/>
          <w:szCs w:val="15"/>
          <w:lang w:val="es-MX"/>
        </w:rPr>
        <w:t>,</w:t>
      </w:r>
      <w:r w:rsidRPr="00AE0124">
        <w:rPr>
          <w:color w:val="000000"/>
          <w:sz w:val="20"/>
          <w:szCs w:val="15"/>
          <w:lang w:val="es-MX"/>
        </w:rPr>
        <w:t xml:space="preserve"> en favor de garantizar los derechos y garantías de la población privada de libertad, </w:t>
      </w:r>
      <w:r w:rsidR="00F7077E" w:rsidRPr="00AE0124">
        <w:rPr>
          <w:color w:val="000000"/>
          <w:sz w:val="20"/>
          <w:szCs w:val="15"/>
          <w:lang w:val="es-MX"/>
        </w:rPr>
        <w:t xml:space="preserve">impartiendo capacitaciones sobre </w:t>
      </w:r>
      <w:r w:rsidRPr="00AE0124">
        <w:rPr>
          <w:color w:val="000000"/>
          <w:sz w:val="20"/>
          <w:szCs w:val="15"/>
          <w:lang w:val="es-MX"/>
        </w:rPr>
        <w:t xml:space="preserve">la temática de </w:t>
      </w:r>
      <w:r w:rsidR="00F17081" w:rsidRPr="00AE0124">
        <w:rPr>
          <w:color w:val="000000"/>
          <w:sz w:val="20"/>
          <w:szCs w:val="15"/>
          <w:lang w:val="es-MX"/>
        </w:rPr>
        <w:t>p</w:t>
      </w:r>
      <w:r w:rsidRPr="00AE0124">
        <w:rPr>
          <w:color w:val="000000"/>
          <w:sz w:val="20"/>
          <w:szCs w:val="15"/>
          <w:lang w:val="es-MX"/>
        </w:rPr>
        <w:t>revención contra la tortura tratos crueles inhumanos y degradantes, asimismo el mandato del Mecanismo de Prevención</w:t>
      </w:r>
      <w:r w:rsidR="00FF3FE1" w:rsidRPr="00AE0124">
        <w:rPr>
          <w:color w:val="000000"/>
          <w:sz w:val="20"/>
          <w:szCs w:val="15"/>
          <w:lang w:val="es-MX"/>
        </w:rPr>
        <w:t>,</w:t>
      </w:r>
      <w:r w:rsidRPr="00AE0124">
        <w:rPr>
          <w:color w:val="000000"/>
          <w:sz w:val="20"/>
          <w:szCs w:val="15"/>
          <w:lang w:val="es-MX"/>
        </w:rPr>
        <w:t xml:space="preserve"> impartid</w:t>
      </w:r>
      <w:r w:rsidR="00D57A96" w:rsidRPr="00AE0124">
        <w:rPr>
          <w:color w:val="000000"/>
          <w:sz w:val="20"/>
          <w:szCs w:val="15"/>
          <w:lang w:val="es-MX"/>
        </w:rPr>
        <w:t>as</w:t>
      </w:r>
      <w:r w:rsidR="00834A19" w:rsidRPr="00AE0124">
        <w:rPr>
          <w:color w:val="000000"/>
          <w:sz w:val="20"/>
          <w:szCs w:val="15"/>
          <w:lang w:val="es-MX"/>
        </w:rPr>
        <w:t xml:space="preserve"> por</w:t>
      </w:r>
      <w:r w:rsidRPr="00AE0124">
        <w:rPr>
          <w:color w:val="000000"/>
          <w:sz w:val="20"/>
          <w:szCs w:val="15"/>
          <w:lang w:val="es-MX"/>
        </w:rPr>
        <w:t xml:space="preserve"> la Unidad de Protección de Derechos Humanos</w:t>
      </w:r>
      <w:r w:rsidR="00FF3FE1" w:rsidRPr="00AE0124">
        <w:rPr>
          <w:color w:val="000000"/>
          <w:sz w:val="20"/>
          <w:szCs w:val="15"/>
          <w:lang w:val="es-MX"/>
        </w:rPr>
        <w:t>,</w:t>
      </w:r>
      <w:r w:rsidR="00834A19" w:rsidRPr="00AE0124">
        <w:rPr>
          <w:color w:val="000000"/>
          <w:sz w:val="20"/>
          <w:szCs w:val="15"/>
          <w:lang w:val="es-MX"/>
        </w:rPr>
        <w:t xml:space="preserve"> </w:t>
      </w:r>
      <w:r w:rsidRPr="00AE0124">
        <w:rPr>
          <w:color w:val="000000"/>
          <w:sz w:val="20"/>
          <w:szCs w:val="15"/>
          <w:lang w:val="es-MX"/>
        </w:rPr>
        <w:t>dirigid</w:t>
      </w:r>
      <w:r w:rsidR="00F7077E" w:rsidRPr="00AE0124">
        <w:rPr>
          <w:color w:val="000000"/>
          <w:sz w:val="20"/>
          <w:szCs w:val="15"/>
          <w:lang w:val="es-MX"/>
        </w:rPr>
        <w:t xml:space="preserve">as </w:t>
      </w:r>
      <w:r w:rsidRPr="00AE0124">
        <w:rPr>
          <w:color w:val="000000"/>
          <w:sz w:val="20"/>
          <w:szCs w:val="15"/>
          <w:lang w:val="es-MX"/>
        </w:rPr>
        <w:t>al  personal que labora en 23 establecimientos penitenciarios, y a PP</w:t>
      </w:r>
      <w:r w:rsidR="00FF3FE1" w:rsidRPr="00AE0124">
        <w:rPr>
          <w:color w:val="000000"/>
          <w:sz w:val="20"/>
          <w:szCs w:val="15"/>
          <w:lang w:val="es-MX"/>
        </w:rPr>
        <w:t>L</w:t>
      </w:r>
      <w:r w:rsidR="00D57A96" w:rsidRPr="00AE0124">
        <w:rPr>
          <w:color w:val="000000"/>
          <w:sz w:val="20"/>
          <w:szCs w:val="15"/>
          <w:lang w:val="es-MX"/>
        </w:rPr>
        <w:t xml:space="preserve">, las cuales se han incorporado en el plan anual de capacitación de derechos humanos. </w:t>
      </w:r>
    </w:p>
    <w:p w14:paraId="0000004B" w14:textId="36408B02" w:rsidR="00AD2C62" w:rsidRPr="00AE0124" w:rsidRDefault="00DB10DA" w:rsidP="00E55746">
      <w:pPr>
        <w:numPr>
          <w:ilvl w:val="0"/>
          <w:numId w:val="12"/>
        </w:numPr>
        <w:pBdr>
          <w:top w:val="nil"/>
          <w:left w:val="nil"/>
          <w:bottom w:val="nil"/>
          <w:right w:val="nil"/>
          <w:between w:val="nil"/>
        </w:pBdr>
        <w:tabs>
          <w:tab w:val="left" w:pos="9639"/>
        </w:tabs>
        <w:spacing w:after="120"/>
        <w:rPr>
          <w:sz w:val="20"/>
          <w:szCs w:val="15"/>
          <w:lang w:val="es-HN"/>
        </w:rPr>
      </w:pPr>
      <w:r w:rsidRPr="00AE0124">
        <w:rPr>
          <w:b/>
          <w:i/>
          <w:sz w:val="20"/>
          <w:szCs w:val="15"/>
          <w:lang w:val="es-HN"/>
        </w:rPr>
        <w:t>En respuesta al párrafo 6</w:t>
      </w:r>
      <w:r w:rsidRPr="00AE0124">
        <w:rPr>
          <w:sz w:val="20"/>
          <w:szCs w:val="15"/>
          <w:lang w:val="es-HN"/>
        </w:rPr>
        <w:t>, relativo a los esfuerzos para combatir la violencia de género, incluida información estadística desagregada sobre el tema, información actualizada sobre los servicios de protección y apoyo de que disponen las víctimas de todas las formas de violencia contra la mujer, los programas de apoyo a víctimas y los programas de formación orientados a sensibilizar a los funcionarios encargados de hacer cumplir la ley sobre la violencia sexual y doméstica.</w:t>
      </w:r>
    </w:p>
    <w:p w14:paraId="1D1ED5A6" w14:textId="52AC8609" w:rsidR="00352641" w:rsidRPr="00AE0124" w:rsidRDefault="00DB10DA" w:rsidP="00E55746">
      <w:pPr>
        <w:numPr>
          <w:ilvl w:val="0"/>
          <w:numId w:val="12"/>
        </w:numPr>
        <w:pBdr>
          <w:top w:val="nil"/>
          <w:left w:val="nil"/>
          <w:bottom w:val="nil"/>
          <w:right w:val="nil"/>
          <w:between w:val="nil"/>
        </w:pBdr>
        <w:tabs>
          <w:tab w:val="left" w:pos="9639"/>
        </w:tabs>
        <w:spacing w:after="120"/>
        <w:rPr>
          <w:color w:val="000000"/>
          <w:sz w:val="20"/>
          <w:szCs w:val="15"/>
          <w:lang w:val="es-MX"/>
        </w:rPr>
      </w:pPr>
      <w:r w:rsidRPr="00AE0124">
        <w:rPr>
          <w:color w:val="000000"/>
          <w:sz w:val="20"/>
          <w:szCs w:val="15"/>
          <w:lang w:val="es-MX"/>
        </w:rPr>
        <w:t>Se informa al Comité que, en adición a las medidas normativas previamente informadas</w:t>
      </w:r>
      <w:r w:rsidR="00406B22" w:rsidRPr="00AE0124">
        <w:rPr>
          <w:color w:val="000000"/>
          <w:sz w:val="20"/>
          <w:szCs w:val="15"/>
          <w:lang w:val="es-MX"/>
        </w:rPr>
        <w:t xml:space="preserve"> en el </w:t>
      </w:r>
      <w:r w:rsidR="007E5737" w:rsidRPr="00AE0124">
        <w:rPr>
          <w:color w:val="000000"/>
          <w:sz w:val="20"/>
          <w:szCs w:val="15"/>
          <w:lang w:val="es-MX"/>
        </w:rPr>
        <w:t>ú</w:t>
      </w:r>
      <w:r w:rsidR="00406B22" w:rsidRPr="00AE0124">
        <w:rPr>
          <w:color w:val="000000"/>
          <w:sz w:val="20"/>
          <w:szCs w:val="15"/>
          <w:lang w:val="es-MX"/>
        </w:rPr>
        <w:t>ltimo informe del Estado</w:t>
      </w:r>
      <w:r w:rsidRPr="00AE0124">
        <w:rPr>
          <w:color w:val="000000"/>
          <w:sz w:val="20"/>
          <w:szCs w:val="15"/>
          <w:lang w:val="es-MX"/>
        </w:rPr>
        <w:t>, el nuevo Código Penal, tipifica el delito de femicidio en el artículo 208, y lo castiga con pena de prisión de 20 a 25 años, pudiéndose agravar dicha pena de 25 a 30 años, asimismo, el artículo 209 contempla una nueva figura penal, la de Violencia Contra la Mujer que contempla penas de 1 a 4 años de prisión, pudiendo ahora subsumirse en delitos algunas conductas antes consideradas de menor gravedad.</w:t>
      </w:r>
      <w:r w:rsidR="00630D34" w:rsidRPr="00AE0124">
        <w:rPr>
          <w:color w:val="000000"/>
          <w:sz w:val="20"/>
          <w:szCs w:val="15"/>
          <w:lang w:val="es-MX"/>
        </w:rPr>
        <w:t xml:space="preserve"> </w:t>
      </w:r>
    </w:p>
    <w:p w14:paraId="0000004D" w14:textId="0083AB3A" w:rsidR="00AD2C62" w:rsidRPr="00AE0124" w:rsidRDefault="00DB10DA" w:rsidP="00E55746">
      <w:pPr>
        <w:numPr>
          <w:ilvl w:val="0"/>
          <w:numId w:val="12"/>
        </w:numPr>
        <w:pBdr>
          <w:top w:val="nil"/>
          <w:left w:val="nil"/>
          <w:bottom w:val="nil"/>
          <w:right w:val="nil"/>
          <w:between w:val="nil"/>
        </w:pBdr>
        <w:spacing w:after="120"/>
        <w:rPr>
          <w:color w:val="000000"/>
          <w:sz w:val="20"/>
          <w:szCs w:val="15"/>
          <w:lang w:val="es-MX"/>
        </w:rPr>
      </w:pPr>
      <w:r w:rsidRPr="00AE0124">
        <w:rPr>
          <w:color w:val="000000"/>
          <w:sz w:val="20"/>
          <w:szCs w:val="15"/>
          <w:lang w:val="es-MX"/>
        </w:rPr>
        <w:lastRenderedPageBreak/>
        <w:t>En relación a los esfuerzos del Estado para prevenir, atender y proteger a las mujeres de todas las formas de violencia de género, incluida la violencia doméstica, en 2016 se creó el Programa Ciudad Mujer</w:t>
      </w:r>
      <w:r w:rsidRPr="00AE0124">
        <w:rPr>
          <w:color w:val="000000"/>
          <w:sz w:val="20"/>
          <w:szCs w:val="15"/>
          <w:vertAlign w:val="superscript"/>
          <w:lang w:val="es-MX"/>
        </w:rPr>
        <w:footnoteReference w:id="19"/>
      </w:r>
      <w:r w:rsidRPr="00AE0124">
        <w:rPr>
          <w:color w:val="000000"/>
          <w:sz w:val="20"/>
          <w:szCs w:val="15"/>
          <w:lang w:val="es-MX"/>
        </w:rPr>
        <w:t xml:space="preserve"> que busca mejorar las condiciones de vida, por medio de prestación de más de 40 servicios con un abordaje integral a través de 6 módulos coordinados por 6 instituciones especializadas y una oferta de servicio disponible en el mismo espacio. Cada centro Ciudad Mujer, cuenta con un Módulo de Atención y Protección de Derechos, donde se realizan atenciones en relación a las diversas formas de violencia contra las mujeres, acompañamientos, derivaciones, grupos de ayuda y apoyo, así como el seguimiento de casos mediante una integralidad de servicios que buscan el empoderamiento de la mujer.</w:t>
      </w:r>
    </w:p>
    <w:p w14:paraId="0000004E" w14:textId="77777777" w:rsidR="00AD2C62" w:rsidRPr="00AE0124" w:rsidRDefault="00DB10DA" w:rsidP="00E55746">
      <w:pPr>
        <w:numPr>
          <w:ilvl w:val="0"/>
          <w:numId w:val="12"/>
        </w:numPr>
        <w:pBdr>
          <w:top w:val="nil"/>
          <w:left w:val="nil"/>
          <w:bottom w:val="nil"/>
          <w:right w:val="nil"/>
          <w:between w:val="nil"/>
        </w:pBdr>
        <w:tabs>
          <w:tab w:val="left" w:pos="9639"/>
        </w:tabs>
        <w:spacing w:after="120"/>
        <w:rPr>
          <w:color w:val="000000"/>
          <w:sz w:val="20"/>
          <w:szCs w:val="15"/>
          <w:lang w:val="es-MX"/>
        </w:rPr>
      </w:pPr>
      <w:r w:rsidRPr="00AE0124">
        <w:rPr>
          <w:color w:val="000000"/>
          <w:sz w:val="20"/>
          <w:szCs w:val="15"/>
          <w:lang w:val="es-MX"/>
        </w:rPr>
        <w:t>El Programa Ciudad Mujer fue elevado a Política Nacional de Estado</w:t>
      </w:r>
      <w:r w:rsidRPr="00AE0124">
        <w:rPr>
          <w:color w:val="000000"/>
          <w:sz w:val="20"/>
          <w:szCs w:val="15"/>
          <w:vertAlign w:val="superscript"/>
          <w:lang w:val="es-MX"/>
        </w:rPr>
        <w:footnoteReference w:id="20"/>
      </w:r>
      <w:r w:rsidRPr="00AE0124">
        <w:rPr>
          <w:color w:val="000000"/>
          <w:sz w:val="20"/>
          <w:szCs w:val="15"/>
          <w:lang w:val="es-MX"/>
        </w:rPr>
        <w:t xml:space="preserve"> y cuenta con 5 centros ubicados en las principales ciudades y una unidad móvil. Entre 2016 y 2019 los Centros Ciudad Mujer atendieron a 917,385 usuarias, que recibieron 1,980,026 servicios mediante esta concurrencia interinstitucional.</w:t>
      </w:r>
    </w:p>
    <w:p w14:paraId="0000004F" w14:textId="13558E0D" w:rsidR="00AD2C62" w:rsidRPr="00AE0124" w:rsidRDefault="00DB10DA" w:rsidP="00E55746">
      <w:pPr>
        <w:numPr>
          <w:ilvl w:val="0"/>
          <w:numId w:val="12"/>
        </w:numPr>
        <w:pBdr>
          <w:top w:val="nil"/>
          <w:left w:val="nil"/>
          <w:bottom w:val="nil"/>
          <w:right w:val="nil"/>
          <w:between w:val="nil"/>
        </w:pBdr>
        <w:spacing w:after="120"/>
        <w:rPr>
          <w:color w:val="000000"/>
          <w:sz w:val="20"/>
          <w:szCs w:val="15"/>
          <w:lang w:val="es-MX"/>
        </w:rPr>
      </w:pPr>
      <w:r w:rsidRPr="00AE0124">
        <w:rPr>
          <w:color w:val="000000"/>
          <w:sz w:val="20"/>
          <w:szCs w:val="15"/>
          <w:lang w:val="es-MX"/>
        </w:rPr>
        <w:t>Además, se cuenta con 7 Casas Refugio en las principales ciudades, que brindan atención psicosocial y legal a mujeres víctimas sobrevivientes de la violencia. Cada casa con un modelo de sostenibilidad diverso. El Instituto Nacional de la Mujer</w:t>
      </w:r>
      <w:r w:rsidR="00E8710E" w:rsidRPr="00AE0124">
        <w:rPr>
          <w:color w:val="000000"/>
          <w:sz w:val="20"/>
          <w:szCs w:val="15"/>
          <w:lang w:val="es-MX"/>
        </w:rPr>
        <w:t xml:space="preserve"> (INAM)</w:t>
      </w:r>
      <w:r w:rsidRPr="00AE0124">
        <w:rPr>
          <w:color w:val="000000"/>
          <w:sz w:val="20"/>
          <w:szCs w:val="15"/>
          <w:lang w:val="es-MX"/>
        </w:rPr>
        <w:t xml:space="preserve"> brinda apoyo financiero a</w:t>
      </w:r>
      <w:r w:rsidR="00352641" w:rsidRPr="00AE0124">
        <w:rPr>
          <w:color w:val="000000"/>
          <w:sz w:val="20"/>
          <w:szCs w:val="15"/>
          <w:lang w:val="es-MX"/>
        </w:rPr>
        <w:t xml:space="preserve"> dos (</w:t>
      </w:r>
      <w:r w:rsidRPr="00AE0124">
        <w:rPr>
          <w:color w:val="000000"/>
          <w:sz w:val="20"/>
          <w:szCs w:val="15"/>
          <w:lang w:val="es-MX"/>
        </w:rPr>
        <w:t>2</w:t>
      </w:r>
      <w:r w:rsidR="00352641" w:rsidRPr="00AE0124">
        <w:rPr>
          <w:color w:val="000000"/>
          <w:sz w:val="20"/>
          <w:szCs w:val="15"/>
          <w:lang w:val="es-MX"/>
        </w:rPr>
        <w:t>)</w:t>
      </w:r>
      <w:r w:rsidRPr="00AE0124">
        <w:rPr>
          <w:color w:val="000000"/>
          <w:sz w:val="20"/>
          <w:szCs w:val="15"/>
          <w:lang w:val="es-MX"/>
        </w:rPr>
        <w:t xml:space="preserve"> de las casas existentes y gestiona la creación de una Ley de Casas Refugio que provea albergue para casos de riesgo vital en ubicaciones estratégicas del país.</w:t>
      </w:r>
    </w:p>
    <w:p w14:paraId="00000050" w14:textId="17E8FE75" w:rsidR="00AD2C62" w:rsidRPr="00AE0124" w:rsidRDefault="00DB10DA" w:rsidP="00E55746">
      <w:pPr>
        <w:numPr>
          <w:ilvl w:val="0"/>
          <w:numId w:val="12"/>
        </w:numPr>
        <w:pBdr>
          <w:top w:val="nil"/>
          <w:left w:val="nil"/>
          <w:bottom w:val="nil"/>
          <w:right w:val="nil"/>
          <w:between w:val="nil"/>
        </w:pBdr>
        <w:spacing w:after="120"/>
        <w:rPr>
          <w:color w:val="000000"/>
          <w:sz w:val="20"/>
          <w:szCs w:val="15"/>
          <w:lang w:val="es-MX"/>
        </w:rPr>
      </w:pPr>
      <w:r w:rsidRPr="00AE0124">
        <w:rPr>
          <w:color w:val="000000"/>
          <w:sz w:val="20"/>
          <w:szCs w:val="15"/>
          <w:lang w:val="es-MX"/>
        </w:rPr>
        <w:t>Para fortalecer las capacidades de las instituciones que prestan servicios de apoyo y de salud a las mujeres sobrevivientes de la violencia, en 2016 la Secretaría de Salud</w:t>
      </w:r>
      <w:r w:rsidR="00D07BFD" w:rsidRPr="00AE0124">
        <w:rPr>
          <w:color w:val="000000"/>
          <w:sz w:val="20"/>
          <w:szCs w:val="15"/>
          <w:lang w:val="es-MX"/>
        </w:rPr>
        <w:t xml:space="preserve"> (SESAL)</w:t>
      </w:r>
      <w:r w:rsidRPr="00AE0124">
        <w:rPr>
          <w:color w:val="000000"/>
          <w:sz w:val="20"/>
          <w:szCs w:val="15"/>
          <w:lang w:val="es-MX"/>
        </w:rPr>
        <w:t xml:space="preserve"> elaboró el Manual de Atención Integral a Mujeres Víctimas/Sobrevivientes de Violencia Basada en Género, que aborda el proceso de atención que deben de seguir los profesionales de salud, incluidos los servicios legales como complemento a la ya existente normativa de atención en salud.</w:t>
      </w:r>
    </w:p>
    <w:p w14:paraId="00000051" w14:textId="77777777" w:rsidR="00AD2C62" w:rsidRPr="00AE0124" w:rsidRDefault="00DB10DA" w:rsidP="00E55746">
      <w:pPr>
        <w:numPr>
          <w:ilvl w:val="0"/>
          <w:numId w:val="12"/>
        </w:numPr>
        <w:pBdr>
          <w:top w:val="nil"/>
          <w:left w:val="nil"/>
          <w:bottom w:val="nil"/>
          <w:right w:val="nil"/>
          <w:between w:val="nil"/>
        </w:pBdr>
        <w:spacing w:after="120"/>
        <w:rPr>
          <w:color w:val="000000"/>
          <w:sz w:val="20"/>
          <w:szCs w:val="15"/>
          <w:lang w:val="es-MX"/>
        </w:rPr>
      </w:pPr>
      <w:r w:rsidRPr="00AE0124">
        <w:rPr>
          <w:color w:val="000000"/>
          <w:sz w:val="20"/>
          <w:szCs w:val="15"/>
          <w:lang w:val="es-MX"/>
        </w:rPr>
        <w:t>En cuanto a la recepción y atención oportuna de las diversas manifestaciones de violencia de género entre ellas: la violencia doméstica, amenazas, acoso y femicidios, el Sistema Unificado de Atención del Sistema Nacional de Emergencia 911, cuenta con enlaces de las diferentes instituciones para brindar una respuesta inmediata a las víctimas, como resultado, entre 2017 a julio de 2020 se recibieron 276,271 denuncias por violencia doméstica y violencia intrafamiliar, logrando en 2018 un aumento de las denuncias del 44.5% respecto al 2017; en 2019 un aumento de 30.4% respecto a 2018 y  en los primeros meses de 2020, un incremento de 5.1% de las denuncias por violencia doméstica respecto al primer semestre de 2019.</w:t>
      </w:r>
    </w:p>
    <w:p w14:paraId="00000052" w14:textId="6676DC07" w:rsidR="00AD2C62" w:rsidRPr="00AE0124" w:rsidRDefault="00DB10DA" w:rsidP="00E55746">
      <w:pPr>
        <w:numPr>
          <w:ilvl w:val="0"/>
          <w:numId w:val="12"/>
        </w:numPr>
        <w:pBdr>
          <w:top w:val="nil"/>
          <w:left w:val="nil"/>
          <w:bottom w:val="nil"/>
          <w:right w:val="nil"/>
          <w:between w:val="nil"/>
        </w:pBdr>
        <w:spacing w:after="120"/>
        <w:rPr>
          <w:color w:val="000000"/>
          <w:sz w:val="20"/>
          <w:szCs w:val="15"/>
          <w:lang w:val="es-MX"/>
        </w:rPr>
      </w:pPr>
      <w:r w:rsidRPr="00AE0124">
        <w:rPr>
          <w:color w:val="000000"/>
          <w:sz w:val="20"/>
          <w:szCs w:val="15"/>
          <w:lang w:val="es-MX"/>
        </w:rPr>
        <w:t>Por su parte, los Juzgados Especiales Contra la Violencia Doméstica, entre 2016 y julio 2020 emitieron 76,895 resoluciones contra autores del delito de violencia doméstica; ingresaron 81,928 denuncias. A través de los Módulos de Atención Integral Especializada (MAIE), se impusieron medidas de seguridad para la protección de las mujeres víctimas de alguna f</w:t>
      </w:r>
      <w:r w:rsidR="000F798F" w:rsidRPr="00AE0124">
        <w:rPr>
          <w:color w:val="000000"/>
          <w:sz w:val="20"/>
          <w:szCs w:val="15"/>
          <w:lang w:val="es-MX"/>
        </w:rPr>
        <w:t xml:space="preserve">orma de </w:t>
      </w:r>
      <w:r w:rsidR="00755144" w:rsidRPr="00AE0124">
        <w:rPr>
          <w:color w:val="000000"/>
          <w:sz w:val="20"/>
          <w:szCs w:val="15"/>
          <w:lang w:val="es-MX"/>
        </w:rPr>
        <w:t>violencia,</w:t>
      </w:r>
      <w:r w:rsidRPr="00AE0124">
        <w:rPr>
          <w:color w:val="000000"/>
          <w:sz w:val="20"/>
          <w:szCs w:val="15"/>
          <w:lang w:val="es-MX"/>
        </w:rPr>
        <w:t xml:space="preserve"> en las zonas del país que no cuentan con juzgados especializados, los Juzgados de Paz se encargan de conocer estos casos.</w:t>
      </w:r>
    </w:p>
    <w:p w14:paraId="76E7E34B" w14:textId="3EFE86BC" w:rsidR="00885769" w:rsidRPr="00AE0124" w:rsidRDefault="00885769" w:rsidP="00E55746">
      <w:pPr>
        <w:numPr>
          <w:ilvl w:val="0"/>
          <w:numId w:val="12"/>
        </w:numPr>
        <w:pBdr>
          <w:top w:val="nil"/>
          <w:left w:val="nil"/>
          <w:bottom w:val="nil"/>
          <w:right w:val="nil"/>
          <w:between w:val="nil"/>
        </w:pBdr>
        <w:tabs>
          <w:tab w:val="left" w:pos="8080"/>
        </w:tabs>
        <w:spacing w:after="120"/>
        <w:rPr>
          <w:color w:val="000000"/>
          <w:sz w:val="20"/>
          <w:szCs w:val="15"/>
          <w:lang w:val="es-MX"/>
        </w:rPr>
      </w:pPr>
      <w:r w:rsidRPr="00AE0124">
        <w:rPr>
          <w:color w:val="000000"/>
          <w:sz w:val="20"/>
          <w:szCs w:val="15"/>
          <w:lang w:val="es-MX"/>
        </w:rPr>
        <w:t>Para garantizar</w:t>
      </w:r>
      <w:r w:rsidR="00E92069" w:rsidRPr="00AE0124">
        <w:rPr>
          <w:color w:val="000000"/>
          <w:sz w:val="20"/>
          <w:szCs w:val="15"/>
          <w:lang w:val="es-MX"/>
        </w:rPr>
        <w:t xml:space="preserve"> el acceso a la justicia</w:t>
      </w:r>
      <w:r w:rsidR="00C230A7" w:rsidRPr="00AE0124">
        <w:rPr>
          <w:color w:val="000000"/>
          <w:sz w:val="20"/>
          <w:szCs w:val="15"/>
          <w:lang w:val="es-MX"/>
        </w:rPr>
        <w:t xml:space="preserve"> de los casos de homicidios de mujeres</w:t>
      </w:r>
      <w:r w:rsidRPr="00AE0124">
        <w:rPr>
          <w:color w:val="000000"/>
          <w:sz w:val="20"/>
          <w:szCs w:val="15"/>
          <w:lang w:val="es-MX"/>
        </w:rPr>
        <w:t xml:space="preserve"> y femicidios, el Congreso Nacional creó en 2016 la Unidad de Investigación de Muertes Violentas de Mujeres y Femicidios, adscrita a la Agencia Técnica de Investigación Criminal (ATIC) y la Comisión Interinstitucional de Seguimiento a las Investigaciones de las Muertes Violentas de Mujeres y Femicidios</w:t>
      </w:r>
      <w:r w:rsidRPr="00AE0124">
        <w:rPr>
          <w:color w:val="000000"/>
          <w:sz w:val="20"/>
          <w:szCs w:val="15"/>
          <w:vertAlign w:val="superscript"/>
          <w:lang w:val="es-MX"/>
        </w:rPr>
        <w:footnoteReference w:id="21"/>
      </w:r>
      <w:r w:rsidRPr="00AE0124">
        <w:rPr>
          <w:color w:val="000000"/>
          <w:sz w:val="20"/>
          <w:szCs w:val="15"/>
          <w:lang w:val="es-MX"/>
        </w:rPr>
        <w:t xml:space="preserve"> esta última integrada por el Ministerio Público a través de la ATIC y la Fiscalía Especial de Delitos Contra la Vida (FEDCV), la Secretaría de Seguridad (SEDS), la SEDH, el INAM, el CONADEH y tres representantes de organizaciones de mujeres </w:t>
      </w:r>
      <w:r w:rsidR="00F40750" w:rsidRPr="00AE0124">
        <w:rPr>
          <w:color w:val="000000"/>
          <w:sz w:val="20"/>
          <w:szCs w:val="15"/>
          <w:lang w:val="es-MX"/>
        </w:rPr>
        <w:t>vinculadas al tema de femicidios en el país.</w:t>
      </w:r>
      <w:r w:rsidR="000A775B" w:rsidRPr="00AE0124">
        <w:rPr>
          <w:color w:val="000000"/>
          <w:sz w:val="20"/>
          <w:szCs w:val="15"/>
          <w:lang w:val="es-MX"/>
        </w:rPr>
        <w:t xml:space="preserve"> </w:t>
      </w:r>
    </w:p>
    <w:p w14:paraId="76FF2D23" w14:textId="0990E87A" w:rsidR="009276AE" w:rsidRPr="00AE0124" w:rsidRDefault="009276AE" w:rsidP="00E55746">
      <w:pPr>
        <w:numPr>
          <w:ilvl w:val="0"/>
          <w:numId w:val="12"/>
        </w:numPr>
        <w:pBdr>
          <w:top w:val="nil"/>
          <w:left w:val="nil"/>
          <w:bottom w:val="nil"/>
          <w:right w:val="nil"/>
          <w:between w:val="nil"/>
        </w:pBdr>
        <w:tabs>
          <w:tab w:val="left" w:pos="8080"/>
        </w:tabs>
        <w:spacing w:after="120"/>
        <w:rPr>
          <w:color w:val="000000"/>
          <w:sz w:val="20"/>
          <w:szCs w:val="15"/>
          <w:lang w:val="es-ES"/>
        </w:rPr>
      </w:pPr>
      <w:r w:rsidRPr="00AE0124">
        <w:rPr>
          <w:color w:val="000000"/>
          <w:sz w:val="20"/>
          <w:szCs w:val="15"/>
          <w:lang w:val="es-ES"/>
        </w:rPr>
        <w:t xml:space="preserve">Para mejorar los procesos de </w:t>
      </w:r>
      <w:r w:rsidR="00CE719C" w:rsidRPr="00AE0124">
        <w:rPr>
          <w:color w:val="000000"/>
          <w:sz w:val="20"/>
          <w:szCs w:val="15"/>
          <w:lang w:val="es-ES"/>
        </w:rPr>
        <w:t>rendición</w:t>
      </w:r>
      <w:r w:rsidRPr="00AE0124">
        <w:rPr>
          <w:color w:val="000000"/>
          <w:sz w:val="20"/>
          <w:szCs w:val="15"/>
          <w:lang w:val="es-ES"/>
        </w:rPr>
        <w:t xml:space="preserve"> de cuentas y </w:t>
      </w:r>
      <w:r w:rsidR="00CE719C" w:rsidRPr="00AE0124">
        <w:rPr>
          <w:color w:val="000000"/>
          <w:sz w:val="20"/>
          <w:szCs w:val="15"/>
          <w:lang w:val="es-ES"/>
        </w:rPr>
        <w:t>coordinación</w:t>
      </w:r>
      <w:r w:rsidRPr="00AE0124">
        <w:rPr>
          <w:color w:val="000000"/>
          <w:sz w:val="20"/>
          <w:szCs w:val="15"/>
          <w:lang w:val="es-ES"/>
        </w:rPr>
        <w:t xml:space="preserve"> interinstitucional, se </w:t>
      </w:r>
      <w:r w:rsidR="0057335B" w:rsidRPr="00AE0124">
        <w:rPr>
          <w:color w:val="000000"/>
          <w:sz w:val="20"/>
          <w:szCs w:val="15"/>
          <w:lang w:val="es-ES"/>
        </w:rPr>
        <w:t>instaló</w:t>
      </w:r>
      <w:r w:rsidRPr="00AE0124">
        <w:rPr>
          <w:color w:val="000000"/>
          <w:sz w:val="20"/>
          <w:szCs w:val="15"/>
          <w:lang w:val="es-ES"/>
        </w:rPr>
        <w:t xml:space="preserve">́ en 2018 la </w:t>
      </w:r>
      <w:r w:rsidR="007D4F65" w:rsidRPr="00AE0124">
        <w:rPr>
          <w:color w:val="000000"/>
          <w:sz w:val="20"/>
          <w:szCs w:val="15"/>
          <w:lang w:val="es-ES"/>
        </w:rPr>
        <w:t>Comisión</w:t>
      </w:r>
      <w:r w:rsidRPr="00AE0124">
        <w:rPr>
          <w:color w:val="000000"/>
          <w:sz w:val="20"/>
          <w:szCs w:val="15"/>
          <w:lang w:val="es-ES"/>
        </w:rPr>
        <w:t xml:space="preserve"> Interinstitucional de Seguimiento a las Investigaciones de Muertes Violentas de Mujeres y los Femicidios, espacio de </w:t>
      </w:r>
      <w:r w:rsidR="007D4F65" w:rsidRPr="00AE0124">
        <w:rPr>
          <w:color w:val="000000"/>
          <w:sz w:val="20"/>
          <w:szCs w:val="15"/>
          <w:lang w:val="es-ES"/>
        </w:rPr>
        <w:t>interlocución</w:t>
      </w:r>
      <w:r w:rsidRPr="00AE0124">
        <w:rPr>
          <w:color w:val="000000"/>
          <w:sz w:val="20"/>
          <w:szCs w:val="15"/>
          <w:lang w:val="es-ES"/>
        </w:rPr>
        <w:t xml:space="preserve"> con las OSC en busca de soluciones al </w:t>
      </w:r>
      <w:r w:rsidR="007D4F65" w:rsidRPr="00AE0124">
        <w:rPr>
          <w:color w:val="000000"/>
          <w:sz w:val="20"/>
          <w:szCs w:val="15"/>
          <w:lang w:val="es-ES"/>
        </w:rPr>
        <w:t>fenómeno</w:t>
      </w:r>
      <w:r w:rsidRPr="00AE0124">
        <w:rPr>
          <w:color w:val="000000"/>
          <w:sz w:val="20"/>
          <w:szCs w:val="15"/>
          <w:lang w:val="es-ES"/>
        </w:rPr>
        <w:t xml:space="preserve"> del femicidio, logrando: la </w:t>
      </w:r>
      <w:r w:rsidR="007D4F65" w:rsidRPr="00AE0124">
        <w:rPr>
          <w:color w:val="000000"/>
          <w:sz w:val="20"/>
          <w:szCs w:val="15"/>
          <w:lang w:val="es-ES"/>
        </w:rPr>
        <w:t>publicación</w:t>
      </w:r>
      <w:r w:rsidRPr="00AE0124">
        <w:rPr>
          <w:color w:val="000000"/>
          <w:sz w:val="20"/>
          <w:szCs w:val="15"/>
          <w:lang w:val="es-ES"/>
        </w:rPr>
        <w:t xml:space="preserve"> de su reglamento; </w:t>
      </w:r>
      <w:r w:rsidR="007D4F65" w:rsidRPr="00AE0124">
        <w:rPr>
          <w:color w:val="000000"/>
          <w:sz w:val="20"/>
          <w:szCs w:val="15"/>
          <w:lang w:val="es-ES"/>
        </w:rPr>
        <w:t>creación</w:t>
      </w:r>
      <w:r w:rsidRPr="00AE0124">
        <w:rPr>
          <w:color w:val="000000"/>
          <w:sz w:val="20"/>
          <w:szCs w:val="15"/>
          <w:lang w:val="es-ES"/>
        </w:rPr>
        <w:t xml:space="preserve"> de un sistema de registro de datos y la </w:t>
      </w:r>
      <w:r w:rsidR="007D4F65" w:rsidRPr="00AE0124">
        <w:rPr>
          <w:color w:val="000000"/>
          <w:sz w:val="20"/>
          <w:szCs w:val="15"/>
          <w:lang w:val="es-ES"/>
        </w:rPr>
        <w:t>asignación</w:t>
      </w:r>
      <w:r w:rsidRPr="00AE0124">
        <w:rPr>
          <w:color w:val="000000"/>
          <w:sz w:val="20"/>
          <w:szCs w:val="15"/>
          <w:lang w:val="es-ES"/>
        </w:rPr>
        <w:t xml:space="preserve"> de L. 40 millones para la Unidad de Investigaciones de Muertes Violentas de Mujeres y los Femicidios, adscrita a la A</w:t>
      </w:r>
      <w:r w:rsidR="002E712F" w:rsidRPr="00AE0124">
        <w:rPr>
          <w:color w:val="000000"/>
          <w:sz w:val="20"/>
          <w:szCs w:val="15"/>
          <w:lang w:val="es-ES"/>
        </w:rPr>
        <w:t>TIC</w:t>
      </w:r>
      <w:r w:rsidRPr="00AE0124">
        <w:rPr>
          <w:color w:val="000000"/>
          <w:sz w:val="20"/>
          <w:szCs w:val="15"/>
          <w:lang w:val="es-ES"/>
        </w:rPr>
        <w:t xml:space="preserve">. </w:t>
      </w:r>
    </w:p>
    <w:p w14:paraId="7281C177" w14:textId="4583AC1F" w:rsidR="00885769" w:rsidRPr="00AE0124" w:rsidRDefault="00885769" w:rsidP="00E55746">
      <w:pPr>
        <w:numPr>
          <w:ilvl w:val="0"/>
          <w:numId w:val="12"/>
        </w:numPr>
        <w:pBdr>
          <w:top w:val="nil"/>
          <w:left w:val="nil"/>
          <w:bottom w:val="nil"/>
          <w:right w:val="nil"/>
          <w:between w:val="nil"/>
        </w:pBdr>
        <w:spacing w:after="120"/>
        <w:rPr>
          <w:color w:val="000000"/>
          <w:sz w:val="20"/>
          <w:szCs w:val="15"/>
          <w:lang w:val="es-MX"/>
        </w:rPr>
      </w:pPr>
      <w:r w:rsidRPr="00AE0124">
        <w:rPr>
          <w:color w:val="000000"/>
          <w:sz w:val="20"/>
          <w:szCs w:val="15"/>
          <w:lang w:val="es-MX"/>
        </w:rPr>
        <w:lastRenderedPageBreak/>
        <w:t xml:space="preserve">El Ministerio Público, en el marco del Plan Estratégico Institucional 2015-2020 creó los MAIE, contando con 18 módulos a nivel nacional recepcionando 11,541 denuncias de violencia doméstica de 2016 a septiembre 2019. </w:t>
      </w:r>
    </w:p>
    <w:p w14:paraId="00000053" w14:textId="192FA9BE" w:rsidR="00AD2C62" w:rsidRPr="00AE0124" w:rsidRDefault="00DB10DA" w:rsidP="00E55746">
      <w:pPr>
        <w:numPr>
          <w:ilvl w:val="0"/>
          <w:numId w:val="12"/>
        </w:numPr>
        <w:pBdr>
          <w:top w:val="nil"/>
          <w:left w:val="nil"/>
          <w:bottom w:val="nil"/>
          <w:right w:val="nil"/>
          <w:between w:val="nil"/>
        </w:pBdr>
        <w:spacing w:after="120"/>
        <w:rPr>
          <w:color w:val="000000"/>
          <w:sz w:val="20"/>
          <w:szCs w:val="15"/>
          <w:lang w:val="es-MX"/>
        </w:rPr>
      </w:pPr>
      <w:r w:rsidRPr="00AE0124">
        <w:rPr>
          <w:color w:val="000000"/>
          <w:sz w:val="20"/>
          <w:szCs w:val="15"/>
          <w:lang w:val="es-MX"/>
        </w:rPr>
        <w:t xml:space="preserve">En relación a los procesos educativos sobre género y violencia contra las mujeres, en coordinación entre el </w:t>
      </w:r>
      <w:r w:rsidR="00175CF0" w:rsidRPr="00AE0124">
        <w:rPr>
          <w:color w:val="000000"/>
          <w:sz w:val="20"/>
          <w:szCs w:val="15"/>
          <w:lang w:val="es-MX"/>
        </w:rPr>
        <w:t>INAM</w:t>
      </w:r>
      <w:r w:rsidRPr="00AE0124">
        <w:rPr>
          <w:color w:val="000000"/>
          <w:sz w:val="20"/>
          <w:szCs w:val="15"/>
          <w:lang w:val="es-MX"/>
        </w:rPr>
        <w:t xml:space="preserve"> y la Policía Nacional, se encuentran en el proceso de aprobación de una propuesta curricular dirigida a los diversos sectores académicos pertenecientes a las diversas estructuras del sistema policial a nivel nacional.</w:t>
      </w:r>
    </w:p>
    <w:p w14:paraId="00000054" w14:textId="743C8FFF" w:rsidR="00AD2C62" w:rsidRPr="00AE0124" w:rsidRDefault="00DB10DA" w:rsidP="00E55746">
      <w:pPr>
        <w:numPr>
          <w:ilvl w:val="0"/>
          <w:numId w:val="12"/>
        </w:numPr>
        <w:pBdr>
          <w:top w:val="nil"/>
          <w:left w:val="nil"/>
          <w:bottom w:val="nil"/>
          <w:right w:val="nil"/>
          <w:between w:val="nil"/>
        </w:pBdr>
        <w:tabs>
          <w:tab w:val="left" w:pos="8222"/>
        </w:tabs>
        <w:spacing w:after="120"/>
        <w:rPr>
          <w:color w:val="000000"/>
          <w:sz w:val="20"/>
          <w:szCs w:val="15"/>
          <w:lang w:val="es-MX"/>
        </w:rPr>
      </w:pPr>
      <w:r w:rsidRPr="00AE0124">
        <w:rPr>
          <w:color w:val="000000"/>
          <w:sz w:val="20"/>
          <w:szCs w:val="15"/>
          <w:lang w:val="es-MX"/>
        </w:rPr>
        <w:t>La propuesta, tiene por finalidad la homologación de criterios institucionales especialmente en relación al abordaje y atención a la violencia doméstica e intrafamiliar y la violencia sexual; así como el abordaje de temas centrales en relación a la violencia contra las mujeres, como ser: Derechos Humanos de las mujeres, revictimización, espiral de la violencia, indefensión aprendida, comprensión causal del síndrome de Estocolmo, garantía del debido proceso, debida diligencia y otros temas de especial relevancia para el actuar policial. Para ello es necesario establecer protocolos adecuados y unificados a nivel nacional y tener en cuenta la operatividad de los múltiples niveles de la Policía Nacional como ser: a) Formación continua; b) Desarrollo Profesional</w:t>
      </w:r>
      <w:r w:rsidR="0064747C" w:rsidRPr="00AE0124">
        <w:rPr>
          <w:color w:val="000000"/>
          <w:sz w:val="20"/>
          <w:szCs w:val="15"/>
          <w:lang w:val="es-MX"/>
        </w:rPr>
        <w:t>;</w:t>
      </w:r>
      <w:r w:rsidRPr="00AE0124">
        <w:rPr>
          <w:color w:val="000000"/>
          <w:sz w:val="20"/>
          <w:szCs w:val="15"/>
          <w:lang w:val="es-MX"/>
        </w:rPr>
        <w:t xml:space="preserve"> y</w:t>
      </w:r>
      <w:r w:rsidR="0064747C" w:rsidRPr="00AE0124">
        <w:rPr>
          <w:color w:val="000000"/>
          <w:sz w:val="20"/>
          <w:szCs w:val="15"/>
          <w:lang w:val="es-MX"/>
        </w:rPr>
        <w:t>,</w:t>
      </w:r>
      <w:r w:rsidRPr="00AE0124">
        <w:rPr>
          <w:color w:val="000000"/>
          <w:sz w:val="20"/>
          <w:szCs w:val="15"/>
          <w:lang w:val="es-MX"/>
        </w:rPr>
        <w:t xml:space="preserve"> c) Oficialidad de la Policía.</w:t>
      </w:r>
    </w:p>
    <w:p w14:paraId="00000058" w14:textId="548F9D1D" w:rsidR="00AD2C62" w:rsidRPr="00AE0124" w:rsidRDefault="00DB10DA" w:rsidP="00E55746">
      <w:pPr>
        <w:numPr>
          <w:ilvl w:val="0"/>
          <w:numId w:val="12"/>
        </w:numPr>
        <w:pBdr>
          <w:top w:val="nil"/>
          <w:left w:val="nil"/>
          <w:bottom w:val="nil"/>
          <w:right w:val="nil"/>
          <w:between w:val="nil"/>
        </w:pBdr>
        <w:spacing w:after="120"/>
        <w:rPr>
          <w:color w:val="000000"/>
          <w:sz w:val="20"/>
          <w:szCs w:val="15"/>
          <w:lang w:val="es-MX"/>
        </w:rPr>
      </w:pPr>
      <w:r w:rsidRPr="00AE0124">
        <w:rPr>
          <w:color w:val="000000"/>
          <w:sz w:val="20"/>
          <w:szCs w:val="15"/>
          <w:lang w:val="es-MX"/>
        </w:rPr>
        <w:t>Desde la Unidad de Género, se coordinan esfuerzos interinstitucionales para que la Policía Nacional aborde desde su actuar, la apropiación de módulos transversales en sus modelos educativos, que vinculen la teoría y la práctica bajo metodologías supervisadas, a fin de implementar buenas prácticas en el abordaje de la violencia hacia las mujeres. De este modelo se han iniciado pilotajes con la Escuela de Investigación Criminal con sede en la ciudad de Comayagua. Además, s</w:t>
      </w:r>
      <w:r w:rsidR="000F798F" w:rsidRPr="00AE0124">
        <w:rPr>
          <w:color w:val="000000"/>
          <w:sz w:val="20"/>
          <w:szCs w:val="15"/>
          <w:lang w:val="es-MX"/>
        </w:rPr>
        <w:t xml:space="preserve">e encuentran en proceso </w:t>
      </w:r>
      <w:r w:rsidR="009329C9" w:rsidRPr="00AE0124">
        <w:rPr>
          <w:color w:val="000000"/>
          <w:sz w:val="20"/>
          <w:szCs w:val="15"/>
          <w:lang w:val="es-MX"/>
        </w:rPr>
        <w:t>de elaboración de diagnóstico</w:t>
      </w:r>
      <w:r w:rsidRPr="00AE0124">
        <w:rPr>
          <w:color w:val="000000"/>
          <w:sz w:val="20"/>
          <w:szCs w:val="15"/>
          <w:lang w:val="es-MX"/>
        </w:rPr>
        <w:t xml:space="preserve"> las múltiples unidades metropolitanas, a fin de implementar la Política Institucional de Género de la Policía Nacional.Para reforzar los programas de formación y sensibilización sobre la violencia contra la mujer, la Fiscalía Especial de </w:t>
      </w:r>
      <w:r w:rsidR="00B44270" w:rsidRPr="00AE0124">
        <w:rPr>
          <w:color w:val="000000"/>
          <w:sz w:val="20"/>
          <w:szCs w:val="15"/>
          <w:lang w:val="es-MX"/>
        </w:rPr>
        <w:t xml:space="preserve">Protección de la Mujer, </w:t>
      </w:r>
      <w:r w:rsidRPr="00AE0124">
        <w:rPr>
          <w:color w:val="000000"/>
          <w:sz w:val="20"/>
          <w:szCs w:val="15"/>
          <w:lang w:val="es-MX"/>
        </w:rPr>
        <w:t>cuenta con 73 fiscales a nivel nacional, el Ministerio Público y las diferentes oficinas regionales, realizan actividades de formación, charlas y conversatorios, dirigidas a diferentes sectores, con el fin de impulsar e incidir en la cultura de denuncia y brindar a la población la información necesaria para que pueda acceder a los servicios que brinda de manera pronta y expedita.</w:t>
      </w:r>
    </w:p>
    <w:p w14:paraId="00000059" w14:textId="787AD2C2" w:rsidR="00AD2C62" w:rsidRPr="00AE0124" w:rsidRDefault="00DB10DA" w:rsidP="00E55746">
      <w:pPr>
        <w:numPr>
          <w:ilvl w:val="0"/>
          <w:numId w:val="12"/>
        </w:numPr>
        <w:pBdr>
          <w:top w:val="nil"/>
          <w:left w:val="nil"/>
          <w:bottom w:val="nil"/>
          <w:right w:val="nil"/>
          <w:between w:val="nil"/>
        </w:pBdr>
        <w:tabs>
          <w:tab w:val="left" w:pos="8222"/>
        </w:tabs>
        <w:spacing w:after="120"/>
        <w:rPr>
          <w:color w:val="000000"/>
          <w:sz w:val="20"/>
          <w:szCs w:val="15"/>
          <w:lang w:val="es-MX"/>
        </w:rPr>
      </w:pPr>
      <w:r w:rsidRPr="00AE0124">
        <w:rPr>
          <w:color w:val="000000"/>
          <w:sz w:val="20"/>
          <w:szCs w:val="15"/>
          <w:lang w:val="es-MX"/>
        </w:rPr>
        <w:t>Por otra parte, la Dirección de Derecho Humanitario de las Fuerzas Armadas y</w:t>
      </w:r>
      <w:r w:rsidR="00CC0F14" w:rsidRPr="00AE0124">
        <w:rPr>
          <w:color w:val="000000"/>
          <w:sz w:val="20"/>
          <w:szCs w:val="15"/>
          <w:lang w:val="es-MX"/>
        </w:rPr>
        <w:t xml:space="preserve"> la</w:t>
      </w:r>
      <w:r w:rsidRPr="00AE0124">
        <w:rPr>
          <w:color w:val="000000"/>
          <w:sz w:val="20"/>
          <w:szCs w:val="15"/>
          <w:lang w:val="es-MX"/>
        </w:rPr>
        <w:t xml:space="preserve"> </w:t>
      </w:r>
      <w:r w:rsidR="00510B91" w:rsidRPr="00AE0124">
        <w:rPr>
          <w:color w:val="000000"/>
          <w:sz w:val="20"/>
          <w:szCs w:val="15"/>
          <w:lang w:val="es-MX"/>
        </w:rPr>
        <w:t>Secretaría de Defensa Nacional (</w:t>
      </w:r>
      <w:r w:rsidRPr="00AE0124">
        <w:rPr>
          <w:color w:val="000000"/>
          <w:sz w:val="20"/>
          <w:szCs w:val="15"/>
          <w:lang w:val="es-MX"/>
        </w:rPr>
        <w:t>SEDENA</w:t>
      </w:r>
      <w:r w:rsidR="00510B91" w:rsidRPr="00AE0124">
        <w:rPr>
          <w:color w:val="000000"/>
          <w:sz w:val="20"/>
          <w:szCs w:val="15"/>
          <w:lang w:val="es-MX"/>
        </w:rPr>
        <w:t>)</w:t>
      </w:r>
      <w:r w:rsidRPr="00AE0124">
        <w:rPr>
          <w:color w:val="000000"/>
          <w:sz w:val="20"/>
          <w:szCs w:val="15"/>
          <w:lang w:val="es-MX"/>
        </w:rPr>
        <w:t xml:space="preserve">, con el apoyo de la SEDH, </w:t>
      </w:r>
      <w:r w:rsidR="00E82F94" w:rsidRPr="00AE0124">
        <w:rPr>
          <w:color w:val="000000"/>
          <w:sz w:val="20"/>
          <w:szCs w:val="15"/>
          <w:lang w:val="es-MX"/>
        </w:rPr>
        <w:t xml:space="preserve">de 2016 a julio de 2020 </w:t>
      </w:r>
      <w:r w:rsidRPr="00AE0124">
        <w:rPr>
          <w:color w:val="000000"/>
          <w:sz w:val="20"/>
          <w:szCs w:val="15"/>
          <w:lang w:val="es-MX"/>
        </w:rPr>
        <w:t xml:space="preserve">han capacitado </w:t>
      </w:r>
      <w:r w:rsidR="00E82F94" w:rsidRPr="00AE0124">
        <w:rPr>
          <w:color w:val="000000"/>
          <w:sz w:val="20"/>
          <w:szCs w:val="15"/>
          <w:lang w:val="es-MX"/>
        </w:rPr>
        <w:t>más</w:t>
      </w:r>
      <w:r w:rsidRPr="00AE0124">
        <w:rPr>
          <w:color w:val="000000"/>
          <w:sz w:val="20"/>
          <w:szCs w:val="15"/>
          <w:lang w:val="es-MX"/>
        </w:rPr>
        <w:t xml:space="preserve"> </w:t>
      </w:r>
      <w:r w:rsidR="00E82F94" w:rsidRPr="00AE0124">
        <w:rPr>
          <w:color w:val="000000"/>
          <w:sz w:val="20"/>
          <w:szCs w:val="15"/>
          <w:lang w:val="es-MX"/>
        </w:rPr>
        <w:t xml:space="preserve">de </w:t>
      </w:r>
      <w:r w:rsidRPr="00AE0124">
        <w:rPr>
          <w:color w:val="000000"/>
          <w:sz w:val="20"/>
          <w:szCs w:val="15"/>
          <w:lang w:val="es-MX"/>
        </w:rPr>
        <w:t>7,</w:t>
      </w:r>
      <w:r w:rsidR="00E82F94" w:rsidRPr="00AE0124">
        <w:rPr>
          <w:color w:val="000000"/>
          <w:sz w:val="20"/>
          <w:szCs w:val="15"/>
          <w:lang w:val="es-MX"/>
        </w:rPr>
        <w:t xml:space="preserve">000 </w:t>
      </w:r>
      <w:r w:rsidRPr="00AE0124">
        <w:rPr>
          <w:color w:val="000000"/>
          <w:sz w:val="20"/>
          <w:szCs w:val="15"/>
          <w:lang w:val="es-MX"/>
        </w:rPr>
        <w:t>personal militar en prevención de violencia de género durante el per</w:t>
      </w:r>
      <w:r w:rsidR="00A728C9">
        <w:rPr>
          <w:color w:val="000000"/>
          <w:sz w:val="20"/>
          <w:szCs w:val="15"/>
          <w:lang w:val="es-MX"/>
        </w:rPr>
        <w:t>í</w:t>
      </w:r>
      <w:r w:rsidRPr="00AE0124">
        <w:rPr>
          <w:color w:val="000000"/>
          <w:sz w:val="20"/>
          <w:szCs w:val="15"/>
          <w:lang w:val="es-MX"/>
        </w:rPr>
        <w:t>odo informado.</w:t>
      </w:r>
    </w:p>
    <w:p w14:paraId="0000005A" w14:textId="77777777" w:rsidR="00AD2C62" w:rsidRPr="00AE0124" w:rsidRDefault="00DB10DA" w:rsidP="00E55746">
      <w:pPr>
        <w:numPr>
          <w:ilvl w:val="0"/>
          <w:numId w:val="12"/>
        </w:numPr>
        <w:pBdr>
          <w:top w:val="nil"/>
          <w:left w:val="nil"/>
          <w:bottom w:val="nil"/>
          <w:right w:val="nil"/>
          <w:between w:val="nil"/>
        </w:pBdr>
        <w:tabs>
          <w:tab w:val="left" w:pos="8222"/>
        </w:tabs>
        <w:spacing w:after="120"/>
        <w:rPr>
          <w:color w:val="000000"/>
          <w:sz w:val="20"/>
          <w:szCs w:val="15"/>
          <w:lang w:val="es-MX"/>
        </w:rPr>
      </w:pPr>
      <w:r w:rsidRPr="00AE0124">
        <w:rPr>
          <w:color w:val="000000"/>
          <w:sz w:val="20"/>
          <w:szCs w:val="15"/>
          <w:lang w:val="es-MX"/>
        </w:rPr>
        <w:t>Es importante reconocer que la pandemia por el COVID-19, ha incrementado exponencialmente algunas de las más graves manifestaciones de violencia de género, mismas que se han buscado reducir con medidas de acción afirmativa como la atención permanente de los casos de violencia doméstica por el Poder Judicial y la generación de anuncios publicitarios en las redes sociales de diversas instituciones relacionadas con el tema, a fin de empoderar a las mujeres para que puedan acceder a la justicia.</w:t>
      </w:r>
    </w:p>
    <w:p w14:paraId="0000005B" w14:textId="1223DC97" w:rsidR="00AD2C62" w:rsidRPr="00AE0124" w:rsidRDefault="00DB10DA" w:rsidP="00E55746">
      <w:pPr>
        <w:numPr>
          <w:ilvl w:val="0"/>
          <w:numId w:val="12"/>
        </w:numPr>
        <w:pBdr>
          <w:top w:val="nil"/>
          <w:left w:val="nil"/>
          <w:bottom w:val="nil"/>
          <w:right w:val="nil"/>
          <w:between w:val="nil"/>
        </w:pBdr>
        <w:spacing w:after="120"/>
        <w:rPr>
          <w:color w:val="000000"/>
          <w:sz w:val="20"/>
          <w:szCs w:val="15"/>
          <w:lang w:val="en-US"/>
        </w:rPr>
      </w:pPr>
      <w:r w:rsidRPr="00AE0124">
        <w:rPr>
          <w:color w:val="000000"/>
          <w:sz w:val="20"/>
          <w:szCs w:val="15"/>
          <w:lang w:val="es-MX"/>
        </w:rPr>
        <w:t>En respuesta al confinamiento en per</w:t>
      </w:r>
      <w:r w:rsidR="00A728C9">
        <w:rPr>
          <w:color w:val="000000"/>
          <w:sz w:val="20"/>
          <w:szCs w:val="15"/>
          <w:lang w:val="es-MX"/>
        </w:rPr>
        <w:t>í</w:t>
      </w:r>
      <w:r w:rsidRPr="00AE0124">
        <w:rPr>
          <w:color w:val="000000"/>
          <w:sz w:val="20"/>
          <w:szCs w:val="15"/>
          <w:lang w:val="es-MX"/>
        </w:rPr>
        <w:t xml:space="preserve">odo de pandemia por el COVID-19, la SEDH ha desarrollado una campaña de </w:t>
      </w:r>
      <w:r w:rsidRPr="00AE0124">
        <w:rPr>
          <w:i/>
          <w:iCs/>
          <w:color w:val="000000"/>
          <w:sz w:val="20"/>
          <w:szCs w:val="15"/>
          <w:lang w:val="es-MX"/>
        </w:rPr>
        <w:t>Convivencia Sin Violencia</w:t>
      </w:r>
      <w:r w:rsidRPr="00AE0124">
        <w:rPr>
          <w:color w:val="000000"/>
          <w:sz w:val="20"/>
          <w:szCs w:val="15"/>
          <w:lang w:val="es-MX"/>
        </w:rPr>
        <w:t xml:space="preserve"> para la prevención de la violencia doméstica, un trabajo articulado con las organizaciones de derechos humanos de las mujeres, la Comisión de Seguimiento a Femicidios; y, el CONADEH para el seguimiento a denuncias sobre violencia doméstica y recuperación de víctimas.</w:t>
      </w:r>
      <w:r w:rsidR="005A5C89" w:rsidRPr="00AE0124">
        <w:rPr>
          <w:color w:val="000000"/>
          <w:sz w:val="20"/>
          <w:szCs w:val="15"/>
          <w:lang w:val="es-MX"/>
        </w:rPr>
        <w:t xml:space="preserve"> Igualmente, en conjunto con la Unión Europea se </w:t>
      </w:r>
      <w:r w:rsidR="00755144" w:rsidRPr="00AE0124">
        <w:rPr>
          <w:color w:val="000000"/>
          <w:sz w:val="20"/>
          <w:szCs w:val="15"/>
          <w:lang w:val="es-MX"/>
        </w:rPr>
        <w:t>desarrollará</w:t>
      </w:r>
      <w:r w:rsidR="005A5C89" w:rsidRPr="00AE0124">
        <w:rPr>
          <w:color w:val="000000"/>
          <w:sz w:val="20"/>
          <w:szCs w:val="15"/>
          <w:lang w:val="es-MX"/>
        </w:rPr>
        <w:t xml:space="preserve"> una campaña denominada </w:t>
      </w:r>
      <w:r w:rsidR="005A5C89" w:rsidRPr="00AE0124">
        <w:rPr>
          <w:color w:val="000000"/>
          <w:sz w:val="20"/>
          <w:szCs w:val="15"/>
          <w:lang w:val="en-US"/>
        </w:rPr>
        <w:t>“</w:t>
      </w:r>
      <w:r w:rsidR="005A5C89" w:rsidRPr="00AE0124">
        <w:rPr>
          <w:i/>
          <w:iCs/>
          <w:color w:val="000000"/>
          <w:sz w:val="20"/>
          <w:szCs w:val="15"/>
          <w:lang w:val="en-US"/>
        </w:rPr>
        <w:t>+Unión -</w:t>
      </w:r>
      <w:r w:rsidR="005A5C89" w:rsidRPr="00AE0124">
        <w:rPr>
          <w:i/>
          <w:iCs/>
          <w:color w:val="000000"/>
          <w:sz w:val="20"/>
          <w:szCs w:val="15"/>
          <w:lang w:val="es-ES"/>
        </w:rPr>
        <w:t>discriminación y estigmatización</w:t>
      </w:r>
      <w:r w:rsidR="005A5C89" w:rsidRPr="00AE0124">
        <w:rPr>
          <w:color w:val="000000"/>
          <w:sz w:val="20"/>
          <w:szCs w:val="15"/>
          <w:lang w:val="en-US"/>
        </w:rPr>
        <w:t>”.</w:t>
      </w:r>
      <w:r w:rsidR="005A5C89" w:rsidRPr="00AE0124">
        <w:rPr>
          <w:color w:val="000000"/>
          <w:sz w:val="20"/>
          <w:szCs w:val="15"/>
          <w:lang w:val="es-MX"/>
        </w:rPr>
        <w:t xml:space="preserve"> </w:t>
      </w:r>
    </w:p>
    <w:p w14:paraId="40105229" w14:textId="7DC9C1ED" w:rsidR="00A61D89" w:rsidRPr="00AE0124" w:rsidRDefault="00A61D89" w:rsidP="00E55746">
      <w:pPr>
        <w:numPr>
          <w:ilvl w:val="0"/>
          <w:numId w:val="12"/>
        </w:numPr>
        <w:pBdr>
          <w:top w:val="nil"/>
          <w:left w:val="nil"/>
          <w:bottom w:val="nil"/>
          <w:right w:val="nil"/>
          <w:between w:val="nil"/>
        </w:pBdr>
        <w:spacing w:after="120"/>
        <w:rPr>
          <w:color w:val="000000"/>
          <w:sz w:val="20"/>
          <w:szCs w:val="15"/>
          <w:lang w:val="es-MX"/>
        </w:rPr>
      </w:pPr>
      <w:r w:rsidRPr="00AE0124">
        <w:rPr>
          <w:color w:val="000000"/>
          <w:sz w:val="20"/>
          <w:szCs w:val="15"/>
          <w:lang w:val="es-MX"/>
        </w:rPr>
        <w:t xml:space="preserve">Se destaca la aprobación del Decreto </w:t>
      </w:r>
      <w:r w:rsidR="00C83147" w:rsidRPr="00AE0124">
        <w:rPr>
          <w:color w:val="000000"/>
          <w:sz w:val="20"/>
          <w:szCs w:val="15"/>
          <w:lang w:val="es-MX"/>
        </w:rPr>
        <w:t xml:space="preserve">Legislativo </w:t>
      </w:r>
      <w:r w:rsidR="00B65AF0" w:rsidRPr="00AE0124">
        <w:rPr>
          <w:color w:val="000000"/>
          <w:sz w:val="20"/>
          <w:szCs w:val="15"/>
          <w:lang w:val="es-MX"/>
        </w:rPr>
        <w:t xml:space="preserve">No. </w:t>
      </w:r>
      <w:r w:rsidRPr="00AE0124">
        <w:rPr>
          <w:color w:val="000000"/>
          <w:sz w:val="20"/>
          <w:szCs w:val="15"/>
          <w:lang w:val="es-MX"/>
        </w:rPr>
        <w:t>99-2020, sobre las medidas especiales de Difusión, Prevención y a Atención de la Violencia contra la mujer y acciones para garantizar la igualdad de g</w:t>
      </w:r>
      <w:r w:rsidR="00A65CF3" w:rsidRPr="00AE0124">
        <w:rPr>
          <w:color w:val="000000"/>
          <w:sz w:val="20"/>
          <w:szCs w:val="15"/>
          <w:lang w:val="es-MX"/>
        </w:rPr>
        <w:t>é</w:t>
      </w:r>
      <w:r w:rsidRPr="00AE0124">
        <w:rPr>
          <w:color w:val="000000"/>
          <w:sz w:val="20"/>
          <w:szCs w:val="15"/>
          <w:lang w:val="es-MX"/>
        </w:rPr>
        <w:t xml:space="preserve">nero durante la vigencia de la emergencia nacional </w:t>
      </w:r>
      <w:r w:rsidR="008565F4" w:rsidRPr="00AE0124">
        <w:rPr>
          <w:color w:val="000000"/>
          <w:sz w:val="20"/>
          <w:szCs w:val="15"/>
          <w:lang w:val="es-MX"/>
        </w:rPr>
        <w:t>declarada a</w:t>
      </w:r>
      <w:r w:rsidRPr="00AE0124">
        <w:rPr>
          <w:color w:val="000000"/>
          <w:sz w:val="20"/>
          <w:szCs w:val="15"/>
          <w:lang w:val="es-MX"/>
        </w:rPr>
        <w:t xml:space="preserve"> </w:t>
      </w:r>
      <w:r w:rsidR="008565F4" w:rsidRPr="00AE0124">
        <w:rPr>
          <w:color w:val="000000"/>
          <w:sz w:val="20"/>
          <w:szCs w:val="15"/>
          <w:lang w:val="es-MX"/>
        </w:rPr>
        <w:t>raíz</w:t>
      </w:r>
      <w:r w:rsidRPr="00AE0124">
        <w:rPr>
          <w:color w:val="000000"/>
          <w:sz w:val="20"/>
          <w:szCs w:val="15"/>
          <w:lang w:val="es-MX"/>
        </w:rPr>
        <w:t xml:space="preserve"> de la Pandemia COVID</w:t>
      </w:r>
      <w:r w:rsidR="00BA3A5D" w:rsidRPr="00AE0124">
        <w:rPr>
          <w:color w:val="000000"/>
          <w:sz w:val="20"/>
          <w:szCs w:val="15"/>
          <w:lang w:val="es-MX"/>
        </w:rPr>
        <w:t>-</w:t>
      </w:r>
      <w:r w:rsidRPr="00AE0124">
        <w:rPr>
          <w:color w:val="000000"/>
          <w:sz w:val="20"/>
          <w:szCs w:val="15"/>
          <w:lang w:val="es-MX"/>
        </w:rPr>
        <w:t>19,  la cual contempla</w:t>
      </w:r>
      <w:r w:rsidR="008B29A2" w:rsidRPr="00AE0124">
        <w:rPr>
          <w:color w:val="000000"/>
          <w:sz w:val="20"/>
          <w:szCs w:val="15"/>
          <w:lang w:val="es-MX"/>
        </w:rPr>
        <w:t xml:space="preserve"> la creación de una campaña de información</w:t>
      </w:r>
      <w:r w:rsidR="00512CF7" w:rsidRPr="00AE0124">
        <w:rPr>
          <w:color w:val="000000"/>
          <w:sz w:val="20"/>
          <w:szCs w:val="15"/>
          <w:lang w:val="es-MX"/>
        </w:rPr>
        <w:t xml:space="preserve"> masiva</w:t>
      </w:r>
      <w:r w:rsidR="003B175D" w:rsidRPr="00AE0124">
        <w:rPr>
          <w:color w:val="000000"/>
          <w:sz w:val="20"/>
          <w:szCs w:val="15"/>
          <w:lang w:val="es-MX"/>
        </w:rPr>
        <w:t>, haciendo uso de todos los medios de comunicación</w:t>
      </w:r>
      <w:r w:rsidR="000308C9" w:rsidRPr="00AE0124">
        <w:rPr>
          <w:color w:val="000000"/>
          <w:sz w:val="20"/>
          <w:szCs w:val="15"/>
          <w:lang w:val="es-MX"/>
        </w:rPr>
        <w:t>, a fin de educar</w:t>
      </w:r>
      <w:r w:rsidR="00D24660" w:rsidRPr="00AE0124">
        <w:rPr>
          <w:color w:val="000000"/>
          <w:sz w:val="20"/>
          <w:szCs w:val="15"/>
          <w:lang w:val="es-MX"/>
        </w:rPr>
        <w:t xml:space="preserve"> e</w:t>
      </w:r>
      <w:r w:rsidR="000308C9" w:rsidRPr="00AE0124">
        <w:rPr>
          <w:color w:val="000000"/>
          <w:sz w:val="20"/>
          <w:szCs w:val="15"/>
          <w:lang w:val="es-MX"/>
        </w:rPr>
        <w:t xml:space="preserve"> informar en general a toda la población en temas como los de diferentes tipos de violencia contra la mujer.</w:t>
      </w:r>
    </w:p>
    <w:p w14:paraId="1877B1E1" w14:textId="4FA8EC31" w:rsidR="00333F4C" w:rsidRPr="00AE0124" w:rsidRDefault="00DB10DA" w:rsidP="00E55746">
      <w:pPr>
        <w:numPr>
          <w:ilvl w:val="0"/>
          <w:numId w:val="12"/>
        </w:numPr>
        <w:pBdr>
          <w:top w:val="nil"/>
          <w:left w:val="nil"/>
          <w:bottom w:val="nil"/>
          <w:right w:val="nil"/>
          <w:between w:val="nil"/>
        </w:pBdr>
        <w:tabs>
          <w:tab w:val="left" w:pos="9639"/>
        </w:tabs>
        <w:spacing w:after="120"/>
        <w:rPr>
          <w:color w:val="000000"/>
          <w:sz w:val="20"/>
          <w:szCs w:val="15"/>
          <w:lang w:val="es-MX"/>
        </w:rPr>
      </w:pPr>
      <w:r w:rsidRPr="00AE0124">
        <w:rPr>
          <w:b/>
          <w:bCs/>
          <w:i/>
          <w:iCs/>
          <w:color w:val="000000"/>
          <w:sz w:val="20"/>
          <w:szCs w:val="15"/>
          <w:lang w:val="es-MX"/>
        </w:rPr>
        <w:t>En relación al párrafo 7</w:t>
      </w:r>
      <w:r w:rsidRPr="00AE0124">
        <w:rPr>
          <w:color w:val="000000"/>
          <w:sz w:val="20"/>
          <w:szCs w:val="15"/>
          <w:lang w:val="es-MX"/>
        </w:rPr>
        <w:t xml:space="preserve">, sobre los esfuerzos para combatir la trata de personas incluyendo el número de denuncias, casos judicializados, condenas, programas de apoyo a víctimas y convenios internacionales y organizaciones de sociedad civil, se informa </w:t>
      </w:r>
      <w:r w:rsidR="00333F4C" w:rsidRPr="00AE0124">
        <w:rPr>
          <w:color w:val="000000"/>
          <w:sz w:val="20"/>
          <w:szCs w:val="15"/>
          <w:lang w:val="es-MX"/>
        </w:rPr>
        <w:t>que se ha fortalecido la institucionalidad</w:t>
      </w:r>
      <w:r w:rsidR="00A61D89" w:rsidRPr="00AE0124">
        <w:rPr>
          <w:color w:val="000000"/>
          <w:sz w:val="20"/>
          <w:szCs w:val="15"/>
          <w:lang w:val="es-MX"/>
        </w:rPr>
        <w:t xml:space="preserve"> </w:t>
      </w:r>
      <w:r w:rsidR="00BD7F1F" w:rsidRPr="00AE0124">
        <w:rPr>
          <w:color w:val="000000"/>
          <w:sz w:val="20"/>
          <w:szCs w:val="15"/>
          <w:lang w:val="es-MX"/>
        </w:rPr>
        <w:t xml:space="preserve">de la Comisión Interinstitucional contra la Explotación Sexual, Comercial y Trata de Personas en Honduras (CICESCT) </w:t>
      </w:r>
      <w:bookmarkStart w:id="5" w:name="_GoBack"/>
      <w:r w:rsidR="00DA0CDD" w:rsidRPr="00AE0124">
        <w:rPr>
          <w:color w:val="000000"/>
          <w:sz w:val="20"/>
          <w:szCs w:val="15"/>
          <w:lang w:val="es-MX"/>
        </w:rPr>
        <w:t>aumentando la asi</w:t>
      </w:r>
      <w:r w:rsidR="00242579" w:rsidRPr="00AE0124">
        <w:rPr>
          <w:color w:val="000000"/>
          <w:sz w:val="20"/>
          <w:szCs w:val="15"/>
          <w:lang w:val="es-MX"/>
        </w:rPr>
        <w:t>g</w:t>
      </w:r>
      <w:r w:rsidR="00DA0CDD" w:rsidRPr="00AE0124">
        <w:rPr>
          <w:color w:val="000000"/>
          <w:sz w:val="20"/>
          <w:szCs w:val="15"/>
          <w:lang w:val="es-MX"/>
        </w:rPr>
        <w:t>nación presupuestaria</w:t>
      </w:r>
      <w:r w:rsidR="007B41ED" w:rsidRPr="00AE0124">
        <w:rPr>
          <w:color w:val="000000"/>
          <w:sz w:val="20"/>
          <w:szCs w:val="15"/>
          <w:lang w:val="es-MX"/>
        </w:rPr>
        <w:t>, pasando de</w:t>
      </w:r>
      <w:r w:rsidR="00DA0CDD" w:rsidRPr="00AE0124">
        <w:rPr>
          <w:color w:val="000000"/>
          <w:sz w:val="20"/>
          <w:szCs w:val="15"/>
          <w:lang w:val="es-MX"/>
        </w:rPr>
        <w:t xml:space="preserve"> </w:t>
      </w:r>
      <w:r w:rsidR="009510ED" w:rsidRPr="00AE0124">
        <w:rPr>
          <w:color w:val="000000"/>
          <w:sz w:val="20"/>
          <w:szCs w:val="15"/>
          <w:lang w:val="es-MX"/>
        </w:rPr>
        <w:t xml:space="preserve">L. </w:t>
      </w:r>
      <w:r w:rsidR="007B41ED" w:rsidRPr="00AE0124">
        <w:rPr>
          <w:color w:val="000000"/>
          <w:sz w:val="20"/>
          <w:szCs w:val="15"/>
          <w:lang w:val="es-MX"/>
        </w:rPr>
        <w:t>2</w:t>
      </w:r>
      <w:r w:rsidR="00300C2C" w:rsidRPr="00AE0124">
        <w:rPr>
          <w:color w:val="000000"/>
          <w:sz w:val="20"/>
          <w:szCs w:val="15"/>
          <w:lang w:val="es-MX"/>
        </w:rPr>
        <w:t>,249,664</w:t>
      </w:r>
      <w:r w:rsidR="007B41ED" w:rsidRPr="00AE0124">
        <w:rPr>
          <w:color w:val="000000"/>
          <w:sz w:val="20"/>
          <w:szCs w:val="15"/>
          <w:lang w:val="es-MX"/>
        </w:rPr>
        <w:t xml:space="preserve"> </w:t>
      </w:r>
      <w:r w:rsidR="00300C2C" w:rsidRPr="00AE0124">
        <w:rPr>
          <w:color w:val="000000"/>
          <w:sz w:val="20"/>
          <w:szCs w:val="15"/>
          <w:lang w:val="es-MX"/>
        </w:rPr>
        <w:t>en 2016</w:t>
      </w:r>
      <w:r w:rsidR="00BD7F1F" w:rsidRPr="00AE0124">
        <w:rPr>
          <w:color w:val="000000"/>
          <w:sz w:val="20"/>
          <w:szCs w:val="15"/>
          <w:lang w:val="es-MX"/>
        </w:rPr>
        <w:t xml:space="preserve"> a </w:t>
      </w:r>
      <w:r w:rsidR="009510ED" w:rsidRPr="00AE0124">
        <w:rPr>
          <w:color w:val="000000"/>
          <w:sz w:val="20"/>
          <w:szCs w:val="15"/>
          <w:lang w:val="es-MX"/>
        </w:rPr>
        <w:t>L.</w:t>
      </w:r>
      <w:r w:rsidR="007B41ED" w:rsidRPr="00AE0124">
        <w:rPr>
          <w:color w:val="000000"/>
          <w:sz w:val="20"/>
          <w:szCs w:val="15"/>
          <w:lang w:val="es-MX"/>
        </w:rPr>
        <w:t>8</w:t>
      </w:r>
      <w:r w:rsidR="00300C2C" w:rsidRPr="00AE0124">
        <w:rPr>
          <w:color w:val="000000"/>
          <w:sz w:val="20"/>
          <w:szCs w:val="15"/>
          <w:lang w:val="es-MX"/>
        </w:rPr>
        <w:t>,000,000</w:t>
      </w:r>
      <w:r w:rsidR="009510ED" w:rsidRPr="00AE0124">
        <w:rPr>
          <w:color w:val="000000"/>
          <w:sz w:val="20"/>
          <w:szCs w:val="15"/>
          <w:lang w:val="es-MX"/>
        </w:rPr>
        <w:t xml:space="preserve"> </w:t>
      </w:r>
      <w:r w:rsidR="00300C2C" w:rsidRPr="00AE0124">
        <w:rPr>
          <w:color w:val="000000"/>
          <w:sz w:val="20"/>
          <w:szCs w:val="15"/>
          <w:lang w:val="es-MX"/>
        </w:rPr>
        <w:t>en 2020</w:t>
      </w:r>
      <w:r w:rsidR="007B41ED" w:rsidRPr="00AE0124">
        <w:rPr>
          <w:color w:val="000000"/>
          <w:sz w:val="20"/>
          <w:szCs w:val="15"/>
          <w:lang w:val="es-MX"/>
        </w:rPr>
        <w:t xml:space="preserve">, </w:t>
      </w:r>
      <w:bookmarkEnd w:id="5"/>
      <w:r w:rsidR="007B41ED" w:rsidRPr="00AE0124">
        <w:rPr>
          <w:color w:val="000000"/>
          <w:sz w:val="20"/>
          <w:szCs w:val="15"/>
          <w:lang w:val="es-MX"/>
        </w:rPr>
        <w:lastRenderedPageBreak/>
        <w:t>representando</w:t>
      </w:r>
      <w:r w:rsidR="00BD7F1F" w:rsidRPr="00AE0124">
        <w:rPr>
          <w:color w:val="000000"/>
          <w:sz w:val="20"/>
          <w:szCs w:val="15"/>
          <w:lang w:val="es-MX"/>
        </w:rPr>
        <w:t xml:space="preserve"> en un </w:t>
      </w:r>
      <w:r w:rsidR="007B41ED" w:rsidRPr="00AE0124">
        <w:rPr>
          <w:color w:val="000000"/>
          <w:sz w:val="20"/>
          <w:szCs w:val="15"/>
          <w:lang w:val="es-MX"/>
        </w:rPr>
        <w:t>72</w:t>
      </w:r>
      <w:r w:rsidR="00BD7F1F" w:rsidRPr="00AE0124">
        <w:rPr>
          <w:color w:val="000000"/>
          <w:sz w:val="20"/>
          <w:szCs w:val="15"/>
          <w:lang w:val="es-MX"/>
        </w:rPr>
        <w:t>%</w:t>
      </w:r>
      <w:r w:rsidR="007B41ED" w:rsidRPr="00AE0124">
        <w:rPr>
          <w:color w:val="000000"/>
          <w:sz w:val="20"/>
          <w:szCs w:val="15"/>
          <w:lang w:val="es-MX"/>
        </w:rPr>
        <w:t xml:space="preserve"> </w:t>
      </w:r>
      <w:r w:rsidR="00826731" w:rsidRPr="00AE0124">
        <w:rPr>
          <w:color w:val="000000"/>
          <w:sz w:val="20"/>
          <w:szCs w:val="15"/>
          <w:lang w:val="es-MX"/>
        </w:rPr>
        <w:t>d</w:t>
      </w:r>
      <w:r w:rsidR="007B41ED" w:rsidRPr="00AE0124">
        <w:rPr>
          <w:color w:val="000000"/>
          <w:sz w:val="20"/>
          <w:szCs w:val="15"/>
          <w:lang w:val="es-MX"/>
        </w:rPr>
        <w:t>e aumento presupuestario</w:t>
      </w:r>
      <w:r w:rsidR="00BD7F1F" w:rsidRPr="00AE0124">
        <w:rPr>
          <w:color w:val="000000"/>
          <w:sz w:val="20"/>
          <w:szCs w:val="15"/>
          <w:lang w:val="es-MX"/>
        </w:rPr>
        <w:t>.</w:t>
      </w:r>
      <w:r w:rsidR="00DA0CDD" w:rsidRPr="00AE0124">
        <w:rPr>
          <w:color w:val="000000"/>
          <w:sz w:val="20"/>
          <w:szCs w:val="15"/>
          <w:lang w:val="es-MX"/>
        </w:rPr>
        <w:t xml:space="preserve"> </w:t>
      </w:r>
      <w:r w:rsidR="00B56776" w:rsidRPr="00AE0124">
        <w:rPr>
          <w:color w:val="000000"/>
          <w:sz w:val="20"/>
          <w:szCs w:val="15"/>
          <w:lang w:val="es-MX"/>
        </w:rPr>
        <w:t>Igualmente</w:t>
      </w:r>
      <w:r w:rsidR="00242579" w:rsidRPr="00AE0124">
        <w:rPr>
          <w:color w:val="000000"/>
          <w:sz w:val="20"/>
          <w:szCs w:val="15"/>
          <w:lang w:val="es-MX"/>
        </w:rPr>
        <w:t>,</w:t>
      </w:r>
      <w:r w:rsidR="00B56776" w:rsidRPr="00AE0124">
        <w:rPr>
          <w:color w:val="000000"/>
          <w:sz w:val="20"/>
          <w:szCs w:val="15"/>
          <w:lang w:val="es-MX"/>
        </w:rPr>
        <w:t xml:space="preserve"> mediante Decreto Ejecutivo No. PCM</w:t>
      </w:r>
      <w:r w:rsidR="00200C65" w:rsidRPr="00AE0124">
        <w:rPr>
          <w:color w:val="000000"/>
          <w:sz w:val="20"/>
          <w:szCs w:val="15"/>
          <w:lang w:val="es-MX"/>
        </w:rPr>
        <w:t>-0</w:t>
      </w:r>
      <w:r w:rsidR="00242579" w:rsidRPr="00AE0124">
        <w:rPr>
          <w:color w:val="000000"/>
          <w:sz w:val="20"/>
          <w:szCs w:val="15"/>
          <w:lang w:val="es-MX"/>
        </w:rPr>
        <w:t>3</w:t>
      </w:r>
      <w:r w:rsidR="00200C65" w:rsidRPr="00AE0124">
        <w:rPr>
          <w:color w:val="000000"/>
          <w:sz w:val="20"/>
          <w:szCs w:val="15"/>
          <w:lang w:val="es-MX"/>
        </w:rPr>
        <w:t>5</w:t>
      </w:r>
      <w:r w:rsidR="00B56776" w:rsidRPr="00AE0124">
        <w:rPr>
          <w:color w:val="000000"/>
          <w:sz w:val="20"/>
          <w:szCs w:val="15"/>
          <w:lang w:val="es-MX"/>
        </w:rPr>
        <w:t xml:space="preserve">-2018, </w:t>
      </w:r>
      <w:r w:rsidR="00242579" w:rsidRPr="00AE0124">
        <w:rPr>
          <w:color w:val="000000"/>
          <w:sz w:val="20"/>
          <w:szCs w:val="15"/>
          <w:lang w:val="es-MX"/>
        </w:rPr>
        <w:t xml:space="preserve">se adscribe la CICESCT a la SEDH como </w:t>
      </w:r>
      <w:r w:rsidR="00B56776" w:rsidRPr="00AE0124">
        <w:rPr>
          <w:color w:val="000000"/>
          <w:sz w:val="20"/>
          <w:szCs w:val="15"/>
          <w:lang w:val="es-MX"/>
        </w:rPr>
        <w:t>un órgano desconcentrado.</w:t>
      </w:r>
    </w:p>
    <w:p w14:paraId="0000005C" w14:textId="4606251B" w:rsidR="00AD2C62" w:rsidRPr="00AE0124" w:rsidRDefault="00333F4C" w:rsidP="00E55746">
      <w:pPr>
        <w:numPr>
          <w:ilvl w:val="0"/>
          <w:numId w:val="12"/>
        </w:numPr>
        <w:pBdr>
          <w:top w:val="nil"/>
          <w:left w:val="nil"/>
          <w:bottom w:val="nil"/>
          <w:right w:val="nil"/>
          <w:between w:val="nil"/>
        </w:pBdr>
        <w:spacing w:after="120"/>
        <w:rPr>
          <w:color w:val="000000"/>
          <w:sz w:val="20"/>
          <w:szCs w:val="15"/>
          <w:lang w:val="es-MX"/>
        </w:rPr>
      </w:pPr>
      <w:r w:rsidRPr="00AE0124">
        <w:rPr>
          <w:color w:val="000000"/>
          <w:sz w:val="20"/>
          <w:szCs w:val="15"/>
          <w:lang w:val="es-MX"/>
        </w:rPr>
        <w:t>L</w:t>
      </w:r>
      <w:r w:rsidR="00DB10DA" w:rsidRPr="00AE0124">
        <w:rPr>
          <w:color w:val="000000"/>
          <w:sz w:val="20"/>
          <w:szCs w:val="15"/>
          <w:lang w:val="es-MX"/>
        </w:rPr>
        <w:t>a</w:t>
      </w:r>
      <w:r w:rsidR="00BD7F1F" w:rsidRPr="00AE0124">
        <w:rPr>
          <w:color w:val="000000"/>
          <w:sz w:val="20"/>
          <w:szCs w:val="15"/>
          <w:lang w:val="es-MX"/>
        </w:rPr>
        <w:t xml:space="preserve"> CICESCT</w:t>
      </w:r>
      <w:r w:rsidR="00DB10DA" w:rsidRPr="00AE0124">
        <w:rPr>
          <w:color w:val="000000"/>
          <w:sz w:val="20"/>
          <w:szCs w:val="15"/>
          <w:lang w:val="es-MX"/>
        </w:rPr>
        <w:t xml:space="preserve"> </w:t>
      </w:r>
      <w:r w:rsidRPr="00AE0124">
        <w:rPr>
          <w:color w:val="000000"/>
          <w:sz w:val="20"/>
          <w:szCs w:val="15"/>
          <w:lang w:val="es-MX"/>
        </w:rPr>
        <w:t>d</w:t>
      </w:r>
      <w:r w:rsidR="009510ED" w:rsidRPr="00AE0124">
        <w:rPr>
          <w:color w:val="000000"/>
          <w:sz w:val="20"/>
          <w:szCs w:val="15"/>
          <w:lang w:val="es-MX"/>
        </w:rPr>
        <w:t>e</w:t>
      </w:r>
      <w:r w:rsidR="00DB10DA" w:rsidRPr="00AE0124">
        <w:rPr>
          <w:color w:val="000000"/>
          <w:sz w:val="20"/>
          <w:szCs w:val="15"/>
          <w:lang w:val="es-MX"/>
        </w:rPr>
        <w:t xml:space="preserve"> 2016 a agosto de </w:t>
      </w:r>
      <w:r w:rsidR="008565F4" w:rsidRPr="00AE0124">
        <w:rPr>
          <w:color w:val="000000"/>
          <w:sz w:val="20"/>
          <w:szCs w:val="15"/>
          <w:lang w:val="es-MX"/>
        </w:rPr>
        <w:t>2020, identificó</w:t>
      </w:r>
      <w:r w:rsidR="00F014A9" w:rsidRPr="00AE0124">
        <w:rPr>
          <w:color w:val="000000"/>
          <w:sz w:val="20"/>
          <w:szCs w:val="15"/>
          <w:lang w:val="es-MX"/>
        </w:rPr>
        <w:t xml:space="preserve"> </w:t>
      </w:r>
      <w:r w:rsidR="00DB10DA" w:rsidRPr="00AE0124">
        <w:rPr>
          <w:color w:val="000000"/>
          <w:sz w:val="20"/>
          <w:szCs w:val="15"/>
          <w:lang w:val="es-MX"/>
        </w:rPr>
        <w:t>490 nuevas víctimas de trata de personas, de las cuales el 80% son mujeres. Además, se brindó seguimiento a 605 víctimas acumuladas hasta la fecha.</w:t>
      </w:r>
    </w:p>
    <w:p w14:paraId="0000005D" w14:textId="4315DEFB" w:rsidR="00AD2C62" w:rsidRPr="00AE0124" w:rsidRDefault="00DB10DA" w:rsidP="00E55746">
      <w:pPr>
        <w:numPr>
          <w:ilvl w:val="0"/>
          <w:numId w:val="12"/>
        </w:numPr>
        <w:pBdr>
          <w:top w:val="nil"/>
          <w:left w:val="nil"/>
          <w:bottom w:val="nil"/>
          <w:right w:val="nil"/>
          <w:between w:val="nil"/>
        </w:pBdr>
        <w:spacing w:after="120"/>
        <w:rPr>
          <w:color w:val="000000"/>
          <w:sz w:val="20"/>
          <w:szCs w:val="15"/>
          <w:lang w:val="es-MX"/>
        </w:rPr>
      </w:pPr>
      <w:r w:rsidRPr="00AE0124">
        <w:rPr>
          <w:color w:val="000000"/>
          <w:sz w:val="20"/>
          <w:szCs w:val="15"/>
          <w:lang w:val="es-MX"/>
        </w:rPr>
        <w:t xml:space="preserve">Respecto a las denuncias, el Ministerio Público a través de la Dirección de Fiscalía, informa que en el periodo de 2016 a 2020 se recibieron 392 denuncias por el delito de trata de personas y 65 por los delitos de explotación sexual comercial haciendo un total de 457 denuncias, iniciando las diligencias investigativas correspondientes. En cuanto a la judicialización de casos la Unidad Contra la Trata de Personas, Explotación Sexual Comercial </w:t>
      </w:r>
      <w:r w:rsidR="00866333" w:rsidRPr="00AE0124">
        <w:rPr>
          <w:color w:val="000000"/>
          <w:sz w:val="20"/>
          <w:szCs w:val="15"/>
          <w:lang w:val="es-MX"/>
        </w:rPr>
        <w:t>y Tráfico de Personas (UTESCTP)</w:t>
      </w:r>
      <w:r w:rsidRPr="00AE0124">
        <w:rPr>
          <w:color w:val="000000"/>
          <w:sz w:val="20"/>
          <w:szCs w:val="15"/>
          <w:lang w:val="es-MX"/>
        </w:rPr>
        <w:t>, logró en este periodo, 47 sentencias condenatorias por el delito de trata de pers</w:t>
      </w:r>
      <w:r w:rsidR="00B631CD" w:rsidRPr="00AE0124">
        <w:rPr>
          <w:color w:val="000000"/>
          <w:sz w:val="20"/>
          <w:szCs w:val="15"/>
          <w:lang w:val="es-MX"/>
        </w:rPr>
        <w:t>onas y explotación sexual y 48 s</w:t>
      </w:r>
      <w:r w:rsidRPr="00AE0124">
        <w:rPr>
          <w:color w:val="000000"/>
          <w:sz w:val="20"/>
          <w:szCs w:val="15"/>
          <w:lang w:val="es-MX"/>
        </w:rPr>
        <w:t>entencias condenatorias por el delito de tráfico ilícito de personas.</w:t>
      </w:r>
    </w:p>
    <w:p w14:paraId="0000005E" w14:textId="77777777" w:rsidR="00AD2C62" w:rsidRPr="00AE0124" w:rsidRDefault="00DB10DA" w:rsidP="00E55746">
      <w:pPr>
        <w:numPr>
          <w:ilvl w:val="0"/>
          <w:numId w:val="12"/>
        </w:numPr>
        <w:pBdr>
          <w:top w:val="nil"/>
          <w:left w:val="nil"/>
          <w:bottom w:val="nil"/>
          <w:right w:val="nil"/>
          <w:between w:val="nil"/>
        </w:pBdr>
        <w:spacing w:after="120"/>
        <w:rPr>
          <w:color w:val="000000"/>
          <w:sz w:val="20"/>
          <w:szCs w:val="15"/>
          <w:lang w:val="es-MX"/>
        </w:rPr>
      </w:pPr>
      <w:r w:rsidRPr="00AE0124">
        <w:rPr>
          <w:color w:val="000000"/>
          <w:sz w:val="20"/>
          <w:szCs w:val="15"/>
          <w:lang w:val="es-MX"/>
        </w:rPr>
        <w:t>A continuación, se detalla datos estadísticos del total de las causas y personas judicializadas por el delito de trata de personas y explotación sexual comercial del 2016 al 2020:</w:t>
      </w:r>
    </w:p>
    <w:tbl>
      <w:tblPr>
        <w:tblStyle w:val="a2"/>
        <w:tblW w:w="7255" w:type="dxa"/>
        <w:tblInd w:w="1747" w:type="dxa"/>
        <w:tblLayout w:type="fixed"/>
        <w:tblLook w:val="0400" w:firstRow="0" w:lastRow="0" w:firstColumn="0" w:lastColumn="0" w:noHBand="0" w:noVBand="1"/>
      </w:tblPr>
      <w:tblGrid>
        <w:gridCol w:w="5015"/>
        <w:gridCol w:w="448"/>
        <w:gridCol w:w="448"/>
        <w:gridCol w:w="448"/>
        <w:gridCol w:w="448"/>
        <w:gridCol w:w="448"/>
      </w:tblGrid>
      <w:tr w:rsidR="00AD2C62" w14:paraId="7FE70EDE" w14:textId="77777777" w:rsidTr="005F4252">
        <w:trPr>
          <w:trHeight w:val="362"/>
        </w:trPr>
        <w:tc>
          <w:tcPr>
            <w:tcW w:w="5015" w:type="dxa"/>
            <w:tcBorders>
              <w:bottom w:val="single" w:sz="4" w:space="0" w:color="95B3D7"/>
            </w:tcBorders>
            <w:shd w:val="clear" w:color="auto" w:fill="FFFFFF"/>
          </w:tcPr>
          <w:p w14:paraId="0000005F" w14:textId="77777777" w:rsidR="00AD2C62" w:rsidRPr="00295A65" w:rsidRDefault="00DB10DA">
            <w:pPr>
              <w:spacing w:after="120"/>
              <w:ind w:right="57"/>
              <w:jc w:val="center"/>
              <w:rPr>
                <w:szCs w:val="24"/>
                <w:lang w:val="es-ES"/>
              </w:rPr>
            </w:pPr>
            <w:r w:rsidRPr="00295A65">
              <w:rPr>
                <w:color w:val="000000"/>
                <w:sz w:val="18"/>
                <w:szCs w:val="18"/>
                <w:lang w:val="es-ES"/>
              </w:rPr>
              <w:t>Descripción</w:t>
            </w:r>
          </w:p>
        </w:tc>
        <w:tc>
          <w:tcPr>
            <w:tcW w:w="448" w:type="dxa"/>
            <w:tcBorders>
              <w:bottom w:val="single" w:sz="4" w:space="0" w:color="95B3D7"/>
            </w:tcBorders>
            <w:shd w:val="clear" w:color="auto" w:fill="FFFFFF"/>
          </w:tcPr>
          <w:p w14:paraId="00000060" w14:textId="77777777" w:rsidR="00AD2C62" w:rsidRDefault="00DB10DA">
            <w:pPr>
              <w:spacing w:after="120"/>
              <w:ind w:right="57"/>
              <w:jc w:val="center"/>
              <w:rPr>
                <w:szCs w:val="24"/>
              </w:rPr>
            </w:pPr>
            <w:r>
              <w:rPr>
                <w:i/>
                <w:color w:val="000000"/>
                <w:sz w:val="18"/>
                <w:szCs w:val="18"/>
              </w:rPr>
              <w:t>2016</w:t>
            </w:r>
          </w:p>
        </w:tc>
        <w:tc>
          <w:tcPr>
            <w:tcW w:w="448" w:type="dxa"/>
            <w:tcBorders>
              <w:bottom w:val="single" w:sz="4" w:space="0" w:color="95B3D7"/>
            </w:tcBorders>
            <w:shd w:val="clear" w:color="auto" w:fill="FFFFFF"/>
          </w:tcPr>
          <w:p w14:paraId="00000061" w14:textId="77777777" w:rsidR="00AD2C62" w:rsidRDefault="00DB10DA">
            <w:pPr>
              <w:spacing w:after="120"/>
              <w:ind w:right="57"/>
              <w:jc w:val="center"/>
              <w:rPr>
                <w:szCs w:val="24"/>
              </w:rPr>
            </w:pPr>
            <w:r>
              <w:rPr>
                <w:i/>
                <w:color w:val="000000"/>
                <w:sz w:val="18"/>
                <w:szCs w:val="18"/>
              </w:rPr>
              <w:t>2017</w:t>
            </w:r>
          </w:p>
        </w:tc>
        <w:tc>
          <w:tcPr>
            <w:tcW w:w="448" w:type="dxa"/>
            <w:tcBorders>
              <w:bottom w:val="single" w:sz="4" w:space="0" w:color="95B3D7"/>
            </w:tcBorders>
            <w:shd w:val="clear" w:color="auto" w:fill="FFFFFF"/>
          </w:tcPr>
          <w:p w14:paraId="00000062" w14:textId="77777777" w:rsidR="00AD2C62" w:rsidRDefault="00DB10DA">
            <w:pPr>
              <w:spacing w:after="120"/>
              <w:ind w:right="57"/>
              <w:jc w:val="center"/>
              <w:rPr>
                <w:szCs w:val="24"/>
              </w:rPr>
            </w:pPr>
            <w:r>
              <w:rPr>
                <w:i/>
                <w:color w:val="000000"/>
                <w:sz w:val="18"/>
                <w:szCs w:val="18"/>
              </w:rPr>
              <w:t>2018</w:t>
            </w:r>
          </w:p>
        </w:tc>
        <w:tc>
          <w:tcPr>
            <w:tcW w:w="448" w:type="dxa"/>
            <w:tcBorders>
              <w:bottom w:val="single" w:sz="4" w:space="0" w:color="95B3D7"/>
            </w:tcBorders>
            <w:shd w:val="clear" w:color="auto" w:fill="FFFFFF"/>
          </w:tcPr>
          <w:p w14:paraId="00000063" w14:textId="77777777" w:rsidR="00AD2C62" w:rsidRDefault="00DB10DA">
            <w:pPr>
              <w:spacing w:after="120"/>
              <w:ind w:right="57"/>
              <w:jc w:val="center"/>
              <w:rPr>
                <w:szCs w:val="24"/>
              </w:rPr>
            </w:pPr>
            <w:r>
              <w:rPr>
                <w:i/>
                <w:color w:val="000000"/>
                <w:sz w:val="18"/>
                <w:szCs w:val="18"/>
              </w:rPr>
              <w:t>2019</w:t>
            </w:r>
          </w:p>
        </w:tc>
        <w:tc>
          <w:tcPr>
            <w:tcW w:w="448" w:type="dxa"/>
            <w:tcBorders>
              <w:bottom w:val="single" w:sz="4" w:space="0" w:color="95B3D7"/>
            </w:tcBorders>
            <w:shd w:val="clear" w:color="auto" w:fill="FFFFFF"/>
          </w:tcPr>
          <w:p w14:paraId="00000064" w14:textId="77777777" w:rsidR="00AD2C62" w:rsidRDefault="00DB10DA">
            <w:pPr>
              <w:spacing w:after="120"/>
              <w:ind w:right="57"/>
              <w:jc w:val="center"/>
              <w:rPr>
                <w:szCs w:val="24"/>
              </w:rPr>
            </w:pPr>
            <w:r>
              <w:rPr>
                <w:i/>
                <w:color w:val="000000"/>
                <w:sz w:val="18"/>
                <w:szCs w:val="18"/>
              </w:rPr>
              <w:t>2020</w:t>
            </w:r>
          </w:p>
        </w:tc>
      </w:tr>
      <w:tr w:rsidR="00AD2C62" w14:paraId="5E326351" w14:textId="77777777" w:rsidTr="005F4252">
        <w:trPr>
          <w:trHeight w:val="362"/>
        </w:trPr>
        <w:tc>
          <w:tcPr>
            <w:tcW w:w="5015" w:type="dxa"/>
            <w:tcBorders>
              <w:top w:val="single" w:sz="4" w:space="0" w:color="95B3D7"/>
              <w:right w:val="single" w:sz="4" w:space="0" w:color="95B3D7"/>
            </w:tcBorders>
            <w:shd w:val="clear" w:color="auto" w:fill="FFFFFF"/>
          </w:tcPr>
          <w:p w14:paraId="00000065" w14:textId="77777777" w:rsidR="00AD2C62" w:rsidRPr="00845A84" w:rsidRDefault="00DB10DA">
            <w:pPr>
              <w:spacing w:after="120"/>
              <w:ind w:right="57"/>
              <w:rPr>
                <w:szCs w:val="24"/>
                <w:lang w:val="es-MX"/>
              </w:rPr>
            </w:pPr>
            <w:r w:rsidRPr="00845A84">
              <w:rPr>
                <w:color w:val="000000"/>
                <w:sz w:val="18"/>
                <w:szCs w:val="18"/>
                <w:lang w:val="es-MX"/>
              </w:rPr>
              <w:t>Denuncias por delito de trata de personas</w:t>
            </w:r>
          </w:p>
        </w:tc>
        <w:tc>
          <w:tcPr>
            <w:tcW w:w="448" w:type="dxa"/>
            <w:tcBorders>
              <w:top w:val="single" w:sz="4" w:space="0" w:color="95B3D7"/>
              <w:left w:val="single" w:sz="4" w:space="0" w:color="95B3D7"/>
              <w:bottom w:val="single" w:sz="4" w:space="0" w:color="95B3D7"/>
              <w:right w:val="single" w:sz="4" w:space="0" w:color="95B3D7"/>
            </w:tcBorders>
            <w:shd w:val="clear" w:color="auto" w:fill="DBE5F1"/>
          </w:tcPr>
          <w:p w14:paraId="00000066" w14:textId="77777777" w:rsidR="00AD2C62" w:rsidRDefault="00DB10DA">
            <w:pPr>
              <w:spacing w:after="120"/>
              <w:ind w:right="57"/>
              <w:jc w:val="center"/>
              <w:rPr>
                <w:szCs w:val="24"/>
              </w:rPr>
            </w:pPr>
            <w:r>
              <w:rPr>
                <w:color w:val="000000"/>
                <w:sz w:val="18"/>
                <w:szCs w:val="18"/>
              </w:rPr>
              <w:t>49</w:t>
            </w:r>
          </w:p>
        </w:tc>
        <w:tc>
          <w:tcPr>
            <w:tcW w:w="448" w:type="dxa"/>
            <w:tcBorders>
              <w:top w:val="single" w:sz="4" w:space="0" w:color="95B3D7"/>
              <w:left w:val="single" w:sz="4" w:space="0" w:color="95B3D7"/>
              <w:bottom w:val="single" w:sz="4" w:space="0" w:color="95B3D7"/>
              <w:right w:val="single" w:sz="4" w:space="0" w:color="95B3D7"/>
            </w:tcBorders>
            <w:shd w:val="clear" w:color="auto" w:fill="DBE5F1"/>
          </w:tcPr>
          <w:p w14:paraId="00000067" w14:textId="77777777" w:rsidR="00AD2C62" w:rsidRDefault="00DB10DA">
            <w:pPr>
              <w:spacing w:after="120"/>
              <w:ind w:right="57"/>
              <w:jc w:val="center"/>
              <w:rPr>
                <w:szCs w:val="24"/>
              </w:rPr>
            </w:pPr>
            <w:r>
              <w:rPr>
                <w:color w:val="000000"/>
                <w:sz w:val="18"/>
                <w:szCs w:val="18"/>
              </w:rPr>
              <w:t>109</w:t>
            </w:r>
          </w:p>
        </w:tc>
        <w:tc>
          <w:tcPr>
            <w:tcW w:w="448" w:type="dxa"/>
            <w:tcBorders>
              <w:top w:val="single" w:sz="4" w:space="0" w:color="95B3D7"/>
              <w:left w:val="single" w:sz="4" w:space="0" w:color="95B3D7"/>
              <w:bottom w:val="single" w:sz="4" w:space="0" w:color="95B3D7"/>
              <w:right w:val="single" w:sz="4" w:space="0" w:color="95B3D7"/>
            </w:tcBorders>
            <w:shd w:val="clear" w:color="auto" w:fill="DBE5F1"/>
          </w:tcPr>
          <w:p w14:paraId="00000068" w14:textId="77777777" w:rsidR="00AD2C62" w:rsidRDefault="00DB10DA">
            <w:pPr>
              <w:spacing w:after="120"/>
              <w:ind w:right="57"/>
              <w:jc w:val="center"/>
              <w:rPr>
                <w:szCs w:val="24"/>
              </w:rPr>
            </w:pPr>
            <w:r>
              <w:rPr>
                <w:color w:val="000000"/>
                <w:sz w:val="18"/>
                <w:szCs w:val="18"/>
              </w:rPr>
              <w:t>122</w:t>
            </w:r>
          </w:p>
        </w:tc>
        <w:tc>
          <w:tcPr>
            <w:tcW w:w="448" w:type="dxa"/>
            <w:tcBorders>
              <w:top w:val="single" w:sz="4" w:space="0" w:color="95B3D7"/>
              <w:left w:val="single" w:sz="4" w:space="0" w:color="95B3D7"/>
              <w:bottom w:val="single" w:sz="4" w:space="0" w:color="95B3D7"/>
              <w:right w:val="single" w:sz="4" w:space="0" w:color="95B3D7"/>
            </w:tcBorders>
            <w:shd w:val="clear" w:color="auto" w:fill="DBE5F1"/>
          </w:tcPr>
          <w:p w14:paraId="00000069" w14:textId="77777777" w:rsidR="00AD2C62" w:rsidRDefault="00DB10DA">
            <w:pPr>
              <w:spacing w:after="120"/>
              <w:ind w:right="57"/>
              <w:jc w:val="center"/>
              <w:rPr>
                <w:szCs w:val="24"/>
              </w:rPr>
            </w:pPr>
            <w:r>
              <w:rPr>
                <w:color w:val="000000"/>
                <w:sz w:val="18"/>
                <w:szCs w:val="18"/>
              </w:rPr>
              <w:t>91</w:t>
            </w:r>
          </w:p>
        </w:tc>
        <w:tc>
          <w:tcPr>
            <w:tcW w:w="448" w:type="dxa"/>
            <w:tcBorders>
              <w:top w:val="single" w:sz="4" w:space="0" w:color="95B3D7"/>
              <w:left w:val="single" w:sz="4" w:space="0" w:color="95B3D7"/>
              <w:bottom w:val="single" w:sz="4" w:space="0" w:color="95B3D7"/>
              <w:right w:val="single" w:sz="4" w:space="0" w:color="95B3D7"/>
            </w:tcBorders>
            <w:shd w:val="clear" w:color="auto" w:fill="DBE5F1"/>
          </w:tcPr>
          <w:p w14:paraId="0000006A" w14:textId="77777777" w:rsidR="00AD2C62" w:rsidRDefault="00DB10DA">
            <w:pPr>
              <w:spacing w:after="120"/>
              <w:ind w:right="57"/>
              <w:jc w:val="center"/>
              <w:rPr>
                <w:szCs w:val="24"/>
              </w:rPr>
            </w:pPr>
            <w:r>
              <w:rPr>
                <w:color w:val="000000"/>
                <w:sz w:val="18"/>
                <w:szCs w:val="18"/>
              </w:rPr>
              <w:t>21</w:t>
            </w:r>
          </w:p>
        </w:tc>
      </w:tr>
      <w:tr w:rsidR="00AD2C62" w14:paraId="4E190041" w14:textId="77777777" w:rsidTr="005F4252">
        <w:trPr>
          <w:trHeight w:val="347"/>
        </w:trPr>
        <w:tc>
          <w:tcPr>
            <w:tcW w:w="5015" w:type="dxa"/>
            <w:tcBorders>
              <w:right w:val="single" w:sz="4" w:space="0" w:color="95B3D7"/>
            </w:tcBorders>
            <w:shd w:val="clear" w:color="auto" w:fill="FFFFFF"/>
          </w:tcPr>
          <w:p w14:paraId="0000006B" w14:textId="77777777" w:rsidR="00AD2C62" w:rsidRPr="00845A84" w:rsidRDefault="00DB10DA">
            <w:pPr>
              <w:spacing w:after="120"/>
              <w:ind w:right="57"/>
              <w:rPr>
                <w:szCs w:val="24"/>
                <w:lang w:val="es-MX"/>
              </w:rPr>
            </w:pPr>
            <w:r w:rsidRPr="00845A84">
              <w:rPr>
                <w:color w:val="000000"/>
                <w:sz w:val="18"/>
                <w:szCs w:val="18"/>
                <w:lang w:val="es-MX"/>
              </w:rPr>
              <w:t>Denuncias por los delitos de explotación sexual comercial</w:t>
            </w:r>
          </w:p>
        </w:tc>
        <w:tc>
          <w:tcPr>
            <w:tcW w:w="448" w:type="dxa"/>
            <w:tcBorders>
              <w:top w:val="single" w:sz="4" w:space="0" w:color="95B3D7"/>
              <w:left w:val="single" w:sz="4" w:space="0" w:color="95B3D7"/>
              <w:bottom w:val="single" w:sz="4" w:space="0" w:color="95B3D7"/>
              <w:right w:val="single" w:sz="4" w:space="0" w:color="95B3D7"/>
            </w:tcBorders>
          </w:tcPr>
          <w:p w14:paraId="0000006C" w14:textId="77777777" w:rsidR="00AD2C62" w:rsidRDefault="00DB10DA">
            <w:pPr>
              <w:spacing w:after="120"/>
              <w:ind w:right="57"/>
              <w:jc w:val="center"/>
              <w:rPr>
                <w:szCs w:val="24"/>
              </w:rPr>
            </w:pPr>
            <w:r>
              <w:rPr>
                <w:color w:val="000000"/>
                <w:sz w:val="18"/>
                <w:szCs w:val="18"/>
              </w:rPr>
              <w:t>13</w:t>
            </w:r>
          </w:p>
        </w:tc>
        <w:tc>
          <w:tcPr>
            <w:tcW w:w="448" w:type="dxa"/>
            <w:tcBorders>
              <w:top w:val="single" w:sz="4" w:space="0" w:color="95B3D7"/>
              <w:left w:val="single" w:sz="4" w:space="0" w:color="95B3D7"/>
              <w:bottom w:val="single" w:sz="4" w:space="0" w:color="95B3D7"/>
              <w:right w:val="single" w:sz="4" w:space="0" w:color="95B3D7"/>
            </w:tcBorders>
          </w:tcPr>
          <w:p w14:paraId="0000006D" w14:textId="77777777" w:rsidR="00AD2C62" w:rsidRDefault="00DB10DA">
            <w:pPr>
              <w:spacing w:after="120"/>
              <w:ind w:right="57"/>
              <w:jc w:val="center"/>
              <w:rPr>
                <w:szCs w:val="24"/>
              </w:rPr>
            </w:pPr>
            <w:r>
              <w:rPr>
                <w:color w:val="000000"/>
                <w:sz w:val="18"/>
                <w:szCs w:val="18"/>
              </w:rPr>
              <w:t>29</w:t>
            </w:r>
          </w:p>
        </w:tc>
        <w:tc>
          <w:tcPr>
            <w:tcW w:w="448" w:type="dxa"/>
            <w:tcBorders>
              <w:top w:val="single" w:sz="4" w:space="0" w:color="95B3D7"/>
              <w:left w:val="single" w:sz="4" w:space="0" w:color="95B3D7"/>
              <w:bottom w:val="single" w:sz="4" w:space="0" w:color="95B3D7"/>
              <w:right w:val="single" w:sz="4" w:space="0" w:color="95B3D7"/>
            </w:tcBorders>
          </w:tcPr>
          <w:p w14:paraId="0000006E" w14:textId="77777777" w:rsidR="00AD2C62" w:rsidRDefault="00DB10DA">
            <w:pPr>
              <w:spacing w:after="120"/>
              <w:ind w:right="57"/>
              <w:jc w:val="center"/>
              <w:rPr>
                <w:szCs w:val="24"/>
              </w:rPr>
            </w:pPr>
            <w:r>
              <w:rPr>
                <w:color w:val="000000"/>
                <w:sz w:val="18"/>
                <w:szCs w:val="18"/>
              </w:rPr>
              <w:t>23</w:t>
            </w:r>
          </w:p>
        </w:tc>
        <w:tc>
          <w:tcPr>
            <w:tcW w:w="448" w:type="dxa"/>
            <w:tcBorders>
              <w:top w:val="single" w:sz="4" w:space="0" w:color="95B3D7"/>
              <w:left w:val="single" w:sz="4" w:space="0" w:color="95B3D7"/>
              <w:bottom w:val="single" w:sz="4" w:space="0" w:color="95B3D7"/>
              <w:right w:val="single" w:sz="4" w:space="0" w:color="95B3D7"/>
            </w:tcBorders>
          </w:tcPr>
          <w:p w14:paraId="0000006F" w14:textId="77777777" w:rsidR="00AD2C62" w:rsidRDefault="00DB10DA">
            <w:pPr>
              <w:spacing w:after="120"/>
              <w:ind w:right="57"/>
              <w:jc w:val="center"/>
              <w:rPr>
                <w:szCs w:val="24"/>
              </w:rPr>
            </w:pPr>
            <w:r>
              <w:rPr>
                <w:color w:val="000000"/>
                <w:sz w:val="18"/>
                <w:szCs w:val="18"/>
              </w:rPr>
              <w:t>0</w:t>
            </w:r>
          </w:p>
        </w:tc>
        <w:tc>
          <w:tcPr>
            <w:tcW w:w="448" w:type="dxa"/>
            <w:tcBorders>
              <w:top w:val="single" w:sz="4" w:space="0" w:color="95B3D7"/>
              <w:left w:val="single" w:sz="4" w:space="0" w:color="95B3D7"/>
              <w:bottom w:val="single" w:sz="4" w:space="0" w:color="95B3D7"/>
              <w:right w:val="single" w:sz="4" w:space="0" w:color="95B3D7"/>
            </w:tcBorders>
          </w:tcPr>
          <w:p w14:paraId="00000070" w14:textId="77777777" w:rsidR="00AD2C62" w:rsidRDefault="00DB10DA">
            <w:pPr>
              <w:spacing w:after="120"/>
              <w:ind w:right="57"/>
              <w:jc w:val="center"/>
              <w:rPr>
                <w:szCs w:val="24"/>
              </w:rPr>
            </w:pPr>
            <w:r>
              <w:rPr>
                <w:color w:val="000000"/>
                <w:sz w:val="18"/>
                <w:szCs w:val="18"/>
              </w:rPr>
              <w:t>0</w:t>
            </w:r>
          </w:p>
        </w:tc>
      </w:tr>
      <w:tr w:rsidR="00AD2C62" w14:paraId="302B91AF" w14:textId="77777777" w:rsidTr="005F4252">
        <w:trPr>
          <w:trHeight w:val="362"/>
        </w:trPr>
        <w:tc>
          <w:tcPr>
            <w:tcW w:w="5015" w:type="dxa"/>
            <w:tcBorders>
              <w:right w:val="single" w:sz="4" w:space="0" w:color="95B3D7"/>
            </w:tcBorders>
            <w:shd w:val="clear" w:color="auto" w:fill="FFFFFF"/>
          </w:tcPr>
          <w:p w14:paraId="00000071" w14:textId="77777777" w:rsidR="00AD2C62" w:rsidRPr="00845A84" w:rsidRDefault="00DB10DA">
            <w:pPr>
              <w:spacing w:after="120"/>
              <w:ind w:right="57"/>
              <w:rPr>
                <w:szCs w:val="24"/>
                <w:lang w:val="es-MX"/>
              </w:rPr>
            </w:pPr>
            <w:r w:rsidRPr="00845A84">
              <w:rPr>
                <w:color w:val="000000"/>
                <w:sz w:val="18"/>
                <w:szCs w:val="18"/>
                <w:lang w:val="es-MX"/>
              </w:rPr>
              <w:t>Judicializaciones por el delito trata de personas</w:t>
            </w:r>
          </w:p>
        </w:tc>
        <w:tc>
          <w:tcPr>
            <w:tcW w:w="448" w:type="dxa"/>
            <w:tcBorders>
              <w:top w:val="single" w:sz="4" w:space="0" w:color="95B3D7"/>
              <w:left w:val="single" w:sz="4" w:space="0" w:color="95B3D7"/>
              <w:bottom w:val="single" w:sz="4" w:space="0" w:color="95B3D7"/>
              <w:right w:val="single" w:sz="4" w:space="0" w:color="95B3D7"/>
            </w:tcBorders>
            <w:shd w:val="clear" w:color="auto" w:fill="DBE5F1"/>
          </w:tcPr>
          <w:p w14:paraId="00000072" w14:textId="77777777" w:rsidR="00AD2C62" w:rsidRDefault="00DB10DA">
            <w:pPr>
              <w:spacing w:after="120"/>
              <w:ind w:right="57"/>
              <w:jc w:val="center"/>
              <w:rPr>
                <w:szCs w:val="24"/>
              </w:rPr>
            </w:pPr>
            <w:r>
              <w:rPr>
                <w:color w:val="000000"/>
                <w:sz w:val="18"/>
                <w:szCs w:val="18"/>
              </w:rPr>
              <w:t>14</w:t>
            </w:r>
          </w:p>
        </w:tc>
        <w:tc>
          <w:tcPr>
            <w:tcW w:w="448" w:type="dxa"/>
            <w:tcBorders>
              <w:top w:val="single" w:sz="4" w:space="0" w:color="95B3D7"/>
              <w:left w:val="single" w:sz="4" w:space="0" w:color="95B3D7"/>
              <w:bottom w:val="single" w:sz="4" w:space="0" w:color="95B3D7"/>
              <w:right w:val="single" w:sz="4" w:space="0" w:color="95B3D7"/>
            </w:tcBorders>
            <w:shd w:val="clear" w:color="auto" w:fill="DBE5F1"/>
          </w:tcPr>
          <w:p w14:paraId="00000073" w14:textId="77777777" w:rsidR="00AD2C62" w:rsidRDefault="00DB10DA">
            <w:pPr>
              <w:spacing w:after="120"/>
              <w:ind w:right="57"/>
              <w:jc w:val="center"/>
              <w:rPr>
                <w:szCs w:val="24"/>
              </w:rPr>
            </w:pPr>
            <w:r>
              <w:rPr>
                <w:color w:val="000000"/>
                <w:sz w:val="18"/>
                <w:szCs w:val="18"/>
              </w:rPr>
              <w:t>26</w:t>
            </w:r>
          </w:p>
        </w:tc>
        <w:tc>
          <w:tcPr>
            <w:tcW w:w="448" w:type="dxa"/>
            <w:tcBorders>
              <w:top w:val="single" w:sz="4" w:space="0" w:color="95B3D7"/>
              <w:left w:val="single" w:sz="4" w:space="0" w:color="95B3D7"/>
              <w:bottom w:val="single" w:sz="4" w:space="0" w:color="95B3D7"/>
              <w:right w:val="single" w:sz="4" w:space="0" w:color="95B3D7"/>
            </w:tcBorders>
            <w:shd w:val="clear" w:color="auto" w:fill="DBE5F1"/>
          </w:tcPr>
          <w:p w14:paraId="00000074" w14:textId="77777777" w:rsidR="00AD2C62" w:rsidRDefault="00DB10DA">
            <w:pPr>
              <w:spacing w:after="120"/>
              <w:ind w:right="57"/>
              <w:jc w:val="center"/>
              <w:rPr>
                <w:szCs w:val="24"/>
              </w:rPr>
            </w:pPr>
            <w:r>
              <w:rPr>
                <w:color w:val="000000"/>
                <w:sz w:val="18"/>
                <w:szCs w:val="18"/>
              </w:rPr>
              <w:t>32</w:t>
            </w:r>
          </w:p>
        </w:tc>
        <w:tc>
          <w:tcPr>
            <w:tcW w:w="448" w:type="dxa"/>
            <w:tcBorders>
              <w:top w:val="single" w:sz="4" w:space="0" w:color="95B3D7"/>
              <w:left w:val="single" w:sz="4" w:space="0" w:color="95B3D7"/>
              <w:bottom w:val="single" w:sz="4" w:space="0" w:color="95B3D7"/>
              <w:right w:val="single" w:sz="4" w:space="0" w:color="95B3D7"/>
            </w:tcBorders>
            <w:shd w:val="clear" w:color="auto" w:fill="DBE5F1"/>
          </w:tcPr>
          <w:p w14:paraId="00000075" w14:textId="77777777" w:rsidR="00AD2C62" w:rsidRDefault="00DB10DA">
            <w:pPr>
              <w:spacing w:after="120"/>
              <w:ind w:right="57"/>
              <w:jc w:val="center"/>
              <w:rPr>
                <w:szCs w:val="24"/>
              </w:rPr>
            </w:pPr>
            <w:r>
              <w:rPr>
                <w:color w:val="000000"/>
                <w:sz w:val="18"/>
                <w:szCs w:val="18"/>
              </w:rPr>
              <w:t>55</w:t>
            </w:r>
          </w:p>
        </w:tc>
        <w:tc>
          <w:tcPr>
            <w:tcW w:w="448" w:type="dxa"/>
            <w:tcBorders>
              <w:top w:val="single" w:sz="4" w:space="0" w:color="95B3D7"/>
              <w:left w:val="single" w:sz="4" w:space="0" w:color="95B3D7"/>
              <w:bottom w:val="single" w:sz="4" w:space="0" w:color="95B3D7"/>
              <w:right w:val="single" w:sz="4" w:space="0" w:color="95B3D7"/>
            </w:tcBorders>
            <w:shd w:val="clear" w:color="auto" w:fill="DBE5F1"/>
          </w:tcPr>
          <w:p w14:paraId="00000076" w14:textId="77777777" w:rsidR="00AD2C62" w:rsidRDefault="00DB10DA">
            <w:pPr>
              <w:spacing w:after="120"/>
              <w:ind w:right="57"/>
              <w:jc w:val="center"/>
              <w:rPr>
                <w:szCs w:val="24"/>
              </w:rPr>
            </w:pPr>
            <w:r>
              <w:rPr>
                <w:color w:val="000000"/>
                <w:sz w:val="18"/>
                <w:szCs w:val="18"/>
              </w:rPr>
              <w:t>0</w:t>
            </w:r>
          </w:p>
        </w:tc>
      </w:tr>
      <w:tr w:rsidR="00AD2C62" w14:paraId="1280B8C6" w14:textId="77777777" w:rsidTr="005F4252">
        <w:trPr>
          <w:trHeight w:val="362"/>
        </w:trPr>
        <w:tc>
          <w:tcPr>
            <w:tcW w:w="5015" w:type="dxa"/>
            <w:tcBorders>
              <w:right w:val="single" w:sz="4" w:space="0" w:color="95B3D7"/>
            </w:tcBorders>
            <w:shd w:val="clear" w:color="auto" w:fill="FFFFFF"/>
          </w:tcPr>
          <w:p w14:paraId="00000077" w14:textId="77777777" w:rsidR="00AD2C62" w:rsidRPr="00845A84" w:rsidRDefault="00DB10DA">
            <w:pPr>
              <w:spacing w:after="120"/>
              <w:ind w:right="57"/>
              <w:rPr>
                <w:szCs w:val="24"/>
                <w:lang w:val="es-MX"/>
              </w:rPr>
            </w:pPr>
            <w:r w:rsidRPr="00845A84">
              <w:rPr>
                <w:color w:val="000000"/>
                <w:sz w:val="18"/>
                <w:szCs w:val="18"/>
                <w:lang w:val="es-MX"/>
              </w:rPr>
              <w:t>Judicializaciones por los delitos de explotación sexual comercial</w:t>
            </w:r>
          </w:p>
        </w:tc>
        <w:tc>
          <w:tcPr>
            <w:tcW w:w="448" w:type="dxa"/>
            <w:tcBorders>
              <w:top w:val="single" w:sz="4" w:space="0" w:color="95B3D7"/>
              <w:left w:val="single" w:sz="4" w:space="0" w:color="95B3D7"/>
              <w:bottom w:val="single" w:sz="4" w:space="0" w:color="95B3D7"/>
              <w:right w:val="single" w:sz="4" w:space="0" w:color="95B3D7"/>
            </w:tcBorders>
          </w:tcPr>
          <w:p w14:paraId="00000078" w14:textId="77777777" w:rsidR="00AD2C62" w:rsidRDefault="00DB10DA">
            <w:pPr>
              <w:spacing w:after="120"/>
              <w:ind w:right="57"/>
              <w:jc w:val="center"/>
              <w:rPr>
                <w:szCs w:val="24"/>
              </w:rPr>
            </w:pPr>
            <w:r>
              <w:rPr>
                <w:color w:val="000000"/>
                <w:sz w:val="18"/>
                <w:szCs w:val="18"/>
              </w:rPr>
              <w:t>10</w:t>
            </w:r>
          </w:p>
        </w:tc>
        <w:tc>
          <w:tcPr>
            <w:tcW w:w="448" w:type="dxa"/>
            <w:tcBorders>
              <w:top w:val="single" w:sz="4" w:space="0" w:color="95B3D7"/>
              <w:left w:val="single" w:sz="4" w:space="0" w:color="95B3D7"/>
              <w:bottom w:val="single" w:sz="4" w:space="0" w:color="95B3D7"/>
              <w:right w:val="single" w:sz="4" w:space="0" w:color="95B3D7"/>
            </w:tcBorders>
          </w:tcPr>
          <w:p w14:paraId="00000079" w14:textId="77777777" w:rsidR="00AD2C62" w:rsidRDefault="00DB10DA">
            <w:pPr>
              <w:spacing w:after="120"/>
              <w:ind w:right="57"/>
              <w:jc w:val="center"/>
              <w:rPr>
                <w:szCs w:val="24"/>
              </w:rPr>
            </w:pPr>
            <w:r>
              <w:rPr>
                <w:color w:val="000000"/>
                <w:sz w:val="18"/>
                <w:szCs w:val="18"/>
              </w:rPr>
              <w:t>64</w:t>
            </w:r>
          </w:p>
        </w:tc>
        <w:tc>
          <w:tcPr>
            <w:tcW w:w="448" w:type="dxa"/>
            <w:tcBorders>
              <w:top w:val="single" w:sz="4" w:space="0" w:color="95B3D7"/>
              <w:left w:val="single" w:sz="4" w:space="0" w:color="95B3D7"/>
              <w:bottom w:val="single" w:sz="4" w:space="0" w:color="95B3D7"/>
              <w:right w:val="single" w:sz="4" w:space="0" w:color="95B3D7"/>
            </w:tcBorders>
          </w:tcPr>
          <w:p w14:paraId="0000007A" w14:textId="77777777" w:rsidR="00AD2C62" w:rsidRDefault="00DB10DA">
            <w:pPr>
              <w:spacing w:after="120"/>
              <w:ind w:right="57"/>
              <w:jc w:val="center"/>
              <w:rPr>
                <w:szCs w:val="24"/>
              </w:rPr>
            </w:pPr>
            <w:r>
              <w:rPr>
                <w:color w:val="000000"/>
                <w:sz w:val="18"/>
                <w:szCs w:val="18"/>
              </w:rPr>
              <w:t>24</w:t>
            </w:r>
          </w:p>
        </w:tc>
        <w:tc>
          <w:tcPr>
            <w:tcW w:w="448" w:type="dxa"/>
            <w:tcBorders>
              <w:top w:val="single" w:sz="4" w:space="0" w:color="95B3D7"/>
              <w:left w:val="single" w:sz="4" w:space="0" w:color="95B3D7"/>
              <w:bottom w:val="single" w:sz="4" w:space="0" w:color="95B3D7"/>
              <w:right w:val="single" w:sz="4" w:space="0" w:color="95B3D7"/>
            </w:tcBorders>
          </w:tcPr>
          <w:p w14:paraId="0000007B" w14:textId="77777777" w:rsidR="00AD2C62" w:rsidRDefault="00DB10DA">
            <w:pPr>
              <w:spacing w:after="120"/>
              <w:ind w:right="57"/>
              <w:jc w:val="center"/>
              <w:rPr>
                <w:szCs w:val="24"/>
              </w:rPr>
            </w:pPr>
            <w:r>
              <w:rPr>
                <w:color w:val="000000"/>
                <w:sz w:val="18"/>
                <w:szCs w:val="18"/>
              </w:rPr>
              <w:t>23</w:t>
            </w:r>
          </w:p>
        </w:tc>
        <w:tc>
          <w:tcPr>
            <w:tcW w:w="448" w:type="dxa"/>
            <w:tcBorders>
              <w:top w:val="single" w:sz="4" w:space="0" w:color="95B3D7"/>
              <w:left w:val="single" w:sz="4" w:space="0" w:color="95B3D7"/>
              <w:bottom w:val="single" w:sz="4" w:space="0" w:color="95B3D7"/>
              <w:right w:val="single" w:sz="4" w:space="0" w:color="95B3D7"/>
            </w:tcBorders>
          </w:tcPr>
          <w:p w14:paraId="0000007C" w14:textId="77777777" w:rsidR="00AD2C62" w:rsidRDefault="00DB10DA">
            <w:pPr>
              <w:spacing w:after="120"/>
              <w:ind w:right="57"/>
              <w:jc w:val="center"/>
              <w:rPr>
                <w:szCs w:val="24"/>
              </w:rPr>
            </w:pPr>
            <w:r>
              <w:rPr>
                <w:color w:val="000000"/>
                <w:sz w:val="18"/>
                <w:szCs w:val="18"/>
              </w:rPr>
              <w:t>0</w:t>
            </w:r>
          </w:p>
        </w:tc>
      </w:tr>
      <w:tr w:rsidR="00AD2C62" w14:paraId="6F3D415E" w14:textId="77777777" w:rsidTr="005F4252">
        <w:trPr>
          <w:trHeight w:val="347"/>
        </w:trPr>
        <w:tc>
          <w:tcPr>
            <w:tcW w:w="5015" w:type="dxa"/>
            <w:tcBorders>
              <w:right w:val="single" w:sz="4" w:space="0" w:color="95B3D7"/>
            </w:tcBorders>
            <w:shd w:val="clear" w:color="auto" w:fill="FFFFFF"/>
          </w:tcPr>
          <w:p w14:paraId="0000007D" w14:textId="77777777" w:rsidR="00AD2C62" w:rsidRPr="00845A84" w:rsidRDefault="00DB10DA">
            <w:pPr>
              <w:spacing w:after="120"/>
              <w:ind w:right="57"/>
              <w:rPr>
                <w:szCs w:val="24"/>
                <w:lang w:val="es-MX"/>
              </w:rPr>
            </w:pPr>
            <w:r w:rsidRPr="00845A84">
              <w:rPr>
                <w:color w:val="000000"/>
                <w:sz w:val="18"/>
                <w:szCs w:val="18"/>
                <w:lang w:val="es-MX"/>
              </w:rPr>
              <w:t>Sentencias obtenidas por el delito de trata de personas</w:t>
            </w:r>
          </w:p>
        </w:tc>
        <w:tc>
          <w:tcPr>
            <w:tcW w:w="448" w:type="dxa"/>
            <w:tcBorders>
              <w:top w:val="single" w:sz="4" w:space="0" w:color="95B3D7"/>
              <w:left w:val="single" w:sz="4" w:space="0" w:color="95B3D7"/>
              <w:bottom w:val="single" w:sz="4" w:space="0" w:color="95B3D7"/>
              <w:right w:val="single" w:sz="4" w:space="0" w:color="95B3D7"/>
            </w:tcBorders>
            <w:shd w:val="clear" w:color="auto" w:fill="DBE5F1"/>
          </w:tcPr>
          <w:p w14:paraId="0000007E" w14:textId="77777777" w:rsidR="00AD2C62" w:rsidRDefault="00DB10DA">
            <w:pPr>
              <w:spacing w:after="120"/>
              <w:ind w:right="57"/>
              <w:jc w:val="center"/>
              <w:rPr>
                <w:szCs w:val="24"/>
              </w:rPr>
            </w:pPr>
            <w:r>
              <w:rPr>
                <w:color w:val="000000"/>
                <w:sz w:val="18"/>
                <w:szCs w:val="18"/>
              </w:rPr>
              <w:t>8</w:t>
            </w:r>
          </w:p>
        </w:tc>
        <w:tc>
          <w:tcPr>
            <w:tcW w:w="448" w:type="dxa"/>
            <w:tcBorders>
              <w:top w:val="single" w:sz="4" w:space="0" w:color="95B3D7"/>
              <w:left w:val="single" w:sz="4" w:space="0" w:color="95B3D7"/>
              <w:bottom w:val="single" w:sz="4" w:space="0" w:color="95B3D7"/>
              <w:right w:val="single" w:sz="4" w:space="0" w:color="95B3D7"/>
            </w:tcBorders>
            <w:shd w:val="clear" w:color="auto" w:fill="DBE5F1"/>
          </w:tcPr>
          <w:p w14:paraId="0000007F" w14:textId="77777777" w:rsidR="00AD2C62" w:rsidRDefault="00DB10DA">
            <w:pPr>
              <w:spacing w:after="120"/>
              <w:ind w:right="57"/>
              <w:jc w:val="center"/>
              <w:rPr>
                <w:szCs w:val="24"/>
              </w:rPr>
            </w:pPr>
            <w:r>
              <w:rPr>
                <w:color w:val="000000"/>
                <w:sz w:val="18"/>
                <w:szCs w:val="18"/>
              </w:rPr>
              <w:t>5</w:t>
            </w:r>
          </w:p>
        </w:tc>
        <w:tc>
          <w:tcPr>
            <w:tcW w:w="448" w:type="dxa"/>
            <w:tcBorders>
              <w:top w:val="single" w:sz="4" w:space="0" w:color="95B3D7"/>
              <w:left w:val="single" w:sz="4" w:space="0" w:color="95B3D7"/>
              <w:bottom w:val="single" w:sz="4" w:space="0" w:color="95B3D7"/>
              <w:right w:val="single" w:sz="4" w:space="0" w:color="95B3D7"/>
            </w:tcBorders>
            <w:shd w:val="clear" w:color="auto" w:fill="DBE5F1"/>
          </w:tcPr>
          <w:p w14:paraId="00000080" w14:textId="77777777" w:rsidR="00AD2C62" w:rsidRDefault="00DB10DA">
            <w:pPr>
              <w:spacing w:after="120"/>
              <w:ind w:right="57"/>
              <w:jc w:val="center"/>
              <w:rPr>
                <w:szCs w:val="24"/>
              </w:rPr>
            </w:pPr>
            <w:r>
              <w:rPr>
                <w:color w:val="000000"/>
                <w:sz w:val="18"/>
                <w:szCs w:val="18"/>
              </w:rPr>
              <w:t>17</w:t>
            </w:r>
          </w:p>
        </w:tc>
        <w:tc>
          <w:tcPr>
            <w:tcW w:w="448" w:type="dxa"/>
            <w:tcBorders>
              <w:top w:val="single" w:sz="4" w:space="0" w:color="95B3D7"/>
              <w:left w:val="single" w:sz="4" w:space="0" w:color="95B3D7"/>
              <w:bottom w:val="single" w:sz="4" w:space="0" w:color="95B3D7"/>
              <w:right w:val="single" w:sz="4" w:space="0" w:color="95B3D7"/>
            </w:tcBorders>
            <w:shd w:val="clear" w:color="auto" w:fill="DBE5F1"/>
          </w:tcPr>
          <w:p w14:paraId="00000081" w14:textId="77777777" w:rsidR="00AD2C62" w:rsidRDefault="00DB10DA">
            <w:pPr>
              <w:spacing w:after="120"/>
              <w:ind w:right="57"/>
              <w:jc w:val="center"/>
              <w:rPr>
                <w:szCs w:val="24"/>
              </w:rPr>
            </w:pPr>
            <w:r>
              <w:rPr>
                <w:color w:val="000000"/>
                <w:sz w:val="18"/>
                <w:szCs w:val="18"/>
              </w:rPr>
              <w:t>17</w:t>
            </w:r>
          </w:p>
        </w:tc>
        <w:tc>
          <w:tcPr>
            <w:tcW w:w="448" w:type="dxa"/>
            <w:tcBorders>
              <w:top w:val="single" w:sz="4" w:space="0" w:color="95B3D7"/>
              <w:left w:val="single" w:sz="4" w:space="0" w:color="95B3D7"/>
              <w:bottom w:val="single" w:sz="4" w:space="0" w:color="95B3D7"/>
              <w:right w:val="single" w:sz="4" w:space="0" w:color="95B3D7"/>
            </w:tcBorders>
            <w:shd w:val="clear" w:color="auto" w:fill="DBE5F1"/>
          </w:tcPr>
          <w:p w14:paraId="00000082" w14:textId="77777777" w:rsidR="00AD2C62" w:rsidRDefault="00DB10DA">
            <w:pPr>
              <w:spacing w:after="120"/>
              <w:ind w:right="57"/>
              <w:jc w:val="center"/>
              <w:rPr>
                <w:szCs w:val="24"/>
              </w:rPr>
            </w:pPr>
            <w:r>
              <w:rPr>
                <w:color w:val="000000"/>
                <w:sz w:val="18"/>
                <w:szCs w:val="18"/>
              </w:rPr>
              <w:t>0</w:t>
            </w:r>
          </w:p>
        </w:tc>
      </w:tr>
      <w:tr w:rsidR="00AD2C62" w14:paraId="1C01B141" w14:textId="77777777" w:rsidTr="005F4252">
        <w:trPr>
          <w:trHeight w:val="362"/>
        </w:trPr>
        <w:tc>
          <w:tcPr>
            <w:tcW w:w="5015" w:type="dxa"/>
            <w:tcBorders>
              <w:right w:val="single" w:sz="4" w:space="0" w:color="95B3D7"/>
            </w:tcBorders>
            <w:shd w:val="clear" w:color="auto" w:fill="FFFFFF"/>
          </w:tcPr>
          <w:p w14:paraId="00000083" w14:textId="77777777" w:rsidR="00AD2C62" w:rsidRPr="00845A84" w:rsidRDefault="00DB10DA">
            <w:pPr>
              <w:spacing w:after="120"/>
              <w:ind w:right="57"/>
              <w:rPr>
                <w:szCs w:val="24"/>
                <w:lang w:val="es-MX"/>
              </w:rPr>
            </w:pPr>
            <w:r w:rsidRPr="00845A84">
              <w:rPr>
                <w:color w:val="000000"/>
                <w:sz w:val="18"/>
                <w:szCs w:val="18"/>
                <w:lang w:val="es-MX"/>
              </w:rPr>
              <w:t>Sentencias obtenidas por los delitos de explotación sexual comercial</w:t>
            </w:r>
          </w:p>
        </w:tc>
        <w:tc>
          <w:tcPr>
            <w:tcW w:w="448" w:type="dxa"/>
            <w:tcBorders>
              <w:top w:val="single" w:sz="4" w:space="0" w:color="95B3D7"/>
              <w:left w:val="single" w:sz="4" w:space="0" w:color="95B3D7"/>
              <w:bottom w:val="single" w:sz="4" w:space="0" w:color="95B3D7"/>
              <w:right w:val="single" w:sz="4" w:space="0" w:color="95B3D7"/>
            </w:tcBorders>
          </w:tcPr>
          <w:p w14:paraId="00000084" w14:textId="77777777" w:rsidR="00AD2C62" w:rsidRDefault="00DB10DA">
            <w:pPr>
              <w:spacing w:after="120"/>
              <w:ind w:right="57"/>
              <w:jc w:val="center"/>
              <w:rPr>
                <w:szCs w:val="24"/>
              </w:rPr>
            </w:pPr>
            <w:r>
              <w:rPr>
                <w:color w:val="000000"/>
                <w:sz w:val="18"/>
                <w:szCs w:val="18"/>
              </w:rPr>
              <w:t>4</w:t>
            </w:r>
          </w:p>
        </w:tc>
        <w:tc>
          <w:tcPr>
            <w:tcW w:w="448" w:type="dxa"/>
            <w:tcBorders>
              <w:top w:val="single" w:sz="4" w:space="0" w:color="95B3D7"/>
              <w:left w:val="single" w:sz="4" w:space="0" w:color="95B3D7"/>
              <w:bottom w:val="single" w:sz="4" w:space="0" w:color="95B3D7"/>
              <w:right w:val="single" w:sz="4" w:space="0" w:color="95B3D7"/>
            </w:tcBorders>
          </w:tcPr>
          <w:p w14:paraId="00000085" w14:textId="77777777" w:rsidR="00AD2C62" w:rsidRDefault="00DB10DA">
            <w:pPr>
              <w:spacing w:after="120"/>
              <w:ind w:right="57"/>
              <w:jc w:val="center"/>
              <w:rPr>
                <w:szCs w:val="24"/>
              </w:rPr>
            </w:pPr>
            <w:r>
              <w:rPr>
                <w:color w:val="000000"/>
                <w:sz w:val="18"/>
                <w:szCs w:val="18"/>
              </w:rPr>
              <w:t>12</w:t>
            </w:r>
          </w:p>
        </w:tc>
        <w:tc>
          <w:tcPr>
            <w:tcW w:w="448" w:type="dxa"/>
            <w:tcBorders>
              <w:top w:val="single" w:sz="4" w:space="0" w:color="95B3D7"/>
              <w:left w:val="single" w:sz="4" w:space="0" w:color="95B3D7"/>
              <w:bottom w:val="single" w:sz="4" w:space="0" w:color="95B3D7"/>
              <w:right w:val="single" w:sz="4" w:space="0" w:color="95B3D7"/>
            </w:tcBorders>
          </w:tcPr>
          <w:p w14:paraId="00000086" w14:textId="77777777" w:rsidR="00AD2C62" w:rsidRDefault="00DB10DA">
            <w:pPr>
              <w:spacing w:after="120"/>
              <w:ind w:right="57"/>
              <w:jc w:val="center"/>
              <w:rPr>
                <w:szCs w:val="24"/>
              </w:rPr>
            </w:pPr>
            <w:r>
              <w:rPr>
                <w:color w:val="000000"/>
                <w:sz w:val="18"/>
                <w:szCs w:val="18"/>
              </w:rPr>
              <w:t>11</w:t>
            </w:r>
          </w:p>
        </w:tc>
        <w:tc>
          <w:tcPr>
            <w:tcW w:w="448" w:type="dxa"/>
            <w:tcBorders>
              <w:top w:val="single" w:sz="4" w:space="0" w:color="95B3D7"/>
              <w:left w:val="single" w:sz="4" w:space="0" w:color="95B3D7"/>
              <w:bottom w:val="single" w:sz="4" w:space="0" w:color="95B3D7"/>
              <w:right w:val="single" w:sz="4" w:space="0" w:color="95B3D7"/>
            </w:tcBorders>
          </w:tcPr>
          <w:p w14:paraId="00000087" w14:textId="77777777" w:rsidR="00AD2C62" w:rsidRDefault="00DB10DA">
            <w:pPr>
              <w:spacing w:after="120"/>
              <w:ind w:right="57"/>
              <w:jc w:val="center"/>
              <w:rPr>
                <w:szCs w:val="24"/>
              </w:rPr>
            </w:pPr>
            <w:r>
              <w:rPr>
                <w:color w:val="000000"/>
                <w:sz w:val="18"/>
                <w:szCs w:val="18"/>
              </w:rPr>
              <w:t>21</w:t>
            </w:r>
          </w:p>
        </w:tc>
        <w:tc>
          <w:tcPr>
            <w:tcW w:w="448" w:type="dxa"/>
            <w:tcBorders>
              <w:top w:val="single" w:sz="4" w:space="0" w:color="95B3D7"/>
              <w:left w:val="single" w:sz="4" w:space="0" w:color="95B3D7"/>
              <w:bottom w:val="single" w:sz="4" w:space="0" w:color="95B3D7"/>
              <w:right w:val="single" w:sz="4" w:space="0" w:color="95B3D7"/>
            </w:tcBorders>
          </w:tcPr>
          <w:p w14:paraId="00000088" w14:textId="77777777" w:rsidR="00AD2C62" w:rsidRDefault="00DB10DA">
            <w:pPr>
              <w:spacing w:after="120"/>
              <w:ind w:right="57"/>
              <w:jc w:val="center"/>
              <w:rPr>
                <w:szCs w:val="24"/>
              </w:rPr>
            </w:pPr>
            <w:r>
              <w:rPr>
                <w:color w:val="000000"/>
                <w:sz w:val="18"/>
                <w:szCs w:val="18"/>
              </w:rPr>
              <w:t>0</w:t>
            </w:r>
          </w:p>
        </w:tc>
      </w:tr>
    </w:tbl>
    <w:p w14:paraId="00000089" w14:textId="3ABA5961" w:rsidR="00AD2C62" w:rsidRPr="003614F9" w:rsidRDefault="003614F9" w:rsidP="003614F9">
      <w:pPr>
        <w:jc w:val="center"/>
        <w:rPr>
          <w:i/>
          <w:iCs/>
          <w:sz w:val="18"/>
          <w:szCs w:val="18"/>
        </w:rPr>
      </w:pPr>
      <w:r>
        <w:rPr>
          <w:i/>
          <w:iCs/>
          <w:sz w:val="18"/>
          <w:szCs w:val="18"/>
        </w:rPr>
        <w:t xml:space="preserve">                                                                                                                                          </w:t>
      </w:r>
      <w:r w:rsidRPr="003614F9">
        <w:rPr>
          <w:i/>
          <w:iCs/>
          <w:sz w:val="16"/>
          <w:szCs w:val="16"/>
        </w:rPr>
        <w:t>Fuente CICESCT</w:t>
      </w:r>
    </w:p>
    <w:p w14:paraId="0000008A" w14:textId="77777777" w:rsidR="00AD2C62" w:rsidRPr="00AE0124" w:rsidRDefault="00DB10DA" w:rsidP="00E55746">
      <w:pPr>
        <w:numPr>
          <w:ilvl w:val="0"/>
          <w:numId w:val="12"/>
        </w:numPr>
        <w:pBdr>
          <w:top w:val="nil"/>
          <w:left w:val="nil"/>
          <w:bottom w:val="nil"/>
          <w:right w:val="nil"/>
          <w:between w:val="nil"/>
        </w:pBdr>
        <w:tabs>
          <w:tab w:val="left" w:pos="8222"/>
        </w:tabs>
        <w:spacing w:after="120"/>
        <w:ind w:right="-142"/>
        <w:rPr>
          <w:color w:val="000000"/>
          <w:sz w:val="20"/>
          <w:szCs w:val="15"/>
          <w:lang w:val="es-MX"/>
        </w:rPr>
      </w:pPr>
      <w:r w:rsidRPr="00AE0124">
        <w:rPr>
          <w:color w:val="000000"/>
          <w:sz w:val="20"/>
          <w:szCs w:val="15"/>
          <w:lang w:val="es-MX"/>
        </w:rPr>
        <w:t>Respecto a las medidas adoptadas para prevenir y combatir o tipificar el delito de trata, la CICESCT aprobó el Plan Estratégico contra la Explotación Sexual Comercial y Trata de Personas 2016-2022 para prevenir, investigar y sancionar, así como asegurar la atención y protección integral a las víctimas del delito de trata de personas. Se creó el Protocolo de Actuación del Equipo de Respuesta Inmediata (ERI) para la Atención a Víctimas de Explotación Sexual Comercial y Trata de Personas en Honduras, la Ley y el Reglamento contra el delito de Trata de Personas y el Código Penal que modifica las penas y las multas a que se refieren los delitos de trata de personas y explotación sexual forzada, así mismo, incorpora delitos cibernéticos que afectan a los niños, niñas y adolescentes.</w:t>
      </w:r>
    </w:p>
    <w:p w14:paraId="0000008B" w14:textId="77777777" w:rsidR="00AD2C62" w:rsidRPr="00AE0124" w:rsidRDefault="00DB10DA" w:rsidP="00E55746">
      <w:pPr>
        <w:numPr>
          <w:ilvl w:val="0"/>
          <w:numId w:val="12"/>
        </w:numPr>
        <w:pBdr>
          <w:top w:val="nil"/>
          <w:left w:val="nil"/>
          <w:bottom w:val="nil"/>
          <w:right w:val="nil"/>
          <w:between w:val="nil"/>
        </w:pBdr>
        <w:spacing w:after="120"/>
        <w:ind w:right="-142"/>
        <w:rPr>
          <w:color w:val="000000"/>
          <w:sz w:val="20"/>
          <w:szCs w:val="15"/>
          <w:lang w:val="es-MX"/>
        </w:rPr>
      </w:pPr>
      <w:r w:rsidRPr="00AE0124">
        <w:rPr>
          <w:color w:val="000000"/>
          <w:sz w:val="20"/>
          <w:szCs w:val="15"/>
          <w:lang w:val="es-MX"/>
        </w:rPr>
        <w:t>Igualmente, la CICESCT del 2016 al 2020, ha organizado 24 Comités Locales a nivel nacional y ha realizado campañas sensibilizando a una población estimada de 1,137,308 personas, de las cuales alrededor 388,880 personas se beneficiaron con acciones de formación y 748,428 en procesos de sensibilización. Desde el equipo coordinador de la CICESCT se capacitó a 87,045 personas, la mayoría profesionales a nivel nacional con responsabilidades directas en uno o varios ámbitos de trabajo en el tema, así como a grupos poblacionales vulnerables. </w:t>
      </w:r>
    </w:p>
    <w:p w14:paraId="0000008C" w14:textId="77777777" w:rsidR="00AD2C62" w:rsidRPr="00AE0124" w:rsidRDefault="00DB10DA" w:rsidP="00E55746">
      <w:pPr>
        <w:numPr>
          <w:ilvl w:val="0"/>
          <w:numId w:val="12"/>
        </w:numPr>
        <w:pBdr>
          <w:top w:val="nil"/>
          <w:left w:val="nil"/>
          <w:bottom w:val="nil"/>
          <w:right w:val="nil"/>
          <w:between w:val="nil"/>
        </w:pBdr>
        <w:spacing w:after="120"/>
        <w:ind w:right="-142"/>
        <w:rPr>
          <w:color w:val="000000"/>
          <w:sz w:val="20"/>
          <w:szCs w:val="15"/>
          <w:lang w:val="es-MX"/>
        </w:rPr>
      </w:pPr>
      <w:r w:rsidRPr="00AE0124">
        <w:rPr>
          <w:color w:val="000000"/>
          <w:sz w:val="20"/>
          <w:szCs w:val="15"/>
          <w:lang w:val="es-MX"/>
        </w:rPr>
        <w:t>Se han realizado sinergias importantes con organizaciones no gubernamentales para trabajar en la implementación de proyectos encaminados a la prevención y combate del delito de trata de personas. A lo largo del periodo se mantuvieron activas 32 instancias que conforman el pleno con representación de instituciones gubernamentales, entes autónomos vinculantes y organizaciones no gubernamentales que tienen competencias en la prevención, atención a víctimas y/o persecución de los delitos de explotación sexual comercial y trata de personas.</w:t>
      </w:r>
    </w:p>
    <w:p w14:paraId="0000008D" w14:textId="10D4CAF6" w:rsidR="00AD2C62" w:rsidRPr="00AE0124" w:rsidRDefault="00DB10DA" w:rsidP="00E55746">
      <w:pPr>
        <w:numPr>
          <w:ilvl w:val="0"/>
          <w:numId w:val="12"/>
        </w:numPr>
        <w:pBdr>
          <w:top w:val="nil"/>
          <w:left w:val="nil"/>
          <w:bottom w:val="nil"/>
          <w:right w:val="nil"/>
          <w:between w:val="nil"/>
        </w:pBdr>
        <w:spacing w:after="120"/>
        <w:ind w:right="-142"/>
        <w:rPr>
          <w:color w:val="000000"/>
          <w:sz w:val="20"/>
          <w:szCs w:val="15"/>
          <w:lang w:val="es-MX"/>
        </w:rPr>
      </w:pPr>
      <w:r w:rsidRPr="00AE0124">
        <w:rPr>
          <w:color w:val="000000"/>
          <w:sz w:val="20"/>
          <w:szCs w:val="15"/>
          <w:lang w:val="es-MX"/>
        </w:rPr>
        <w:lastRenderedPageBreak/>
        <w:t>En cuanto a las medidas adoptadas para que las víctimas tengan acceso a recursos efectivos, el ERI, el Equipo Técnico Interinstitucional y las instituciones gubernamentales competentes, con el apoyo de OSC, desde el momento de identificación de las víctimas, brindaron servicios de rescate, protección, y asistencia, lográndose</w:t>
      </w:r>
      <w:r w:rsidR="003C60F3" w:rsidRPr="00AE0124">
        <w:rPr>
          <w:color w:val="000000"/>
          <w:sz w:val="20"/>
          <w:szCs w:val="15"/>
          <w:lang w:val="es-MX"/>
        </w:rPr>
        <w:t xml:space="preserve"> beneficiar al 100% de las víctimas identificadas.</w:t>
      </w:r>
    </w:p>
    <w:p w14:paraId="0000008E" w14:textId="30083DA3" w:rsidR="00AD2C62" w:rsidRPr="00AE0124" w:rsidRDefault="00DB10DA" w:rsidP="00E55746">
      <w:pPr>
        <w:numPr>
          <w:ilvl w:val="0"/>
          <w:numId w:val="12"/>
        </w:numPr>
        <w:pBdr>
          <w:top w:val="nil"/>
          <w:left w:val="nil"/>
          <w:bottom w:val="nil"/>
          <w:right w:val="nil"/>
          <w:between w:val="nil"/>
        </w:pBdr>
        <w:spacing w:after="120"/>
        <w:ind w:right="-142"/>
        <w:rPr>
          <w:color w:val="000000"/>
          <w:sz w:val="20"/>
          <w:szCs w:val="15"/>
          <w:lang w:val="es-MX"/>
        </w:rPr>
      </w:pPr>
      <w:r w:rsidRPr="00AE0124">
        <w:rPr>
          <w:color w:val="000000"/>
          <w:sz w:val="20"/>
          <w:szCs w:val="15"/>
          <w:lang w:val="es-MX"/>
        </w:rPr>
        <w:t xml:space="preserve">Para garantizar a las víctimas la asistencia legal, la CICESCT realiza el acompañamiento en sede fiscal y judicial, asesorías legales con trámites en </w:t>
      </w:r>
      <w:r w:rsidR="0014396F">
        <w:rPr>
          <w:color w:val="000000"/>
          <w:sz w:val="20"/>
          <w:szCs w:val="15"/>
          <w:lang w:val="es-MX"/>
        </w:rPr>
        <w:t>J</w:t>
      </w:r>
      <w:r w:rsidRPr="00AE0124">
        <w:rPr>
          <w:color w:val="000000"/>
          <w:sz w:val="20"/>
          <w:szCs w:val="15"/>
          <w:lang w:val="es-MX"/>
        </w:rPr>
        <w:t xml:space="preserve">uzgados de </w:t>
      </w:r>
      <w:r w:rsidR="0014396F">
        <w:rPr>
          <w:color w:val="000000"/>
          <w:sz w:val="20"/>
          <w:szCs w:val="15"/>
          <w:lang w:val="es-MX"/>
        </w:rPr>
        <w:t>F</w:t>
      </w:r>
      <w:r w:rsidRPr="00AE0124">
        <w:rPr>
          <w:color w:val="000000"/>
          <w:sz w:val="20"/>
          <w:szCs w:val="15"/>
          <w:lang w:val="es-MX"/>
        </w:rPr>
        <w:t>amilia por falta de cumplimiento de pensión alimenticia,</w:t>
      </w:r>
      <w:r w:rsidR="003C60F3" w:rsidRPr="00AE0124">
        <w:rPr>
          <w:color w:val="000000"/>
          <w:sz w:val="20"/>
          <w:szCs w:val="15"/>
          <w:lang w:val="es-MX"/>
        </w:rPr>
        <w:t xml:space="preserve"> la documentación de terrenos y casas</w:t>
      </w:r>
      <w:r w:rsidRPr="00AE0124">
        <w:rPr>
          <w:color w:val="000000"/>
          <w:sz w:val="20"/>
          <w:szCs w:val="15"/>
          <w:lang w:val="es-MX"/>
        </w:rPr>
        <w:t xml:space="preserve"> acreditación de las víctimas mediante resolución administrativa, coordinaciones con los consulados de Honduras en el extranjero para solicitar una condición migratoria temporal o permanente de las víctimas en otros países, solicitud de certificaciones de nacimiento para documentación de las víctimas. </w:t>
      </w:r>
    </w:p>
    <w:p w14:paraId="0000008F" w14:textId="77777777" w:rsidR="00AD2C62" w:rsidRPr="00AE0124" w:rsidRDefault="00DB10DA" w:rsidP="00E55746">
      <w:pPr>
        <w:numPr>
          <w:ilvl w:val="0"/>
          <w:numId w:val="12"/>
        </w:numPr>
        <w:pBdr>
          <w:top w:val="nil"/>
          <w:left w:val="nil"/>
          <w:bottom w:val="nil"/>
          <w:right w:val="nil"/>
          <w:between w:val="nil"/>
        </w:pBdr>
        <w:spacing w:after="120"/>
        <w:ind w:right="-142"/>
        <w:rPr>
          <w:color w:val="000000"/>
          <w:sz w:val="20"/>
          <w:szCs w:val="15"/>
          <w:lang w:val="es-MX"/>
        </w:rPr>
      </w:pPr>
      <w:r w:rsidRPr="00AE0124">
        <w:rPr>
          <w:color w:val="000000"/>
          <w:sz w:val="20"/>
          <w:szCs w:val="15"/>
          <w:lang w:val="es-MX"/>
        </w:rPr>
        <w:t>En relación con las medidas adoptadas para brindar alojamiento y atención médica y psicológica a las víctimas de trata, se brindaron y coordinaron servicios de atención primaria y secundaria, entre estos: acompañamiento, albergue, alimentación, vestuario, asistencia psicológica, social, médica, educación, formación ocupacional, cursos técnicos, empleo, documentación, transporte, asistencia a la familia, alojamiento, tratamiento para adicciones, grupos terapéuticos y de autoayuda, emprendimientos, créditos financieros, asilo, repatriación, seguimientos presenciales, visitas supervisadas, visitas familiares, recreación, llamadas telefónicas.</w:t>
      </w:r>
    </w:p>
    <w:p w14:paraId="00000090" w14:textId="77777777" w:rsidR="00AD2C62" w:rsidRPr="00AE0124" w:rsidRDefault="00DB10DA" w:rsidP="00E55746">
      <w:pPr>
        <w:numPr>
          <w:ilvl w:val="0"/>
          <w:numId w:val="12"/>
        </w:numPr>
        <w:pBdr>
          <w:top w:val="nil"/>
          <w:left w:val="nil"/>
          <w:bottom w:val="nil"/>
          <w:right w:val="nil"/>
          <w:between w:val="nil"/>
        </w:pBdr>
        <w:spacing w:after="120"/>
        <w:ind w:right="-142"/>
        <w:rPr>
          <w:color w:val="000000"/>
          <w:sz w:val="20"/>
          <w:szCs w:val="15"/>
          <w:lang w:val="es-MX"/>
        </w:rPr>
      </w:pPr>
      <w:r w:rsidRPr="00AE0124">
        <w:rPr>
          <w:color w:val="000000"/>
          <w:sz w:val="20"/>
          <w:szCs w:val="15"/>
          <w:lang w:val="es-MX"/>
        </w:rPr>
        <w:t>La atención psicológica incluye los siguientes servicios: primeros auxilios psicológicos, contención emocional, intervenciones en crisis, consejerías individuales y familiar, proceso de autorreflexión e identificación como víctima, aplicación de pruebas psicológicas, entrevistas y evaluaciones psicológicas, referencia a hospitales públicos que cuenten en atención especializada en psiquiatría y psicología, remisión de informes psicológicos, coordinación con instituciones gubernamentales y OSC para fortalecer el proceso de atención psicológica.</w:t>
      </w:r>
    </w:p>
    <w:p w14:paraId="00000091" w14:textId="77777777" w:rsidR="00AD2C62" w:rsidRPr="00AE0124" w:rsidRDefault="00DB10DA" w:rsidP="00E55746">
      <w:pPr>
        <w:numPr>
          <w:ilvl w:val="0"/>
          <w:numId w:val="12"/>
        </w:numPr>
        <w:pBdr>
          <w:top w:val="nil"/>
          <w:left w:val="nil"/>
          <w:bottom w:val="nil"/>
          <w:right w:val="nil"/>
          <w:between w:val="nil"/>
        </w:pBdr>
        <w:spacing w:after="120"/>
        <w:ind w:right="-142"/>
        <w:rPr>
          <w:color w:val="000000"/>
          <w:sz w:val="20"/>
          <w:szCs w:val="15"/>
          <w:lang w:val="es-MX"/>
        </w:rPr>
      </w:pPr>
      <w:r w:rsidRPr="00AE0124">
        <w:rPr>
          <w:color w:val="000000"/>
          <w:sz w:val="20"/>
          <w:szCs w:val="15"/>
          <w:lang w:val="es-MX"/>
        </w:rPr>
        <w:t>Totalizando más de 800,000 servicios directos e indirectos brindados a las víctimas y sus familiares del periodo 2016 a la fecha.</w:t>
      </w:r>
    </w:p>
    <w:p w14:paraId="00000092" w14:textId="77777777" w:rsidR="00AD2C62" w:rsidRPr="00AE0124" w:rsidRDefault="00DB10DA" w:rsidP="00E55746">
      <w:pPr>
        <w:numPr>
          <w:ilvl w:val="0"/>
          <w:numId w:val="12"/>
        </w:numPr>
        <w:pBdr>
          <w:top w:val="nil"/>
          <w:left w:val="nil"/>
          <w:bottom w:val="nil"/>
          <w:right w:val="nil"/>
          <w:between w:val="nil"/>
        </w:pBdr>
        <w:tabs>
          <w:tab w:val="left" w:pos="8222"/>
        </w:tabs>
        <w:spacing w:after="120"/>
        <w:ind w:right="-142"/>
        <w:rPr>
          <w:color w:val="000000"/>
          <w:sz w:val="20"/>
          <w:szCs w:val="15"/>
          <w:lang w:val="es-MX"/>
        </w:rPr>
      </w:pPr>
      <w:r w:rsidRPr="00AE0124">
        <w:rPr>
          <w:color w:val="000000"/>
          <w:sz w:val="20"/>
          <w:szCs w:val="15"/>
          <w:lang w:val="es-MX"/>
        </w:rPr>
        <w:t xml:space="preserve">En cuanto a los convenios internacionales, se informa al Comité lo siguiente: </w:t>
      </w:r>
    </w:p>
    <w:p w14:paraId="00000093" w14:textId="41D2B380" w:rsidR="00AD2C62" w:rsidRPr="003E7EA1" w:rsidRDefault="00DB10DA" w:rsidP="00E55746">
      <w:pPr>
        <w:pStyle w:val="Prrafodelista"/>
        <w:numPr>
          <w:ilvl w:val="0"/>
          <w:numId w:val="16"/>
        </w:numPr>
        <w:rPr>
          <w:sz w:val="20"/>
          <w:szCs w:val="18"/>
        </w:rPr>
      </w:pPr>
      <w:r w:rsidRPr="003E7EA1">
        <w:rPr>
          <w:sz w:val="20"/>
          <w:szCs w:val="18"/>
        </w:rPr>
        <w:t>La CICESCT mantiene un nivel elevado de asistencia técnica, sinergias y coordinaciones con las instituciones y organizaciones miembros a nivel local, nacional y regional; firmando convenios de cooperación con la Organización de los Estados Americanos, Abogados Sin Fronteras-Canadá</w:t>
      </w:r>
      <w:r w:rsidR="000929BC" w:rsidRPr="003E7EA1">
        <w:rPr>
          <w:sz w:val="20"/>
          <w:szCs w:val="18"/>
        </w:rPr>
        <w:t xml:space="preserve"> </w:t>
      </w:r>
      <w:r w:rsidR="00446CCA" w:rsidRPr="003E7EA1">
        <w:rPr>
          <w:sz w:val="20"/>
          <w:szCs w:val="18"/>
        </w:rPr>
        <w:t>( ASFC)</w:t>
      </w:r>
      <w:r w:rsidRPr="003E7EA1">
        <w:rPr>
          <w:sz w:val="20"/>
          <w:szCs w:val="18"/>
        </w:rPr>
        <w:t xml:space="preserve"> y la Oficina Internacional de los Derechos de los Niños, para la implementación de proyectos encaminados a fortalecer la respuesta institucional en materia de prevención, atención a víctimas y persecución del delito, parte importante de los fondos se destinaron para la reintegración integral de las víctimas y/o sobrevivientes de este delito.</w:t>
      </w:r>
    </w:p>
    <w:p w14:paraId="00000094" w14:textId="77777777" w:rsidR="00AD2C62" w:rsidRPr="003E7EA1" w:rsidRDefault="00DB10DA" w:rsidP="00E55746">
      <w:pPr>
        <w:pStyle w:val="Prrafodelista"/>
        <w:numPr>
          <w:ilvl w:val="0"/>
          <w:numId w:val="16"/>
        </w:numPr>
        <w:ind w:left="1843" w:hanging="283"/>
        <w:rPr>
          <w:sz w:val="20"/>
          <w:szCs w:val="18"/>
        </w:rPr>
      </w:pPr>
      <w:r w:rsidRPr="003E7EA1">
        <w:rPr>
          <w:sz w:val="20"/>
          <w:szCs w:val="18"/>
        </w:rPr>
        <w:t>Honduras mantiene su participación activa y de coordinación en espacios regionales de trabajo: Coalición Regional contra la Trata de Personas y Tráfico Ilícito de Migrantes CORETT, donde se impulsó la cooperación regional en materia de prevención del delito, protección y atención de las víctimas, así como la aplicación efectiva de las normas vinculantes. Ante ese espacio, se rindió cuentas sobre la situación de avances y desafíos que tenemos como Estado. En el periodo del 2016 al 2020 se realizaron tres reuniones presenciales por año con la participación de los países miembros, en las mismas se tomaron acuerdos e impulsaron procesos, enmarcados en las acciones estratégicas y operativas desde la región y desde los Estados. También forma parte del Grupo Regional de las Américas para la Prevención de los Delitos de Explotación Sexual de Niños, Niñas y Adolescentes en el Sector de Viajes y Turismo GARA, Alianza WeProtect, Conferencia Regional para las Migraciones CRM, instituciones homólogas de otros países de la región, entre otros.</w:t>
      </w:r>
    </w:p>
    <w:p w14:paraId="00000095" w14:textId="77777777" w:rsidR="00AD2C62" w:rsidRPr="003E7EA1" w:rsidRDefault="00DB10DA" w:rsidP="00E55746">
      <w:pPr>
        <w:pStyle w:val="Prrafodelista"/>
        <w:numPr>
          <w:ilvl w:val="0"/>
          <w:numId w:val="16"/>
        </w:numPr>
        <w:ind w:left="1843" w:hanging="283"/>
        <w:rPr>
          <w:sz w:val="20"/>
          <w:szCs w:val="18"/>
        </w:rPr>
      </w:pPr>
      <w:r w:rsidRPr="003E7EA1">
        <w:rPr>
          <w:sz w:val="20"/>
          <w:szCs w:val="18"/>
        </w:rPr>
        <w:t>Honduras forma parte de la campaña mundial Corazón Azul que impulsa La Oficina de las Naciones Unidas contra la Droga y el Delito, iniciativa de sensibilización para luchar contra la trata de personas y el impacto que tiene en la víctima y en la sociedad, la misma está en implementación a través de una serie de acciones de prevención y capacitación.</w:t>
      </w:r>
    </w:p>
    <w:p w14:paraId="00000096" w14:textId="77777777" w:rsidR="00AD2C62" w:rsidRPr="003E7EA1" w:rsidRDefault="00DB10DA" w:rsidP="00E55746">
      <w:pPr>
        <w:pStyle w:val="Prrafodelista"/>
        <w:numPr>
          <w:ilvl w:val="0"/>
          <w:numId w:val="16"/>
        </w:numPr>
        <w:ind w:left="1843" w:hanging="283"/>
        <w:rPr>
          <w:sz w:val="20"/>
          <w:szCs w:val="18"/>
        </w:rPr>
      </w:pPr>
      <w:r w:rsidRPr="003E7EA1">
        <w:rPr>
          <w:sz w:val="20"/>
          <w:szCs w:val="18"/>
        </w:rPr>
        <w:t>Se ha fortalecido la coordinación y las acciones conjuntas con los países del Triángulo Norte encaminas a la prevención y el combate del delito de trata de personas vinculado al tráfico ilícito de migrantes y a la migración irregular.</w:t>
      </w:r>
    </w:p>
    <w:p w14:paraId="00000097" w14:textId="77777777" w:rsidR="00AD2C62" w:rsidRPr="003E7EA1" w:rsidRDefault="00DB10DA" w:rsidP="00E55746">
      <w:pPr>
        <w:pStyle w:val="Prrafodelista"/>
        <w:numPr>
          <w:ilvl w:val="0"/>
          <w:numId w:val="16"/>
        </w:numPr>
        <w:ind w:left="1843" w:hanging="283"/>
        <w:rPr>
          <w:sz w:val="20"/>
          <w:szCs w:val="18"/>
        </w:rPr>
      </w:pPr>
      <w:r w:rsidRPr="003E7EA1">
        <w:rPr>
          <w:sz w:val="20"/>
          <w:szCs w:val="18"/>
        </w:rPr>
        <w:t>Es importante también destacar que Honduras forma parte del Protocolo Regional para la Repatriación de Victimas de Trata de Personas, suscrito entre los siguientes países: Belice, Costa Rica, El Salvador, Guatemala, México, Nicaragua, Panamá y República Dominicana, auspiciado por la Coalición Regional contra la Trata de Personas y Tráfico Ilícito de Migrantes.</w:t>
      </w:r>
    </w:p>
    <w:p w14:paraId="00000098" w14:textId="2030E89A" w:rsidR="00AD2C62" w:rsidRPr="007E14F3" w:rsidRDefault="00DB10DA" w:rsidP="00E55746">
      <w:pPr>
        <w:pStyle w:val="Ttulo2"/>
        <w:numPr>
          <w:ilvl w:val="0"/>
          <w:numId w:val="7"/>
        </w:numPr>
        <w:ind w:left="993" w:hanging="426"/>
        <w:rPr>
          <w:lang w:val="es-MX"/>
        </w:rPr>
      </w:pPr>
      <w:bookmarkStart w:id="6" w:name="_Toc50938675"/>
      <w:r w:rsidRPr="007E14F3">
        <w:rPr>
          <w:lang w:val="es-MX"/>
        </w:rPr>
        <w:lastRenderedPageBreak/>
        <w:t>Respuesta a los párrafos 8-10 de la lista de cuestiones</w:t>
      </w:r>
      <w:bookmarkEnd w:id="6"/>
    </w:p>
    <w:p w14:paraId="00000099" w14:textId="5CA7F0A9" w:rsidR="00AD2C62" w:rsidRPr="00AE0124" w:rsidRDefault="00DB10DA" w:rsidP="00E55746">
      <w:pPr>
        <w:numPr>
          <w:ilvl w:val="0"/>
          <w:numId w:val="12"/>
        </w:numPr>
        <w:pBdr>
          <w:top w:val="nil"/>
          <w:left w:val="nil"/>
          <w:bottom w:val="nil"/>
          <w:right w:val="nil"/>
          <w:between w:val="nil"/>
        </w:pBdr>
        <w:spacing w:after="120"/>
        <w:ind w:right="-142"/>
        <w:rPr>
          <w:color w:val="000000"/>
          <w:sz w:val="20"/>
          <w:szCs w:val="15"/>
          <w:lang w:val="es-MX"/>
        </w:rPr>
      </w:pPr>
      <w:r w:rsidRPr="00AE0124">
        <w:rPr>
          <w:b/>
          <w:bCs/>
          <w:i/>
          <w:iCs/>
          <w:color w:val="000000"/>
          <w:sz w:val="20"/>
          <w:szCs w:val="15"/>
          <w:lang w:val="es-MX"/>
        </w:rPr>
        <w:t>En respuesta al párrafo 8</w:t>
      </w:r>
      <w:r w:rsidR="00650825" w:rsidRPr="00AE0124">
        <w:rPr>
          <w:color w:val="000000"/>
          <w:sz w:val="20"/>
          <w:szCs w:val="15"/>
          <w:lang w:val="es-MX"/>
        </w:rPr>
        <w:t>,</w:t>
      </w:r>
      <w:r w:rsidRPr="00AE0124">
        <w:rPr>
          <w:color w:val="000000"/>
          <w:sz w:val="20"/>
          <w:szCs w:val="15"/>
          <w:lang w:val="es-MX"/>
        </w:rPr>
        <w:t xml:space="preserve"> en cuanto a las medidas adoptadas en relación al principio de no devolución, el INM informa:</w:t>
      </w:r>
    </w:p>
    <w:p w14:paraId="30009567" w14:textId="04AFCD6C" w:rsidR="00B848A8" w:rsidRPr="003E7EA1" w:rsidRDefault="00B848A8" w:rsidP="00E55746">
      <w:pPr>
        <w:pStyle w:val="Prrafodelista"/>
        <w:numPr>
          <w:ilvl w:val="0"/>
          <w:numId w:val="17"/>
        </w:numPr>
        <w:rPr>
          <w:sz w:val="20"/>
          <w:szCs w:val="18"/>
        </w:rPr>
      </w:pPr>
      <w:r w:rsidRPr="003E7EA1">
        <w:rPr>
          <w:sz w:val="20"/>
          <w:szCs w:val="18"/>
        </w:rPr>
        <w:t xml:space="preserve">Honduras aplica el Principio de No Devolución de conformidad a la Convención </w:t>
      </w:r>
      <w:r w:rsidR="00A93825" w:rsidRPr="003E7EA1">
        <w:rPr>
          <w:sz w:val="20"/>
          <w:szCs w:val="18"/>
        </w:rPr>
        <w:t>sobre los Estatus de los Refugiados.</w:t>
      </w:r>
    </w:p>
    <w:p w14:paraId="0000009A" w14:textId="129727F9" w:rsidR="00AD2C62" w:rsidRPr="003E7EA1" w:rsidRDefault="00DB10DA" w:rsidP="00E55746">
      <w:pPr>
        <w:pStyle w:val="Prrafodelista"/>
        <w:numPr>
          <w:ilvl w:val="0"/>
          <w:numId w:val="17"/>
        </w:numPr>
        <w:rPr>
          <w:sz w:val="20"/>
          <w:szCs w:val="18"/>
        </w:rPr>
      </w:pPr>
      <w:r w:rsidRPr="003E7EA1">
        <w:rPr>
          <w:sz w:val="20"/>
          <w:szCs w:val="18"/>
        </w:rPr>
        <w:t xml:space="preserve">Sobre las expulsiones, de acorde a los procedimientos establecidos enmarcados en la Ley de Migración y extranjería, está ya define quienes están sujetos a estas medidas, descrito en el artículo 101, por consiguiente, como parte del proceso definido; se lleva a cabo una audiencia del infractor, citada en el artículo 105 de la Ley de Migración y Extranjería, en la cual se le informa de todos </w:t>
      </w:r>
      <w:r w:rsidR="003C7112" w:rsidRPr="003E7EA1">
        <w:rPr>
          <w:sz w:val="20"/>
          <w:szCs w:val="18"/>
        </w:rPr>
        <w:t>sus</w:t>
      </w:r>
      <w:r w:rsidRPr="003E7EA1">
        <w:rPr>
          <w:sz w:val="20"/>
          <w:szCs w:val="18"/>
        </w:rPr>
        <w:t xml:space="preserve"> derechos que le suceden, así mismo como las obligaciones adquiridas</w:t>
      </w:r>
      <w:r w:rsidR="00B51D9E" w:rsidRPr="003E7EA1">
        <w:rPr>
          <w:sz w:val="20"/>
          <w:szCs w:val="18"/>
        </w:rPr>
        <w:t xml:space="preserve"> y el derecho de recurrir el acto administrativo que ordene la expulsión de conformidad a ley</w:t>
      </w:r>
      <w:r w:rsidR="007B08B7" w:rsidRPr="003E7EA1">
        <w:rPr>
          <w:sz w:val="20"/>
          <w:szCs w:val="18"/>
        </w:rPr>
        <w:t>, de igual manera puede ejercer su derecho a la interposición de</w:t>
      </w:r>
      <w:r w:rsidR="002B6024" w:rsidRPr="003E7EA1">
        <w:rPr>
          <w:sz w:val="20"/>
          <w:szCs w:val="18"/>
        </w:rPr>
        <w:t>l</w:t>
      </w:r>
      <w:r w:rsidR="007B08B7" w:rsidRPr="003E7EA1">
        <w:rPr>
          <w:sz w:val="20"/>
          <w:szCs w:val="18"/>
        </w:rPr>
        <w:t xml:space="preserve"> recurso de amparo</w:t>
      </w:r>
      <w:r w:rsidR="005110E3" w:rsidRPr="003E7EA1">
        <w:rPr>
          <w:sz w:val="20"/>
          <w:szCs w:val="18"/>
        </w:rPr>
        <w:t xml:space="preserve"> el cual puede ser admitido con suspen</w:t>
      </w:r>
      <w:r w:rsidR="00F52490" w:rsidRPr="003E7EA1">
        <w:rPr>
          <w:sz w:val="20"/>
          <w:szCs w:val="18"/>
        </w:rPr>
        <w:t>s</w:t>
      </w:r>
      <w:r w:rsidR="005110E3" w:rsidRPr="003E7EA1">
        <w:rPr>
          <w:sz w:val="20"/>
          <w:szCs w:val="18"/>
        </w:rPr>
        <w:t>ión del acto reclamado</w:t>
      </w:r>
      <w:r w:rsidR="00000A01" w:rsidRPr="003E7EA1">
        <w:rPr>
          <w:sz w:val="20"/>
          <w:szCs w:val="18"/>
        </w:rPr>
        <w:t>.</w:t>
      </w:r>
    </w:p>
    <w:p w14:paraId="0000009B" w14:textId="77777777" w:rsidR="00AD2C62" w:rsidRPr="003E7EA1" w:rsidRDefault="00DB10DA" w:rsidP="00E55746">
      <w:pPr>
        <w:pStyle w:val="Prrafodelista"/>
        <w:numPr>
          <w:ilvl w:val="0"/>
          <w:numId w:val="17"/>
        </w:numPr>
        <w:rPr>
          <w:sz w:val="20"/>
          <w:szCs w:val="18"/>
        </w:rPr>
      </w:pPr>
      <w:r w:rsidRPr="003E7EA1">
        <w:rPr>
          <w:sz w:val="20"/>
          <w:szCs w:val="18"/>
        </w:rPr>
        <w:t>En cuanto a la suspensión del derecho al ingreso al territorio nacional, bajo la modalidad de extranjero deportado o expulsado, estos tienen el derecho a optar por la suspensión del acto, mediante una solicitud de perdón, después de transcurridos dos (2) años, en el caso de la deportación; y cinco (5) años, en el caso de la expulsión. No obstante, la presentación de dicha solicitud, no obliga al Estado de Honduras a otorgar el perdón, ni autorizar el reingreso del extranjero. Tal como se cita en el artículo 144 del Reglamento de la Ley de Migración y Extranjería; y el procedimiento de presentación en el artículo 145 del mismo Reglamento.</w:t>
      </w:r>
    </w:p>
    <w:p w14:paraId="0000009C" w14:textId="1CACC386" w:rsidR="00AD2C62" w:rsidRPr="003E7EA1" w:rsidRDefault="00DB10DA" w:rsidP="00E55746">
      <w:pPr>
        <w:pStyle w:val="Prrafodelista"/>
        <w:numPr>
          <w:ilvl w:val="0"/>
          <w:numId w:val="17"/>
        </w:numPr>
        <w:rPr>
          <w:sz w:val="20"/>
          <w:szCs w:val="18"/>
        </w:rPr>
      </w:pPr>
      <w:r w:rsidRPr="003E7EA1">
        <w:rPr>
          <w:sz w:val="20"/>
          <w:szCs w:val="18"/>
        </w:rPr>
        <w:t>Como parte del compromiso de Estado, emanado de su normativa nacional, en pro de la dignidad de la persona humana y del respeto al debido proceso</w:t>
      </w:r>
      <w:r w:rsidR="00000A01" w:rsidRPr="003E7EA1">
        <w:rPr>
          <w:sz w:val="20"/>
          <w:szCs w:val="18"/>
        </w:rPr>
        <w:t>,</w:t>
      </w:r>
      <w:r w:rsidRPr="003E7EA1">
        <w:rPr>
          <w:sz w:val="20"/>
          <w:szCs w:val="18"/>
        </w:rPr>
        <w:t xml:space="preserve"> así como, de las iniciativas y alianzas estratégicas, el Estado </w:t>
      </w:r>
      <w:r w:rsidR="000C0F1C" w:rsidRPr="003E7EA1">
        <w:rPr>
          <w:sz w:val="20"/>
          <w:szCs w:val="18"/>
        </w:rPr>
        <w:t xml:space="preserve">a </w:t>
      </w:r>
      <w:r w:rsidR="008565F4" w:rsidRPr="003E7EA1">
        <w:rPr>
          <w:sz w:val="20"/>
          <w:szCs w:val="18"/>
        </w:rPr>
        <w:t>través</w:t>
      </w:r>
      <w:r w:rsidR="000C0F1C" w:rsidRPr="003E7EA1">
        <w:rPr>
          <w:sz w:val="20"/>
          <w:szCs w:val="18"/>
        </w:rPr>
        <w:t xml:space="preserve"> </w:t>
      </w:r>
      <w:r w:rsidRPr="003E7EA1">
        <w:rPr>
          <w:sz w:val="20"/>
          <w:szCs w:val="18"/>
        </w:rPr>
        <w:t>de la Gerencia de Derechos Humanos y Atención al Migrante (GDHAM)</w:t>
      </w:r>
      <w:r w:rsidR="000C0F1C" w:rsidRPr="003E7EA1">
        <w:rPr>
          <w:sz w:val="20"/>
          <w:szCs w:val="18"/>
        </w:rPr>
        <w:t xml:space="preserve"> del INM, es la</w:t>
      </w:r>
      <w:r w:rsidRPr="003E7EA1">
        <w:rPr>
          <w:sz w:val="20"/>
          <w:szCs w:val="18"/>
        </w:rPr>
        <w:t xml:space="preserve"> encargada de recepcionar y dar trámite a las solicitudes de la condición de refugiado</w:t>
      </w:r>
      <w:r w:rsidR="0079178A" w:rsidRPr="003E7EA1">
        <w:rPr>
          <w:sz w:val="20"/>
          <w:szCs w:val="18"/>
        </w:rPr>
        <w:t>,</w:t>
      </w:r>
      <w:r w:rsidRPr="003E7EA1">
        <w:rPr>
          <w:sz w:val="20"/>
          <w:szCs w:val="18"/>
        </w:rPr>
        <w:t xml:space="preserve"> </w:t>
      </w:r>
      <w:r w:rsidR="00541D00" w:rsidRPr="003E7EA1">
        <w:rPr>
          <w:sz w:val="20"/>
          <w:szCs w:val="18"/>
        </w:rPr>
        <w:t xml:space="preserve">como parte del proceso se </w:t>
      </w:r>
      <w:r w:rsidRPr="003E7EA1">
        <w:rPr>
          <w:sz w:val="20"/>
          <w:szCs w:val="18"/>
        </w:rPr>
        <w:t>contempla la orientación en materia jurídica y migratoria, mediante los servicios profesionales de oficiales jurídicos y de derechos humanos</w:t>
      </w:r>
      <w:r w:rsidR="005E159E" w:rsidRPr="003E7EA1">
        <w:rPr>
          <w:sz w:val="20"/>
          <w:szCs w:val="18"/>
        </w:rPr>
        <w:t>,</w:t>
      </w:r>
      <w:r w:rsidRPr="003E7EA1">
        <w:rPr>
          <w:sz w:val="20"/>
          <w:szCs w:val="18"/>
        </w:rPr>
        <w:t xml:space="preserve"> así mismo, se coordina a través de las instituciones de OSC acreditadas por el ACNUR, o la que la persona elija para su asesoría o representación; tales como el Consejo Noruego para Refugiados, que actualmente ejecuta la asistencia humanitaria por parte del ACNUR a las personas solicitantes.</w:t>
      </w:r>
    </w:p>
    <w:p w14:paraId="0000009D" w14:textId="77777777" w:rsidR="00AD2C62" w:rsidRPr="003E7EA1" w:rsidRDefault="00DB10DA" w:rsidP="00E55746">
      <w:pPr>
        <w:pStyle w:val="Prrafodelista"/>
        <w:numPr>
          <w:ilvl w:val="0"/>
          <w:numId w:val="17"/>
        </w:numPr>
        <w:rPr>
          <w:sz w:val="20"/>
          <w:szCs w:val="18"/>
        </w:rPr>
      </w:pPr>
      <w:r w:rsidRPr="003E7EA1">
        <w:rPr>
          <w:sz w:val="20"/>
          <w:szCs w:val="18"/>
        </w:rPr>
        <w:t>En cuanto a los servicios de intérprete, durante el procedimiento de refugio, el INM, cuenta con intérpretes contratados, especializados en los idiomas inglés, francés y portugués; así como la colaboración del ACNUR en este tipo de asistencias. En el pasado, ya se han realizado también, coordinaciones con asociaciones de extranjeros residentes o nacionalizados en Honduras, para facilitar el servicio, ya que el idioma requerido era más escaso o particular dentro del país.</w:t>
      </w:r>
    </w:p>
    <w:p w14:paraId="0000009E" w14:textId="5E30C867" w:rsidR="00AD2C62" w:rsidRPr="00AE0124" w:rsidRDefault="008476DC" w:rsidP="00E55746">
      <w:pPr>
        <w:numPr>
          <w:ilvl w:val="0"/>
          <w:numId w:val="12"/>
        </w:numPr>
        <w:pBdr>
          <w:top w:val="nil"/>
          <w:left w:val="nil"/>
          <w:bottom w:val="nil"/>
          <w:right w:val="nil"/>
          <w:between w:val="nil"/>
        </w:pBdr>
        <w:spacing w:after="120"/>
        <w:ind w:right="-142"/>
        <w:rPr>
          <w:color w:val="000000"/>
          <w:sz w:val="20"/>
          <w:szCs w:val="15"/>
          <w:lang w:val="es-MX"/>
        </w:rPr>
      </w:pPr>
      <w:r w:rsidRPr="00AE0124">
        <w:rPr>
          <w:b/>
          <w:bCs/>
          <w:i/>
          <w:iCs/>
          <w:color w:val="000000"/>
          <w:sz w:val="20"/>
          <w:szCs w:val="15"/>
          <w:lang w:val="es-MX"/>
        </w:rPr>
        <w:t>Respecto al párrafo</w:t>
      </w:r>
      <w:r w:rsidR="00DB10DA" w:rsidRPr="00AE0124">
        <w:rPr>
          <w:b/>
          <w:bCs/>
          <w:i/>
          <w:iCs/>
          <w:color w:val="000000"/>
          <w:sz w:val="20"/>
          <w:szCs w:val="15"/>
          <w:lang w:val="es-MX"/>
        </w:rPr>
        <w:t xml:space="preserve"> 9, </w:t>
      </w:r>
      <w:r w:rsidR="00DB10DA" w:rsidRPr="00AE0124">
        <w:rPr>
          <w:color w:val="000000"/>
          <w:sz w:val="20"/>
          <w:szCs w:val="15"/>
          <w:lang w:val="es-MX"/>
        </w:rPr>
        <w:t xml:space="preserve">en cuanto al número de solicitudes de asilo y refugio otorgadas de 2016 al 2020, se informa que se han presentado un total de 292 solicitudes relacionadas con el estatus de refugiado, de estas, 137 se encuentran en proceso, 61 se han reconocido con el estatus de refugiado, 45 han desistido y se denegaron 3. </w:t>
      </w:r>
    </w:p>
    <w:p w14:paraId="0000009F" w14:textId="79988299" w:rsidR="00AD2C62" w:rsidRPr="00AE0124" w:rsidRDefault="00DB10DA" w:rsidP="00E55746">
      <w:pPr>
        <w:numPr>
          <w:ilvl w:val="0"/>
          <w:numId w:val="12"/>
        </w:numPr>
        <w:pBdr>
          <w:top w:val="nil"/>
          <w:left w:val="nil"/>
          <w:bottom w:val="nil"/>
          <w:right w:val="nil"/>
          <w:between w:val="nil"/>
        </w:pBdr>
        <w:spacing w:after="120"/>
        <w:ind w:right="-142"/>
        <w:rPr>
          <w:color w:val="000000"/>
          <w:sz w:val="20"/>
          <w:szCs w:val="15"/>
          <w:lang w:val="es-MX"/>
        </w:rPr>
      </w:pPr>
      <w:r w:rsidRPr="00AE0124">
        <w:rPr>
          <w:color w:val="000000"/>
          <w:sz w:val="20"/>
          <w:szCs w:val="15"/>
          <w:lang w:val="es-MX"/>
        </w:rPr>
        <w:t>Durante la administración actual a la fecha no se han devuelto a su país de origen a personas solicitantes de la condición de refugiado, todos los casos se analizan</w:t>
      </w:r>
      <w:r w:rsidR="00EC02A8" w:rsidRPr="00AE0124">
        <w:rPr>
          <w:color w:val="000000"/>
          <w:sz w:val="20"/>
          <w:szCs w:val="15"/>
          <w:lang w:val="es-MX"/>
        </w:rPr>
        <w:t xml:space="preserve"> conforme </w:t>
      </w:r>
      <w:r w:rsidR="00BA12DB" w:rsidRPr="00AE0124">
        <w:rPr>
          <w:color w:val="000000"/>
          <w:sz w:val="20"/>
          <w:szCs w:val="15"/>
          <w:lang w:val="es-MX"/>
        </w:rPr>
        <w:t>a lo</w:t>
      </w:r>
      <w:r w:rsidRPr="00AE0124">
        <w:rPr>
          <w:color w:val="000000"/>
          <w:sz w:val="20"/>
          <w:szCs w:val="15"/>
          <w:lang w:val="es-MX"/>
        </w:rPr>
        <w:t xml:space="preserve"> establecido en el </w:t>
      </w:r>
      <w:r w:rsidR="00BA12DB" w:rsidRPr="00AE0124">
        <w:rPr>
          <w:color w:val="000000"/>
          <w:sz w:val="20"/>
          <w:szCs w:val="15"/>
          <w:lang w:val="es-MX"/>
        </w:rPr>
        <w:t>artículo 3</w:t>
      </w:r>
      <w:r w:rsidR="00EC02A8" w:rsidRPr="00AE0124">
        <w:rPr>
          <w:color w:val="000000"/>
          <w:sz w:val="20"/>
          <w:szCs w:val="15"/>
          <w:lang w:val="es-MX"/>
        </w:rPr>
        <w:t xml:space="preserve"> de la Convención</w:t>
      </w:r>
      <w:r w:rsidRPr="00AE0124">
        <w:rPr>
          <w:color w:val="000000"/>
          <w:sz w:val="20"/>
          <w:szCs w:val="15"/>
          <w:lang w:val="es-MX"/>
        </w:rPr>
        <w:t xml:space="preserve"> y se ofrece una protección complementaria. </w:t>
      </w:r>
    </w:p>
    <w:p w14:paraId="000000A0" w14:textId="77777777" w:rsidR="00AD2C62" w:rsidRPr="00AE0124" w:rsidRDefault="00DB10DA" w:rsidP="00E55746">
      <w:pPr>
        <w:numPr>
          <w:ilvl w:val="0"/>
          <w:numId w:val="12"/>
        </w:numPr>
        <w:pBdr>
          <w:top w:val="nil"/>
          <w:left w:val="nil"/>
          <w:bottom w:val="nil"/>
          <w:right w:val="nil"/>
          <w:between w:val="nil"/>
        </w:pBdr>
        <w:spacing w:after="120"/>
        <w:ind w:right="-142"/>
        <w:rPr>
          <w:color w:val="000000"/>
          <w:sz w:val="20"/>
          <w:szCs w:val="15"/>
          <w:lang w:val="es-MX"/>
        </w:rPr>
      </w:pPr>
      <w:r w:rsidRPr="00AE0124">
        <w:rPr>
          <w:color w:val="000000"/>
          <w:sz w:val="20"/>
          <w:szCs w:val="15"/>
          <w:lang w:val="es-MX"/>
        </w:rPr>
        <w:t>Las nacionalidades de los casos de solicitud de refugio atendidos son: 212 de ciudadanos nicaragüenses, 34 de ciudadanos salvadoreños, 19 de ciudadanos cubanos, 10 de ciudadanos haitianos, 8 de ciudadanos venezolanos, 4 de ciudadanos colombianos, 3 ciudadanos de Costa de Marfil, un guatemalteco y un caso de Guinea.</w:t>
      </w:r>
    </w:p>
    <w:p w14:paraId="000000A1" w14:textId="77777777" w:rsidR="00AD2C62" w:rsidRPr="00AE0124" w:rsidRDefault="00DB10DA" w:rsidP="00E55746">
      <w:pPr>
        <w:numPr>
          <w:ilvl w:val="0"/>
          <w:numId w:val="12"/>
        </w:numPr>
        <w:pBdr>
          <w:top w:val="nil"/>
          <w:left w:val="nil"/>
          <w:bottom w:val="nil"/>
          <w:right w:val="nil"/>
          <w:between w:val="nil"/>
        </w:pBdr>
        <w:spacing w:after="120"/>
        <w:ind w:right="-142"/>
        <w:rPr>
          <w:color w:val="000000"/>
          <w:sz w:val="20"/>
          <w:szCs w:val="15"/>
          <w:lang w:val="es-MX"/>
        </w:rPr>
      </w:pPr>
      <w:r w:rsidRPr="00AE0124">
        <w:rPr>
          <w:color w:val="000000"/>
          <w:sz w:val="20"/>
          <w:szCs w:val="15"/>
          <w:lang w:val="es-MX"/>
        </w:rPr>
        <w:t>Las solicitudes aprobadas han sido basadas en los motivos establecidos en la Convención sobre el Estatuto de los Refugiados de 1951, por fundados temores de ser perseguidos por motivos de raza, religión, nacionalidad, pertenencia a determinado grupo social o político, así como sus opiniones, fuera de su país, no puedan o no quieran acogerse a la protección de su país debido a dicho temores. Así como lo establecido en la Declaración de Cartagena de 1984, que hayan huido de su país porque su vida, seguridad o libertad se han visto amenazadas por cualquiera de los motivos siguientes: violencia generalizadas, grave y continua; agresión extranjera; conflictos armados internos; violencia masiva, permanente y sistemática de los derechos humanos; y que sufran persecución mediante violencia sexual u otras formas de persecución de género basada en violaciones de derechos humanos, como lo establece el artículo 42 de Ley de Migración y Extranjería.</w:t>
      </w:r>
    </w:p>
    <w:p w14:paraId="47079C8E" w14:textId="161F6D5E" w:rsidR="004C7C27" w:rsidRPr="00AE0124" w:rsidRDefault="008476DC" w:rsidP="00E55746">
      <w:pPr>
        <w:numPr>
          <w:ilvl w:val="0"/>
          <w:numId w:val="12"/>
        </w:numPr>
        <w:pBdr>
          <w:top w:val="nil"/>
          <w:left w:val="nil"/>
          <w:bottom w:val="nil"/>
          <w:right w:val="nil"/>
          <w:between w:val="nil"/>
        </w:pBdr>
        <w:spacing w:after="120"/>
        <w:ind w:right="-142"/>
        <w:rPr>
          <w:color w:val="000000"/>
          <w:sz w:val="20"/>
          <w:szCs w:val="15"/>
          <w:lang w:val="es-MX"/>
        </w:rPr>
      </w:pPr>
      <w:r w:rsidRPr="00AE0124">
        <w:rPr>
          <w:b/>
          <w:bCs/>
          <w:i/>
          <w:iCs/>
          <w:color w:val="000000"/>
          <w:sz w:val="20"/>
          <w:szCs w:val="15"/>
          <w:lang w:val="es-MX"/>
        </w:rPr>
        <w:lastRenderedPageBreak/>
        <w:t>En realación a</w:t>
      </w:r>
      <w:r w:rsidR="004C7C27" w:rsidRPr="00AE0124">
        <w:rPr>
          <w:b/>
          <w:bCs/>
          <w:i/>
          <w:iCs/>
          <w:color w:val="000000"/>
          <w:sz w:val="20"/>
          <w:szCs w:val="15"/>
          <w:lang w:val="es-MX"/>
        </w:rPr>
        <w:t xml:space="preserve">l párrafo 10, </w:t>
      </w:r>
      <w:r w:rsidR="004C7C27" w:rsidRPr="00AE0124">
        <w:rPr>
          <w:bCs/>
          <w:iCs/>
          <w:color w:val="000000"/>
          <w:sz w:val="20"/>
          <w:szCs w:val="15"/>
          <w:lang w:val="es-MX"/>
        </w:rPr>
        <w:t>se informa que no se cuenta con l</w:t>
      </w:r>
      <w:r w:rsidRPr="00AE0124">
        <w:rPr>
          <w:bCs/>
          <w:iCs/>
          <w:color w:val="000000"/>
          <w:sz w:val="20"/>
          <w:szCs w:val="15"/>
          <w:lang w:val="es-MX"/>
        </w:rPr>
        <w:t>os datos</w:t>
      </w:r>
      <w:r w:rsidR="004C7C27" w:rsidRPr="00AE0124">
        <w:rPr>
          <w:bCs/>
          <w:iCs/>
          <w:color w:val="000000"/>
          <w:sz w:val="20"/>
          <w:szCs w:val="15"/>
          <w:lang w:val="es-MX"/>
        </w:rPr>
        <w:t xml:space="preserve"> </w:t>
      </w:r>
      <w:r w:rsidR="00C46621" w:rsidRPr="00AE0124">
        <w:rPr>
          <w:bCs/>
          <w:iCs/>
          <w:color w:val="000000"/>
          <w:sz w:val="20"/>
          <w:szCs w:val="15"/>
          <w:lang w:val="es-MX"/>
        </w:rPr>
        <w:t>solicitados por el Comité.</w:t>
      </w:r>
      <w:r w:rsidRPr="00AE0124">
        <w:rPr>
          <w:bCs/>
          <w:iCs/>
          <w:color w:val="000000"/>
          <w:sz w:val="20"/>
          <w:szCs w:val="15"/>
          <w:lang w:val="es-MX"/>
        </w:rPr>
        <w:t xml:space="preserve"> </w:t>
      </w:r>
    </w:p>
    <w:p w14:paraId="000000A2" w14:textId="77777777" w:rsidR="00AD2C62" w:rsidRPr="007E14F3" w:rsidRDefault="00DB10DA" w:rsidP="00E55746">
      <w:pPr>
        <w:pStyle w:val="Ttulo2"/>
        <w:numPr>
          <w:ilvl w:val="0"/>
          <w:numId w:val="7"/>
        </w:numPr>
        <w:ind w:left="993" w:hanging="426"/>
        <w:rPr>
          <w:lang w:val="es-MX"/>
        </w:rPr>
      </w:pPr>
      <w:bookmarkStart w:id="7" w:name="_Toc50938676"/>
      <w:r w:rsidRPr="007E14F3">
        <w:rPr>
          <w:lang w:val="es-MX"/>
        </w:rPr>
        <w:t>Respuesta a los párrafos 11-13 de la lista de cuestiones</w:t>
      </w:r>
      <w:bookmarkEnd w:id="7"/>
    </w:p>
    <w:p w14:paraId="000000A3" w14:textId="40D2B251" w:rsidR="00AD2C62" w:rsidRPr="00AE0124" w:rsidRDefault="00DB10DA" w:rsidP="00E55746">
      <w:pPr>
        <w:numPr>
          <w:ilvl w:val="0"/>
          <w:numId w:val="12"/>
        </w:numPr>
        <w:pBdr>
          <w:top w:val="nil"/>
          <w:left w:val="nil"/>
          <w:bottom w:val="nil"/>
          <w:right w:val="nil"/>
          <w:between w:val="nil"/>
        </w:pBdr>
        <w:spacing w:after="120"/>
        <w:ind w:right="-142"/>
        <w:rPr>
          <w:color w:val="000000"/>
          <w:sz w:val="20"/>
          <w:szCs w:val="15"/>
          <w:lang w:val="es-HN"/>
        </w:rPr>
      </w:pPr>
      <w:r w:rsidRPr="00AE0124">
        <w:rPr>
          <w:b/>
          <w:i/>
          <w:color w:val="000000"/>
          <w:sz w:val="20"/>
          <w:szCs w:val="15"/>
          <w:lang w:val="es-HN"/>
        </w:rPr>
        <w:t>En respuesta al párrafo 11</w:t>
      </w:r>
      <w:r w:rsidRPr="00AE0124">
        <w:rPr>
          <w:color w:val="000000"/>
          <w:sz w:val="20"/>
          <w:szCs w:val="15"/>
          <w:lang w:val="es-HN"/>
        </w:rPr>
        <w:t xml:space="preserve">, </w:t>
      </w:r>
      <w:r w:rsidR="00B12EAC" w:rsidRPr="00AE0124">
        <w:rPr>
          <w:color w:val="000000"/>
          <w:sz w:val="20"/>
          <w:szCs w:val="15"/>
          <w:lang w:val="es-HN"/>
        </w:rPr>
        <w:t xml:space="preserve">se informa que </w:t>
      </w:r>
      <w:r w:rsidR="00A01E8F" w:rsidRPr="00AE0124">
        <w:rPr>
          <w:color w:val="000000"/>
          <w:sz w:val="20"/>
          <w:szCs w:val="15"/>
          <w:lang w:val="es-HN"/>
        </w:rPr>
        <w:t>la t</w:t>
      </w:r>
      <w:r w:rsidRPr="00AE0124">
        <w:rPr>
          <w:color w:val="000000"/>
          <w:sz w:val="20"/>
          <w:szCs w:val="15"/>
          <w:lang w:val="es-HN"/>
        </w:rPr>
        <w:t>ortura es</w:t>
      </w:r>
      <w:r w:rsidR="00B12EAC" w:rsidRPr="00AE0124">
        <w:rPr>
          <w:color w:val="000000"/>
          <w:sz w:val="20"/>
          <w:szCs w:val="15"/>
          <w:lang w:val="es-HN"/>
        </w:rPr>
        <w:t xml:space="preserve"> considerada </w:t>
      </w:r>
      <w:r w:rsidRPr="00AE0124">
        <w:rPr>
          <w:color w:val="000000"/>
          <w:sz w:val="20"/>
          <w:szCs w:val="15"/>
          <w:lang w:val="es-HN"/>
        </w:rPr>
        <w:t>de carácter universal cuando se dé de manera sistemática y generalizada, conforme al supuesto en el Artículo 144 numeral 2) y Artículo 139 numeral 6), en relación con el Artículo 9 del Nuevo Código Penal, al ser considerado un crimen de guerra.</w:t>
      </w:r>
    </w:p>
    <w:p w14:paraId="000000A4" w14:textId="77777777" w:rsidR="00AD2C62" w:rsidRPr="00AE0124" w:rsidRDefault="00DB10DA" w:rsidP="00E55746">
      <w:pPr>
        <w:numPr>
          <w:ilvl w:val="0"/>
          <w:numId w:val="12"/>
        </w:numPr>
        <w:pBdr>
          <w:top w:val="nil"/>
          <w:left w:val="nil"/>
          <w:bottom w:val="nil"/>
          <w:right w:val="nil"/>
          <w:between w:val="nil"/>
        </w:pBdr>
        <w:spacing w:after="120"/>
        <w:ind w:right="-142"/>
        <w:rPr>
          <w:color w:val="000000"/>
          <w:sz w:val="20"/>
          <w:szCs w:val="15"/>
          <w:lang w:val="es-HN"/>
        </w:rPr>
      </w:pPr>
      <w:r w:rsidRPr="00AE0124">
        <w:rPr>
          <w:color w:val="000000"/>
          <w:sz w:val="20"/>
          <w:szCs w:val="15"/>
          <w:lang w:val="es-HN"/>
        </w:rPr>
        <w:t>Es así que con la nueva normativa se establece la aplicación de la ley penal y específicamente el juzgamiento y perseguibilidad de los actos de tortura y sus diversas manifestaciones en los delitos contra la comunidad internacional con carácter universal, con independencia del lugar donde se cometan y de la nacionalidad del autor o de la víctima, de acuerdo a la nueva codificación penal se fortalece el juzgamiento de actos de tortura en nuestro territorio.</w:t>
      </w:r>
    </w:p>
    <w:p w14:paraId="000000A5" w14:textId="77777777" w:rsidR="00AD2C62" w:rsidRPr="00AE0124" w:rsidRDefault="00DB10DA" w:rsidP="00E55746">
      <w:pPr>
        <w:numPr>
          <w:ilvl w:val="0"/>
          <w:numId w:val="12"/>
        </w:numPr>
        <w:pBdr>
          <w:top w:val="nil"/>
          <w:left w:val="nil"/>
          <w:bottom w:val="nil"/>
          <w:right w:val="nil"/>
          <w:between w:val="nil"/>
        </w:pBdr>
        <w:spacing w:after="120"/>
        <w:ind w:right="-142"/>
        <w:rPr>
          <w:color w:val="000000"/>
          <w:sz w:val="20"/>
          <w:szCs w:val="15"/>
          <w:lang w:val="es-HN"/>
        </w:rPr>
      </w:pPr>
      <w:r w:rsidRPr="00AE0124">
        <w:rPr>
          <w:color w:val="000000"/>
          <w:sz w:val="20"/>
          <w:szCs w:val="15"/>
          <w:lang w:val="es-HN"/>
        </w:rPr>
        <w:t xml:space="preserve">En los supuestos de torturas sistemáticas y generalizadas, que se comprenda dentro de los delitos contra la comunidad internacional, el Ministerio Público tiene la potestad de investigar los actos de tortura independientemente donde se cometa el delito, la nacionalidad del autor o de la víctima, esto conforme al supuesto en los Artículos </w:t>
      </w:r>
      <w:r w:rsidRPr="00FD4353">
        <w:rPr>
          <w:i/>
          <w:iCs/>
          <w:color w:val="000000"/>
          <w:sz w:val="20"/>
          <w:szCs w:val="15"/>
          <w:lang w:val="es-HN"/>
        </w:rPr>
        <w:t>supra</w:t>
      </w:r>
      <w:r w:rsidRPr="00AE0124">
        <w:rPr>
          <w:color w:val="000000"/>
          <w:sz w:val="20"/>
          <w:szCs w:val="15"/>
          <w:lang w:val="es-HN"/>
        </w:rPr>
        <w:t>.</w:t>
      </w:r>
    </w:p>
    <w:p w14:paraId="3599EA01" w14:textId="378FFCB6" w:rsidR="007039FD" w:rsidRPr="00AE0124" w:rsidRDefault="00DB10DA" w:rsidP="00E55746">
      <w:pPr>
        <w:numPr>
          <w:ilvl w:val="0"/>
          <w:numId w:val="12"/>
        </w:numPr>
        <w:pBdr>
          <w:top w:val="nil"/>
          <w:left w:val="nil"/>
          <w:bottom w:val="nil"/>
          <w:right w:val="nil"/>
          <w:between w:val="nil"/>
        </w:pBdr>
        <w:tabs>
          <w:tab w:val="left" w:pos="9781"/>
        </w:tabs>
        <w:spacing w:after="120"/>
        <w:ind w:right="-142"/>
        <w:rPr>
          <w:color w:val="000000"/>
          <w:sz w:val="20"/>
          <w:szCs w:val="15"/>
          <w:lang w:val="es-MX"/>
        </w:rPr>
      </w:pPr>
      <w:r w:rsidRPr="00AE0124">
        <w:rPr>
          <w:b/>
          <w:bCs/>
          <w:i/>
          <w:iCs/>
          <w:color w:val="000000"/>
          <w:sz w:val="20"/>
          <w:szCs w:val="15"/>
          <w:lang w:val="es-MX"/>
        </w:rPr>
        <w:t xml:space="preserve">Sobre </w:t>
      </w:r>
      <w:r w:rsidR="003C135D" w:rsidRPr="00AE0124">
        <w:rPr>
          <w:b/>
          <w:bCs/>
          <w:i/>
          <w:iCs/>
          <w:color w:val="000000"/>
          <w:sz w:val="20"/>
          <w:szCs w:val="15"/>
          <w:lang w:val="es-MX"/>
        </w:rPr>
        <w:t>los párrafos</w:t>
      </w:r>
      <w:r w:rsidRPr="00AE0124">
        <w:rPr>
          <w:b/>
          <w:bCs/>
          <w:i/>
          <w:iCs/>
          <w:color w:val="000000"/>
          <w:sz w:val="20"/>
          <w:szCs w:val="15"/>
          <w:lang w:val="es-MX"/>
        </w:rPr>
        <w:t xml:space="preserve"> 12</w:t>
      </w:r>
      <w:r w:rsidRPr="00AE0124">
        <w:rPr>
          <w:color w:val="000000"/>
          <w:sz w:val="20"/>
          <w:szCs w:val="15"/>
          <w:lang w:val="es-MX"/>
        </w:rPr>
        <w:t xml:space="preserve">, </w:t>
      </w:r>
      <w:r w:rsidR="007039FD" w:rsidRPr="00AE0124">
        <w:rPr>
          <w:color w:val="000000"/>
          <w:sz w:val="20"/>
          <w:szCs w:val="15"/>
          <w:lang w:val="es-MX"/>
        </w:rPr>
        <w:t xml:space="preserve">el Estado </w:t>
      </w:r>
      <w:r w:rsidR="0001760E" w:rsidRPr="00AE0124">
        <w:rPr>
          <w:color w:val="000000"/>
          <w:sz w:val="20"/>
          <w:szCs w:val="15"/>
          <w:lang w:val="es-MX"/>
        </w:rPr>
        <w:t>reitera que los tratados de extradicción celebrados por Honduras con otros Estados parte se encuentran enunciados en los numerales 119 y 120 de</w:t>
      </w:r>
      <w:r w:rsidR="009C00BC" w:rsidRPr="00AE0124">
        <w:rPr>
          <w:color w:val="000000"/>
          <w:sz w:val="20"/>
          <w:szCs w:val="15"/>
          <w:lang w:val="es-MX"/>
        </w:rPr>
        <w:t>l</w:t>
      </w:r>
      <w:r w:rsidR="0001760E" w:rsidRPr="00AE0124">
        <w:rPr>
          <w:color w:val="000000"/>
          <w:sz w:val="20"/>
          <w:szCs w:val="15"/>
          <w:lang w:val="es-MX"/>
        </w:rPr>
        <w:t xml:space="preserve"> párrafo 15 del informe del Estado presentado en 2015.</w:t>
      </w:r>
    </w:p>
    <w:p w14:paraId="35E70249" w14:textId="6C4B819E" w:rsidR="00D47D7E" w:rsidRPr="00AE0124" w:rsidRDefault="00D47D7E" w:rsidP="00E55746">
      <w:pPr>
        <w:numPr>
          <w:ilvl w:val="0"/>
          <w:numId w:val="12"/>
        </w:numPr>
        <w:pBdr>
          <w:top w:val="nil"/>
          <w:left w:val="nil"/>
          <w:bottom w:val="nil"/>
          <w:right w:val="nil"/>
          <w:between w:val="nil"/>
        </w:pBdr>
        <w:spacing w:after="120"/>
        <w:ind w:right="-142"/>
        <w:rPr>
          <w:color w:val="000000"/>
          <w:sz w:val="20"/>
          <w:szCs w:val="15"/>
          <w:lang w:val="es-MX"/>
        </w:rPr>
      </w:pPr>
      <w:r w:rsidRPr="00AE0124">
        <w:rPr>
          <w:b/>
          <w:bCs/>
          <w:i/>
          <w:iCs/>
          <w:color w:val="000000"/>
          <w:sz w:val="20"/>
          <w:szCs w:val="15"/>
          <w:lang w:val="es-MX"/>
        </w:rPr>
        <w:t xml:space="preserve">Respecto al párrafo 13, </w:t>
      </w:r>
      <w:r w:rsidRPr="00AE0124">
        <w:rPr>
          <w:color w:val="000000"/>
          <w:sz w:val="20"/>
          <w:szCs w:val="15"/>
          <w:lang w:val="es-MX"/>
        </w:rPr>
        <w:t>de igual manera</w:t>
      </w:r>
      <w:r w:rsidR="00042AC5" w:rsidRPr="00AE0124">
        <w:rPr>
          <w:color w:val="000000"/>
          <w:sz w:val="20"/>
          <w:szCs w:val="15"/>
          <w:lang w:val="es-MX"/>
        </w:rPr>
        <w:t xml:space="preserve"> se </w:t>
      </w:r>
      <w:r w:rsidR="00301CE7" w:rsidRPr="00AE0124">
        <w:rPr>
          <w:color w:val="000000"/>
          <w:sz w:val="20"/>
          <w:szCs w:val="15"/>
          <w:lang w:val="es-MX"/>
        </w:rPr>
        <w:t xml:space="preserve">reitera la </w:t>
      </w:r>
      <w:r w:rsidR="00042AC5" w:rsidRPr="00AE0124">
        <w:rPr>
          <w:color w:val="000000"/>
          <w:sz w:val="20"/>
          <w:szCs w:val="15"/>
          <w:lang w:val="es-MX"/>
        </w:rPr>
        <w:t>informa</w:t>
      </w:r>
      <w:r w:rsidR="00301CE7" w:rsidRPr="00AE0124">
        <w:rPr>
          <w:color w:val="000000"/>
          <w:sz w:val="20"/>
          <w:szCs w:val="15"/>
          <w:lang w:val="es-MX"/>
        </w:rPr>
        <w:t>ción</w:t>
      </w:r>
      <w:r w:rsidR="00CC5065" w:rsidRPr="00AE0124">
        <w:rPr>
          <w:color w:val="000000"/>
          <w:sz w:val="20"/>
          <w:szCs w:val="15"/>
          <w:lang w:val="es-MX"/>
        </w:rPr>
        <w:t xml:space="preserve"> brindada</w:t>
      </w:r>
      <w:r w:rsidR="00301CE7" w:rsidRPr="00AE0124">
        <w:rPr>
          <w:color w:val="000000"/>
          <w:sz w:val="20"/>
          <w:szCs w:val="15"/>
          <w:lang w:val="es-MX"/>
        </w:rPr>
        <w:t xml:space="preserve"> en el numeral 121, párrafo 16.</w:t>
      </w:r>
      <w:r w:rsidR="00E57B1A" w:rsidRPr="00AE0124">
        <w:rPr>
          <w:color w:val="000000"/>
          <w:sz w:val="20"/>
          <w:szCs w:val="15"/>
          <w:lang w:val="es-MX"/>
        </w:rPr>
        <w:t xml:space="preserve"> </w:t>
      </w:r>
    </w:p>
    <w:p w14:paraId="000000A7" w14:textId="3C84465F" w:rsidR="00AD2C62" w:rsidRPr="004422A2" w:rsidRDefault="00DB10DA" w:rsidP="00E55746">
      <w:pPr>
        <w:pStyle w:val="Ttulo2"/>
        <w:numPr>
          <w:ilvl w:val="0"/>
          <w:numId w:val="7"/>
        </w:numPr>
        <w:ind w:left="993" w:hanging="426"/>
        <w:rPr>
          <w:lang w:val="es-MX"/>
        </w:rPr>
      </w:pPr>
      <w:bookmarkStart w:id="8" w:name="_Toc50938677"/>
      <w:r w:rsidRPr="007E14F3">
        <w:rPr>
          <w:lang w:val="es-MX"/>
        </w:rPr>
        <w:t>Respuesta a los párrafos 14-16 de la lista de cuestiones</w:t>
      </w:r>
      <w:bookmarkEnd w:id="8"/>
      <w:r w:rsidRPr="004422A2">
        <w:rPr>
          <w:lang w:val="es-MX"/>
        </w:rPr>
        <w:t xml:space="preserve"> </w:t>
      </w:r>
    </w:p>
    <w:p w14:paraId="000000A8" w14:textId="4B696BC9" w:rsidR="00AD2C62" w:rsidRPr="00AE0124" w:rsidRDefault="00DB10DA" w:rsidP="00E55746">
      <w:pPr>
        <w:numPr>
          <w:ilvl w:val="0"/>
          <w:numId w:val="12"/>
        </w:numPr>
        <w:pBdr>
          <w:top w:val="nil"/>
          <w:left w:val="nil"/>
          <w:bottom w:val="nil"/>
          <w:right w:val="nil"/>
          <w:between w:val="nil"/>
        </w:pBdr>
        <w:spacing w:after="120"/>
        <w:ind w:right="-142"/>
        <w:rPr>
          <w:color w:val="000000"/>
          <w:sz w:val="20"/>
          <w:lang w:val="es-MX"/>
        </w:rPr>
      </w:pPr>
      <w:r w:rsidRPr="00AE0124">
        <w:rPr>
          <w:b/>
          <w:bCs/>
          <w:i/>
          <w:iCs/>
          <w:color w:val="000000"/>
          <w:sz w:val="20"/>
          <w:lang w:val="es-MX"/>
        </w:rPr>
        <w:t>En cuanto al párrafo 14</w:t>
      </w:r>
      <w:r w:rsidRPr="00AE0124">
        <w:rPr>
          <w:color w:val="000000"/>
          <w:sz w:val="20"/>
          <w:lang w:val="es-MX"/>
        </w:rPr>
        <w:t>, sobre la información actualizada de los programas de formación en prevención de la tortura, el Estado informa que, como parte del Plan de Fortalecimiento y Profesionalización de la Policía Nacional, con base a la Ley de la Carrera Policial aprobada en 2017; la Política de Prevención de la Violencia en Honduras; y, la Política Integral de Convivencia y Seguridad Ciudadana 2011-2022, bajo este marco de acción la SEDS cuenta con un modelo de formación continua para los miembros de la Policía, con un enfoque de protección de los derechos humanos, en ese sentido de 2015 a 2019 han sido capacitados 11,099 policías y 1,091 oficiales en temas de derechos humanos y prevención de la tortura.</w:t>
      </w:r>
    </w:p>
    <w:p w14:paraId="000000A9" w14:textId="77777777" w:rsidR="00AD2C62" w:rsidRPr="00AE0124" w:rsidRDefault="00DB10DA" w:rsidP="00E55746">
      <w:pPr>
        <w:numPr>
          <w:ilvl w:val="0"/>
          <w:numId w:val="12"/>
        </w:numPr>
        <w:pBdr>
          <w:top w:val="nil"/>
          <w:left w:val="nil"/>
          <w:bottom w:val="nil"/>
          <w:right w:val="nil"/>
          <w:between w:val="nil"/>
        </w:pBdr>
        <w:spacing w:after="120"/>
        <w:ind w:right="-142"/>
        <w:rPr>
          <w:color w:val="000000"/>
          <w:sz w:val="20"/>
          <w:lang w:val="es-MX"/>
        </w:rPr>
      </w:pPr>
      <w:r w:rsidRPr="00AE0124">
        <w:rPr>
          <w:color w:val="000000"/>
          <w:sz w:val="20"/>
          <w:lang w:val="es-MX"/>
        </w:rPr>
        <w:t xml:space="preserve">Mediante el Proyecto Seguridad Ciudadana en el Triángulo Norte de Centroamérica, se capacitaron 30 oficiales y 200 policías como Formadores del Modelo Nacional de Servicio de Policía Comunitaria, adicionalmente, de 2016 a 2020 la SEDS ha capacitado a los cuerpos del orden en el curso </w:t>
      </w:r>
      <w:r w:rsidRPr="00AE0124">
        <w:rPr>
          <w:i/>
          <w:iCs/>
          <w:color w:val="000000"/>
          <w:sz w:val="20"/>
          <w:lang w:val="es-MX"/>
        </w:rPr>
        <w:t>Funcionario Policial ante el Control y Prevención de la Tortura</w:t>
      </w:r>
      <w:r w:rsidRPr="00AE0124">
        <w:rPr>
          <w:color w:val="000000"/>
          <w:sz w:val="20"/>
          <w:lang w:val="es-MX"/>
        </w:rPr>
        <w:t>, para fortalecer sus competencias profesionales.</w:t>
      </w:r>
    </w:p>
    <w:p w14:paraId="000000AA" w14:textId="77777777" w:rsidR="00AD2C62" w:rsidRPr="00AE0124" w:rsidRDefault="00DB10DA" w:rsidP="00E55746">
      <w:pPr>
        <w:numPr>
          <w:ilvl w:val="0"/>
          <w:numId w:val="12"/>
        </w:numPr>
        <w:pBdr>
          <w:top w:val="nil"/>
          <w:left w:val="nil"/>
          <w:bottom w:val="nil"/>
          <w:right w:val="nil"/>
          <w:between w:val="nil"/>
        </w:pBdr>
        <w:tabs>
          <w:tab w:val="left" w:pos="8222"/>
        </w:tabs>
        <w:spacing w:after="120"/>
        <w:ind w:right="-142"/>
        <w:rPr>
          <w:color w:val="000000"/>
          <w:sz w:val="20"/>
          <w:lang w:val="es-MX"/>
        </w:rPr>
      </w:pPr>
      <w:r w:rsidRPr="00AE0124">
        <w:rPr>
          <w:color w:val="000000"/>
          <w:sz w:val="20"/>
          <w:lang w:val="es-MX"/>
        </w:rPr>
        <w:t>Para el desempeño de sus funciones con profesionalización el personal militar es formado de manera continua, por lo que las Fuerzas Armadas y SEDENA en coordinación con la SEDH, CONAPREV, CONADEH, CICR y el Comando Sur de los Estados Unidos con el objetivo de prevenir actos constitutivos de tortura y fortalecer los principios y valores del personal militar, de 2016 a la fecha han implementado una currícula en derechos humanos y prevención de la tortura con apego a los estándares internacionales en la formación de personal militar, que incluye entre otros la siguiente temática:</w:t>
      </w:r>
    </w:p>
    <w:p w14:paraId="000000AB" w14:textId="61017C12" w:rsidR="00AD2C62" w:rsidRPr="003E7EA1" w:rsidRDefault="00DB10DA" w:rsidP="00E55746">
      <w:pPr>
        <w:pStyle w:val="Prrafodelista"/>
        <w:numPr>
          <w:ilvl w:val="0"/>
          <w:numId w:val="18"/>
        </w:numPr>
        <w:rPr>
          <w:sz w:val="20"/>
          <w:szCs w:val="18"/>
        </w:rPr>
      </w:pPr>
      <w:r w:rsidRPr="003E7EA1">
        <w:rPr>
          <w:sz w:val="20"/>
          <w:szCs w:val="18"/>
        </w:rPr>
        <w:t>Procedimientos en Derechos Humanos y Prohibición Absoluta de Tortura</w:t>
      </w:r>
      <w:r w:rsidR="00043F25" w:rsidRPr="003E7EA1">
        <w:rPr>
          <w:sz w:val="20"/>
          <w:szCs w:val="18"/>
        </w:rPr>
        <w:t xml:space="preserve"> y,</w:t>
      </w:r>
    </w:p>
    <w:p w14:paraId="000000AC" w14:textId="1101AF9C" w:rsidR="00AD2C62" w:rsidRPr="003E7EA1" w:rsidRDefault="00DB10DA" w:rsidP="00E55746">
      <w:pPr>
        <w:pStyle w:val="Prrafodelista"/>
        <w:numPr>
          <w:ilvl w:val="0"/>
          <w:numId w:val="18"/>
        </w:numPr>
        <w:rPr>
          <w:sz w:val="20"/>
          <w:szCs w:val="18"/>
        </w:rPr>
      </w:pPr>
      <w:r w:rsidRPr="003E7EA1">
        <w:rPr>
          <w:sz w:val="20"/>
          <w:szCs w:val="18"/>
        </w:rPr>
        <w:t>Derechos Humanos y Procedimientos de Requisa con Enfoque Diferenciado para Grupos en Condición de Vulnerabilidad</w:t>
      </w:r>
      <w:r w:rsidR="00043F25" w:rsidRPr="003E7EA1">
        <w:rPr>
          <w:sz w:val="20"/>
          <w:szCs w:val="18"/>
        </w:rPr>
        <w:t>.</w:t>
      </w:r>
    </w:p>
    <w:p w14:paraId="000000AE" w14:textId="2686078C" w:rsidR="00AD2C62" w:rsidRPr="00AE0124" w:rsidRDefault="00DB10DA" w:rsidP="00E55746">
      <w:pPr>
        <w:numPr>
          <w:ilvl w:val="0"/>
          <w:numId w:val="12"/>
        </w:numPr>
        <w:pBdr>
          <w:top w:val="nil"/>
          <w:left w:val="nil"/>
          <w:bottom w:val="nil"/>
          <w:right w:val="nil"/>
          <w:between w:val="nil"/>
        </w:pBdr>
        <w:spacing w:after="120"/>
        <w:ind w:right="-142"/>
        <w:rPr>
          <w:color w:val="000000"/>
          <w:sz w:val="20"/>
          <w:lang w:val="es-MX"/>
        </w:rPr>
      </w:pPr>
      <w:r w:rsidRPr="00AE0124">
        <w:rPr>
          <w:color w:val="000000"/>
          <w:sz w:val="20"/>
          <w:lang w:val="es-MX"/>
        </w:rPr>
        <w:t>Estos procesos formativos son evaluados de manera continua para medir indicadores de eficiencia de los programas de formación y capacitación de los miembros de las Fuerzas Armadas, con el fin de que garanticen y respeten los derechos de toda persona en las operaciones militares.</w:t>
      </w:r>
    </w:p>
    <w:p w14:paraId="000000AF" w14:textId="77777777" w:rsidR="00AD2C62" w:rsidRPr="00AE0124" w:rsidRDefault="00DB10DA" w:rsidP="00E55746">
      <w:pPr>
        <w:numPr>
          <w:ilvl w:val="0"/>
          <w:numId w:val="12"/>
        </w:numPr>
        <w:pBdr>
          <w:top w:val="nil"/>
          <w:left w:val="nil"/>
          <w:bottom w:val="nil"/>
          <w:right w:val="nil"/>
          <w:between w:val="nil"/>
        </w:pBdr>
        <w:spacing w:after="120"/>
        <w:ind w:right="-142"/>
        <w:rPr>
          <w:color w:val="000000"/>
          <w:sz w:val="20"/>
          <w:lang w:val="es-MX"/>
        </w:rPr>
      </w:pPr>
      <w:r w:rsidRPr="00AE0124">
        <w:rPr>
          <w:color w:val="000000"/>
          <w:sz w:val="20"/>
          <w:lang w:val="es-MX"/>
        </w:rPr>
        <w:t xml:space="preserve">Por su parte el MNP-CONAPREV en 2019 realizó 2 jornadas de formación sobre prevención de la tortura, el protocolo de Estambul y derechos humanos de los niños y niñas privados de libertad, capacitando a 40 funcionarios públicos del Instituto Nacional para la Atención a Menores Infractores (INAMI). </w:t>
      </w:r>
    </w:p>
    <w:p w14:paraId="000000B0" w14:textId="627F6D95" w:rsidR="00AD2C62" w:rsidRPr="00AE0124" w:rsidRDefault="00DB10DA" w:rsidP="00E55746">
      <w:pPr>
        <w:numPr>
          <w:ilvl w:val="0"/>
          <w:numId w:val="12"/>
        </w:numPr>
        <w:pBdr>
          <w:top w:val="nil"/>
          <w:left w:val="nil"/>
          <w:bottom w:val="nil"/>
          <w:right w:val="nil"/>
          <w:between w:val="nil"/>
        </w:pBdr>
        <w:spacing w:after="120"/>
        <w:ind w:right="-142"/>
        <w:rPr>
          <w:color w:val="000000"/>
          <w:sz w:val="20"/>
          <w:lang w:val="es-MX"/>
        </w:rPr>
      </w:pPr>
      <w:r w:rsidRPr="00AE0124">
        <w:rPr>
          <w:color w:val="000000"/>
          <w:sz w:val="20"/>
          <w:lang w:val="es-MX"/>
        </w:rPr>
        <w:lastRenderedPageBreak/>
        <w:t>De igual manera, la SEDH a través de la Dirección de Educación y Cultura de Paz, desarrolla programas de formación en derechos humanos, prevención de tortura, como ser el Curso de Adiestramiento Básico Individual del Ejército con una duración de 70 horas, que incluye en el Módulo 4 el tema de Prevención de la Tortura; asimismo, el Curso para aspirantes a Policía Militar del Orden Público (PMOP), logrando capacitar entre 2016 a 2019 a 18,156 miembros de los cuerpos del orden. Además, se actualizó la currícula de la asignatura de derechos humanos que incluye la temática de prevención de la tortura.</w:t>
      </w:r>
    </w:p>
    <w:p w14:paraId="000000B1" w14:textId="77777777" w:rsidR="00AD2C62" w:rsidRPr="00AE0124" w:rsidRDefault="00DB10DA" w:rsidP="00E55746">
      <w:pPr>
        <w:numPr>
          <w:ilvl w:val="0"/>
          <w:numId w:val="12"/>
        </w:numPr>
        <w:pBdr>
          <w:top w:val="nil"/>
          <w:left w:val="nil"/>
          <w:bottom w:val="nil"/>
          <w:right w:val="nil"/>
          <w:between w:val="nil"/>
        </w:pBdr>
        <w:spacing w:after="120"/>
        <w:ind w:right="-142"/>
        <w:rPr>
          <w:color w:val="000000"/>
          <w:sz w:val="20"/>
          <w:lang w:val="es-MX"/>
        </w:rPr>
      </w:pPr>
      <w:r w:rsidRPr="00AE0124">
        <w:rPr>
          <w:color w:val="000000"/>
          <w:sz w:val="20"/>
          <w:lang w:val="es-MX"/>
        </w:rPr>
        <w:t>Una introducción novedosa en los procesos de formación impartidos por la SEDH, es la Formación de Formadores(as) en</w:t>
      </w:r>
      <w:sdt>
        <w:sdtPr>
          <w:rPr>
            <w:color w:val="000000"/>
            <w:sz w:val="20"/>
            <w:lang w:val="es-MX"/>
          </w:rPr>
          <w:tag w:val="goog_rdk_8"/>
          <w:id w:val="295343054"/>
        </w:sdtPr>
        <w:sdtEndPr/>
        <w:sdtContent/>
      </w:sdt>
      <w:r w:rsidRPr="00AE0124">
        <w:rPr>
          <w:color w:val="000000"/>
          <w:sz w:val="20"/>
          <w:lang w:val="es-MX"/>
        </w:rPr>
        <w:t xml:space="preserve"> Derechos Humanos de las Fuerzas Armadas, a la fecha han sido capacitados 60 formadores de las Fuerzas Armadas.</w:t>
      </w:r>
    </w:p>
    <w:p w14:paraId="000000B2" w14:textId="77777777" w:rsidR="00AD2C62" w:rsidRPr="00AE0124" w:rsidRDefault="00DB10DA" w:rsidP="00E55746">
      <w:pPr>
        <w:numPr>
          <w:ilvl w:val="0"/>
          <w:numId w:val="12"/>
        </w:numPr>
        <w:pBdr>
          <w:top w:val="nil"/>
          <w:left w:val="nil"/>
          <w:bottom w:val="nil"/>
          <w:right w:val="nil"/>
          <w:between w:val="nil"/>
        </w:pBdr>
        <w:spacing w:after="120"/>
        <w:ind w:right="-142"/>
        <w:rPr>
          <w:color w:val="000000"/>
          <w:sz w:val="20"/>
          <w:lang w:val="es-MX"/>
        </w:rPr>
      </w:pPr>
      <w:r w:rsidRPr="00AE0124">
        <w:rPr>
          <w:color w:val="000000"/>
          <w:sz w:val="20"/>
          <w:lang w:val="es-MX"/>
        </w:rPr>
        <w:t>Por su parte, el INP por medio de la Academia Nacional Penitenciaria, realiza los procesos de formación del personal de la carrera penitenciaria, bajo un programa académico conformado por 34 asignaturas con una duración de 550 horas clase desarrolladas en un periodo de 16 semanas, que incluye la asignatura de derechos humanos y prevención de la tortura, tratos crueles, inhumanos y degradantes que es impartida por el MNP-CONAPREV.</w:t>
      </w:r>
    </w:p>
    <w:p w14:paraId="000000B3" w14:textId="77777777" w:rsidR="00AD2C62" w:rsidRPr="00AE0124" w:rsidRDefault="00DB10DA" w:rsidP="00E55746">
      <w:pPr>
        <w:numPr>
          <w:ilvl w:val="0"/>
          <w:numId w:val="12"/>
        </w:numPr>
        <w:pBdr>
          <w:top w:val="nil"/>
          <w:left w:val="nil"/>
          <w:bottom w:val="nil"/>
          <w:right w:val="nil"/>
          <w:between w:val="nil"/>
        </w:pBdr>
        <w:spacing w:after="120"/>
        <w:ind w:right="-142"/>
        <w:rPr>
          <w:color w:val="000000"/>
          <w:sz w:val="20"/>
          <w:lang w:val="es-MX"/>
        </w:rPr>
      </w:pPr>
      <w:r w:rsidRPr="00AE0124">
        <w:rPr>
          <w:color w:val="000000"/>
          <w:sz w:val="20"/>
          <w:lang w:val="es-MX"/>
        </w:rPr>
        <w:t xml:space="preserve">En el marco del plan institucional de capacitación en materia de derechos humanos la Unidad de Protección de Derechos Humanos del INP durante 2017 capacitó en materia de derechos humanos a 2,469 participantes, entre ellos PPL y personal del INP, en 2018 capacitó a 500 funcionarios (374 hombres y 126 mujeres) y 2,500 PPL en la temática de prevención de la tortura, tratos crueles, inhumanos y degradantes, de igual manera en 2019 se sensibilizó y capacitó en materia de </w:t>
      </w:r>
      <w:r w:rsidRPr="00AE0124">
        <w:rPr>
          <w:i/>
          <w:iCs/>
          <w:color w:val="000000"/>
          <w:sz w:val="20"/>
          <w:lang w:val="es-MX"/>
        </w:rPr>
        <w:t>No Discriminación y Trato Diferenciado a Grupos de PPL en Situación de Vulnerabilidad</w:t>
      </w:r>
      <w:r w:rsidRPr="00AE0124">
        <w:rPr>
          <w:color w:val="000000"/>
          <w:sz w:val="20"/>
          <w:lang w:val="es-MX"/>
        </w:rPr>
        <w:t xml:space="preserve">, a un total de 600 empleados y funcionarios del sistema penitenciario (419 son hombres y 181 mujeres) en 24 establecimientos penitenciarios a nivel nacional.    </w:t>
      </w:r>
    </w:p>
    <w:p w14:paraId="000000B4" w14:textId="77777777" w:rsidR="00AD2C62" w:rsidRPr="00AE0124" w:rsidRDefault="00DB10DA" w:rsidP="00E55746">
      <w:pPr>
        <w:numPr>
          <w:ilvl w:val="0"/>
          <w:numId w:val="12"/>
        </w:numPr>
        <w:pBdr>
          <w:top w:val="nil"/>
          <w:left w:val="nil"/>
          <w:bottom w:val="nil"/>
          <w:right w:val="nil"/>
          <w:between w:val="nil"/>
        </w:pBdr>
        <w:tabs>
          <w:tab w:val="left" w:pos="7938"/>
        </w:tabs>
        <w:spacing w:after="120"/>
        <w:ind w:right="-142"/>
        <w:rPr>
          <w:color w:val="000000"/>
          <w:sz w:val="20"/>
          <w:lang w:val="es-MX"/>
        </w:rPr>
      </w:pPr>
      <w:r w:rsidRPr="00AE0124">
        <w:rPr>
          <w:color w:val="000000"/>
          <w:sz w:val="20"/>
          <w:lang w:val="es-MX"/>
        </w:rPr>
        <w:t xml:space="preserve">Además, el INP en convenio con la Universidad de Defensa de Honduras desarrollaron en 2019 el Diplomado en Gestión y Tratamiento Penitenciario, con una duración de 4 meses, en el que se capacitaron 358 personas, entre ellos 27 miembros de los Consejos Técnicos, personal de la Academia Penitenciaria, funcionarios del MNP-CONAPREV, de la Defensa Pública, de la Policía Nacional y de la PMOP. </w:t>
      </w:r>
    </w:p>
    <w:p w14:paraId="000000B5" w14:textId="6A885F1C" w:rsidR="00AD2C62" w:rsidRPr="00AE0124" w:rsidRDefault="00DB10DA" w:rsidP="00E55746">
      <w:pPr>
        <w:numPr>
          <w:ilvl w:val="0"/>
          <w:numId w:val="12"/>
        </w:numPr>
        <w:pBdr>
          <w:top w:val="nil"/>
          <w:left w:val="nil"/>
          <w:bottom w:val="nil"/>
          <w:right w:val="nil"/>
          <w:between w:val="nil"/>
        </w:pBdr>
        <w:tabs>
          <w:tab w:val="left" w:pos="7938"/>
        </w:tabs>
        <w:spacing w:after="120"/>
        <w:ind w:right="-142"/>
        <w:rPr>
          <w:color w:val="000000"/>
          <w:sz w:val="20"/>
          <w:lang w:val="es-MX"/>
        </w:rPr>
      </w:pPr>
      <w:r w:rsidRPr="00AE0124">
        <w:rPr>
          <w:color w:val="000000"/>
          <w:sz w:val="20"/>
          <w:lang w:val="es-MX"/>
        </w:rPr>
        <w:t xml:space="preserve">Adicionalmente, el INP, el CICR, la MACCIH y el Programa de Asistencia contra el Crimen Transnacional Organizado de la Unión Europea (PAcCTO) realizaron 2 talleres sobre las </w:t>
      </w:r>
      <w:r w:rsidRPr="00AE0124">
        <w:rPr>
          <w:i/>
          <w:iCs/>
          <w:color w:val="000000"/>
          <w:sz w:val="20"/>
          <w:lang w:val="es-MX"/>
        </w:rPr>
        <w:t>Reglas Nelson Mandela y Desafíos en la Gestión Penitenciaria</w:t>
      </w:r>
      <w:r w:rsidRPr="00AE0124">
        <w:rPr>
          <w:color w:val="000000"/>
          <w:sz w:val="20"/>
          <w:lang w:val="es-MX"/>
        </w:rPr>
        <w:t xml:space="preserve"> efectuando en 2019, capacitando a 40 funcionarios del INP (24 directores, 11 agentes penitenciarios, y 5 miembros del Consejo Técnico); y, el segundo taller capacitando a 36 funcionarios (12 directores, 12 Sub directores y 12 agentes penitenciarios).</w:t>
      </w:r>
    </w:p>
    <w:p w14:paraId="452513B1" w14:textId="5056B9A5" w:rsidR="00DC3560" w:rsidRPr="00AE0124" w:rsidRDefault="00DB10DA" w:rsidP="00E55746">
      <w:pPr>
        <w:numPr>
          <w:ilvl w:val="0"/>
          <w:numId w:val="12"/>
        </w:numPr>
        <w:pBdr>
          <w:top w:val="nil"/>
          <w:left w:val="nil"/>
          <w:bottom w:val="nil"/>
          <w:right w:val="nil"/>
          <w:between w:val="nil"/>
        </w:pBdr>
        <w:spacing w:after="120"/>
        <w:ind w:right="-142"/>
        <w:rPr>
          <w:color w:val="000000"/>
          <w:sz w:val="20"/>
          <w:lang w:val="es-MX"/>
        </w:rPr>
      </w:pPr>
      <w:r w:rsidRPr="00AE0124">
        <w:rPr>
          <w:color w:val="000000"/>
          <w:sz w:val="20"/>
          <w:lang w:val="es-MX"/>
        </w:rPr>
        <w:t>El INP trabaja de manera articulada con el CONADEH, la SEDH, el MNP-CONAPREV, el CICR, y OSC, realizan</w:t>
      </w:r>
      <w:r w:rsidR="00C740DA" w:rsidRPr="00AE0124">
        <w:rPr>
          <w:color w:val="000000"/>
          <w:sz w:val="20"/>
          <w:lang w:val="es-MX"/>
        </w:rPr>
        <w:t>do</w:t>
      </w:r>
      <w:r w:rsidRPr="00AE0124">
        <w:rPr>
          <w:color w:val="000000"/>
          <w:sz w:val="20"/>
          <w:lang w:val="es-MX"/>
        </w:rPr>
        <w:t xml:space="preserve"> actividades de capacitación y formación del personal del INP y de la Comisión Interventora; sobre derechos humanos y derechos de las PPL, prohibición de la tortura, tratos crueles, inhumanos y degradantes y uso de la fuerza.</w:t>
      </w:r>
    </w:p>
    <w:p w14:paraId="3E7CC253" w14:textId="074F57AD" w:rsidR="00DC3560" w:rsidRPr="00AE0124" w:rsidRDefault="00DC3560" w:rsidP="00E55746">
      <w:pPr>
        <w:numPr>
          <w:ilvl w:val="0"/>
          <w:numId w:val="12"/>
        </w:numPr>
        <w:pBdr>
          <w:top w:val="nil"/>
          <w:left w:val="nil"/>
          <w:bottom w:val="nil"/>
          <w:right w:val="nil"/>
          <w:between w:val="nil"/>
        </w:pBdr>
        <w:spacing w:after="120"/>
        <w:ind w:right="-142"/>
        <w:rPr>
          <w:color w:val="000000"/>
          <w:sz w:val="20"/>
          <w:lang w:val="es-MX"/>
        </w:rPr>
      </w:pPr>
      <w:r w:rsidRPr="00AE0124">
        <w:rPr>
          <w:color w:val="000000"/>
          <w:sz w:val="20"/>
          <w:lang w:val="es-MX"/>
        </w:rPr>
        <w:t xml:space="preserve">Recientemente y como parte de las acciones con enfoque diferenciado que impulsa la SEDH, en el contexto del COVID-19, el 04 de agosto de 2020 capacitó 40 servidores públicos del INP por medio del ciclo de conferencias virtuales denominada </w:t>
      </w:r>
      <w:r w:rsidRPr="00AE0124">
        <w:rPr>
          <w:i/>
          <w:iCs/>
          <w:color w:val="000000"/>
          <w:sz w:val="20"/>
          <w:lang w:val="es-MX"/>
        </w:rPr>
        <w:t>"Conformando una cultura de paz</w:t>
      </w:r>
      <w:r w:rsidR="00DF3E79" w:rsidRPr="00AE0124">
        <w:rPr>
          <w:i/>
          <w:iCs/>
          <w:color w:val="000000"/>
          <w:sz w:val="20"/>
          <w:lang w:val="es-MX"/>
        </w:rPr>
        <w:t>, derechos humanos y prevención de la discriminación</w:t>
      </w:r>
      <w:r w:rsidRPr="00AE0124">
        <w:rPr>
          <w:i/>
          <w:iCs/>
          <w:color w:val="000000"/>
          <w:sz w:val="20"/>
          <w:lang w:val="es-MX"/>
        </w:rPr>
        <w:t>"</w:t>
      </w:r>
      <w:r w:rsidRPr="00AE0124">
        <w:rPr>
          <w:color w:val="000000"/>
          <w:sz w:val="20"/>
          <w:lang w:val="es-MX"/>
        </w:rPr>
        <w:t xml:space="preserve">, a fin de promover el respeto a los derechos de las PPL, </w:t>
      </w:r>
      <w:r w:rsidR="00DF3E79" w:rsidRPr="00AE0124">
        <w:rPr>
          <w:color w:val="000000"/>
          <w:sz w:val="20"/>
          <w:lang w:val="es-MX"/>
        </w:rPr>
        <w:t xml:space="preserve">con una duración de 16 horas. </w:t>
      </w:r>
    </w:p>
    <w:p w14:paraId="000000B7" w14:textId="09E337CE" w:rsidR="00AD2C62" w:rsidRPr="00AE0124" w:rsidRDefault="00DB10DA" w:rsidP="00E55746">
      <w:pPr>
        <w:numPr>
          <w:ilvl w:val="0"/>
          <w:numId w:val="12"/>
        </w:numPr>
        <w:pBdr>
          <w:top w:val="nil"/>
          <w:left w:val="nil"/>
          <w:bottom w:val="nil"/>
          <w:right w:val="nil"/>
          <w:between w:val="nil"/>
        </w:pBdr>
        <w:spacing w:after="120"/>
        <w:ind w:right="-142"/>
        <w:rPr>
          <w:color w:val="000000"/>
          <w:sz w:val="20"/>
          <w:lang w:val="es-MX"/>
        </w:rPr>
      </w:pPr>
      <w:r w:rsidRPr="00AE0124">
        <w:rPr>
          <w:color w:val="000000"/>
          <w:sz w:val="20"/>
          <w:lang w:val="es-MX"/>
        </w:rPr>
        <w:t xml:space="preserve">Por su parte, el Ministerio Público a través de la </w:t>
      </w:r>
      <w:r w:rsidR="00BD23B8" w:rsidRPr="00AE0124">
        <w:rPr>
          <w:color w:val="000000"/>
          <w:sz w:val="20"/>
          <w:lang w:val="es-MX"/>
        </w:rPr>
        <w:t>FEDH</w:t>
      </w:r>
      <w:r w:rsidRPr="00AE0124">
        <w:rPr>
          <w:color w:val="000000"/>
          <w:sz w:val="20"/>
          <w:lang w:val="es-MX"/>
        </w:rPr>
        <w:t xml:space="preserve">, en 2018 capacitó </w:t>
      </w:r>
      <w:sdt>
        <w:sdtPr>
          <w:rPr>
            <w:color w:val="000000"/>
            <w:sz w:val="20"/>
            <w:lang w:val="es-MX"/>
          </w:rPr>
          <w:tag w:val="goog_rdk_9"/>
          <w:id w:val="1496846329"/>
        </w:sdtPr>
        <w:sdtEndPr/>
        <w:sdtContent/>
      </w:sdt>
      <w:r w:rsidRPr="00AE0124">
        <w:rPr>
          <w:color w:val="000000"/>
          <w:sz w:val="20"/>
          <w:lang w:val="es-MX"/>
        </w:rPr>
        <w:t xml:space="preserve">a 1,937 personas, entre ellas jueces, fiscales, defensores públicos, policías, miembros de las Fuerzas Armadas, estudiantes, abogados y sociedad civil en temas de derechos humanos. </w:t>
      </w:r>
    </w:p>
    <w:p w14:paraId="000000B8" w14:textId="5EC0D44D" w:rsidR="00AD2C62" w:rsidRPr="00AE0124" w:rsidRDefault="00DB10DA" w:rsidP="00E55746">
      <w:pPr>
        <w:numPr>
          <w:ilvl w:val="0"/>
          <w:numId w:val="12"/>
        </w:numPr>
        <w:pBdr>
          <w:top w:val="nil"/>
          <w:left w:val="nil"/>
          <w:bottom w:val="nil"/>
          <w:right w:val="nil"/>
          <w:between w:val="nil"/>
        </w:pBdr>
        <w:spacing w:after="120"/>
        <w:ind w:right="-142"/>
        <w:rPr>
          <w:color w:val="000000"/>
          <w:sz w:val="20"/>
          <w:lang w:val="es-MX"/>
        </w:rPr>
      </w:pPr>
      <w:r w:rsidRPr="00AE0124">
        <w:rPr>
          <w:color w:val="000000"/>
          <w:sz w:val="20"/>
          <w:lang w:val="es-MX"/>
        </w:rPr>
        <w:t xml:space="preserve">Asimismo, la Escuela de Formación del Ministerio Público, en coordinación con la OACNUDH, en 2019 impartieron a 30 fiscales el </w:t>
      </w:r>
      <w:r w:rsidRPr="00AE0124">
        <w:rPr>
          <w:i/>
          <w:iCs/>
          <w:color w:val="000000"/>
          <w:sz w:val="20"/>
          <w:lang w:val="es-MX"/>
        </w:rPr>
        <w:t xml:space="preserve">Curso Especializado en Estándares Internacionales e Investigación </w:t>
      </w:r>
      <w:r w:rsidR="00696703" w:rsidRPr="00AE0124">
        <w:rPr>
          <w:i/>
          <w:iCs/>
          <w:color w:val="000000"/>
          <w:sz w:val="20"/>
          <w:lang w:val="es-MX"/>
        </w:rPr>
        <w:t xml:space="preserve">de Violación </w:t>
      </w:r>
      <w:r w:rsidRPr="00AE0124">
        <w:rPr>
          <w:i/>
          <w:iCs/>
          <w:color w:val="000000"/>
          <w:sz w:val="20"/>
          <w:lang w:val="es-MX"/>
        </w:rPr>
        <w:t>de los Derechos</w:t>
      </w:r>
      <w:r w:rsidR="00696703" w:rsidRPr="00AE0124">
        <w:rPr>
          <w:i/>
          <w:iCs/>
          <w:color w:val="000000"/>
          <w:sz w:val="20"/>
          <w:lang w:val="es-MX"/>
        </w:rPr>
        <w:t xml:space="preserve"> Humanos</w:t>
      </w:r>
      <w:r w:rsidRPr="00AE0124">
        <w:rPr>
          <w:color w:val="000000"/>
          <w:sz w:val="20"/>
          <w:lang w:val="es-MX"/>
        </w:rPr>
        <w:t xml:space="preserve"> a fin de fortalecer capacidades en la investigación de delitos contra los derechos humanos, impartido por expertos de Argentina, Colombia, Guatemala y Honduras, este curso comprendió 6 módulos con una duración de 3 meses</w:t>
      </w:r>
      <w:r w:rsidRPr="00AE0124">
        <w:rPr>
          <w:color w:val="000000"/>
          <w:sz w:val="20"/>
          <w:vertAlign w:val="superscript"/>
          <w:lang w:val="es-MX"/>
        </w:rPr>
        <w:footnoteReference w:id="22"/>
      </w:r>
      <w:r w:rsidRPr="00AE0124">
        <w:rPr>
          <w:color w:val="000000"/>
          <w:sz w:val="20"/>
          <w:lang w:val="es-MX"/>
        </w:rPr>
        <w:t xml:space="preserve">. </w:t>
      </w:r>
    </w:p>
    <w:p w14:paraId="000000B9" w14:textId="77777777" w:rsidR="00AD2C62" w:rsidRPr="00AE0124" w:rsidRDefault="00DB10DA" w:rsidP="00E55746">
      <w:pPr>
        <w:numPr>
          <w:ilvl w:val="0"/>
          <w:numId w:val="12"/>
        </w:numPr>
        <w:pBdr>
          <w:top w:val="nil"/>
          <w:left w:val="nil"/>
          <w:bottom w:val="nil"/>
          <w:right w:val="nil"/>
          <w:between w:val="nil"/>
        </w:pBdr>
        <w:tabs>
          <w:tab w:val="left" w:pos="8222"/>
        </w:tabs>
        <w:spacing w:after="120"/>
        <w:ind w:right="-142"/>
        <w:rPr>
          <w:color w:val="000000"/>
          <w:sz w:val="20"/>
          <w:lang w:val="es-MX"/>
        </w:rPr>
      </w:pPr>
      <w:r w:rsidRPr="00AE0124">
        <w:rPr>
          <w:color w:val="000000"/>
          <w:sz w:val="20"/>
          <w:lang w:val="es-MX"/>
        </w:rPr>
        <w:lastRenderedPageBreak/>
        <w:t>Igualmente, el Poder Judicial a través de su escuela de formación realizó:</w:t>
      </w:r>
    </w:p>
    <w:p w14:paraId="000000BA" w14:textId="77777777" w:rsidR="00AD2C62" w:rsidRPr="003E7EA1" w:rsidRDefault="00DB10DA" w:rsidP="00E55746">
      <w:pPr>
        <w:pStyle w:val="Prrafodelista"/>
        <w:numPr>
          <w:ilvl w:val="0"/>
          <w:numId w:val="19"/>
        </w:numPr>
        <w:rPr>
          <w:sz w:val="20"/>
          <w:szCs w:val="18"/>
        </w:rPr>
      </w:pPr>
      <w:r w:rsidRPr="003E7EA1">
        <w:rPr>
          <w:sz w:val="20"/>
          <w:szCs w:val="18"/>
        </w:rPr>
        <w:t xml:space="preserve">En 2018 el Conversatorio sobre Marco Normativo del Sistema Penitenciario impartido el CICR y MNP-CONAPREV; y el Conversatorio Técnicas de Investigación en casos de Tortura, con la participación de 16 Magistrados de Cortes de Apelaciones, Jueces de Ejecución, Jueces de Letras Penal, Defensa Pública. </w:t>
      </w:r>
    </w:p>
    <w:p w14:paraId="000000BB" w14:textId="77777777" w:rsidR="00AD2C62" w:rsidRPr="003E7EA1" w:rsidRDefault="00DB10DA" w:rsidP="00E55746">
      <w:pPr>
        <w:pStyle w:val="Prrafodelista"/>
        <w:numPr>
          <w:ilvl w:val="0"/>
          <w:numId w:val="19"/>
        </w:numPr>
        <w:rPr>
          <w:sz w:val="20"/>
          <w:szCs w:val="18"/>
        </w:rPr>
      </w:pPr>
      <w:r w:rsidRPr="003E7EA1">
        <w:rPr>
          <w:sz w:val="20"/>
          <w:szCs w:val="18"/>
        </w:rPr>
        <w:t xml:space="preserve">En 2019 realizó el Diplomado Formación a Formadores en Prevención de Tortura y Derechos Humanos de las Personas Privadas de Libertad capacitando a Jueces de Ejecución, Defensores Públicos, Personal auxiliar del Juzgado de Letras Penal y Operadores de Justicia. </w:t>
      </w:r>
    </w:p>
    <w:p w14:paraId="000000BC" w14:textId="77777777" w:rsidR="00AD2C62" w:rsidRPr="003E7EA1" w:rsidRDefault="00DB10DA" w:rsidP="00E55746">
      <w:pPr>
        <w:pStyle w:val="Prrafodelista"/>
        <w:numPr>
          <w:ilvl w:val="0"/>
          <w:numId w:val="19"/>
        </w:numPr>
        <w:rPr>
          <w:sz w:val="20"/>
          <w:szCs w:val="18"/>
        </w:rPr>
      </w:pPr>
      <w:r w:rsidRPr="003E7EA1">
        <w:rPr>
          <w:sz w:val="20"/>
          <w:szCs w:val="18"/>
        </w:rPr>
        <w:t>Adicionalmente los Juzgados de Ejecución Penal realizaron 48 talleres en derechos humanos dirigido a la población penitenciaria</w:t>
      </w:r>
      <w:r w:rsidRPr="003E7EA1">
        <w:rPr>
          <w:sz w:val="20"/>
          <w:szCs w:val="18"/>
          <w:vertAlign w:val="superscript"/>
        </w:rPr>
        <w:footnoteReference w:id="23"/>
      </w:r>
      <w:r w:rsidRPr="003E7EA1">
        <w:rPr>
          <w:sz w:val="20"/>
          <w:szCs w:val="18"/>
        </w:rPr>
        <w:t>.</w:t>
      </w:r>
    </w:p>
    <w:p w14:paraId="000000BD" w14:textId="77777777" w:rsidR="00AD2C62" w:rsidRPr="00AE0124" w:rsidRDefault="00DB10DA" w:rsidP="00E55746">
      <w:pPr>
        <w:numPr>
          <w:ilvl w:val="0"/>
          <w:numId w:val="12"/>
        </w:numPr>
        <w:pBdr>
          <w:top w:val="nil"/>
          <w:left w:val="nil"/>
          <w:bottom w:val="nil"/>
          <w:right w:val="nil"/>
          <w:between w:val="nil"/>
        </w:pBdr>
        <w:spacing w:after="120"/>
        <w:ind w:right="-142"/>
        <w:rPr>
          <w:color w:val="000000"/>
          <w:sz w:val="20"/>
          <w:lang w:val="es-MX"/>
        </w:rPr>
      </w:pPr>
      <w:r w:rsidRPr="00AE0124">
        <w:rPr>
          <w:b/>
          <w:bCs/>
          <w:i/>
          <w:iCs/>
          <w:color w:val="000000"/>
          <w:sz w:val="20"/>
          <w:lang w:val="es-MX"/>
        </w:rPr>
        <w:t>En cuanto al párrafo 15</w:t>
      </w:r>
      <w:r w:rsidRPr="00AE0124">
        <w:rPr>
          <w:color w:val="000000"/>
          <w:sz w:val="20"/>
          <w:lang w:val="es-MX"/>
        </w:rPr>
        <w:t>, relativo a la formación sobre uso excesivo de la fuerza, se informa que la SEDS, en el marco del Plan de fortalecimiento y profesionalización de la Policía Nacional, de 2016 a 2020 ha formado a 28,188 policías en uso de la fuerza, con el propósito que los cuerpos del orden realicen sus procedimientos de conformidad con los estándares internacionales.</w:t>
      </w:r>
    </w:p>
    <w:p w14:paraId="000000BE" w14:textId="77777777" w:rsidR="00AD2C62" w:rsidRPr="00AE0124" w:rsidRDefault="00DB10DA" w:rsidP="00E55746">
      <w:pPr>
        <w:numPr>
          <w:ilvl w:val="0"/>
          <w:numId w:val="12"/>
        </w:numPr>
        <w:pBdr>
          <w:top w:val="nil"/>
          <w:left w:val="nil"/>
          <w:bottom w:val="nil"/>
          <w:right w:val="nil"/>
          <w:between w:val="nil"/>
        </w:pBdr>
        <w:spacing w:after="120"/>
        <w:ind w:right="-142"/>
        <w:rPr>
          <w:color w:val="000000"/>
          <w:sz w:val="20"/>
          <w:lang w:val="es-MX"/>
        </w:rPr>
      </w:pPr>
      <w:r w:rsidRPr="00AE0124">
        <w:rPr>
          <w:color w:val="000000"/>
          <w:sz w:val="20"/>
          <w:lang w:val="es-MX"/>
        </w:rPr>
        <w:t>En 2018 la SEDS, en coordinación con el Escuadrón Móvil Antidisturbios de la Policía Nacional de Colombia y la Compañía Republicana de Seguridad de la Policía de Francia capacitaron y entrenaron a miembros de la Dirección Policial de Investigaciones sobre procedimientos y actuaciones policiales en el manejo y control de multitudes y uso legal de la fuerza en los procedimientos policiales con enfoque en derechos humanos.</w:t>
      </w:r>
    </w:p>
    <w:p w14:paraId="000000BF" w14:textId="77777777" w:rsidR="00AD2C62" w:rsidRPr="00AE0124" w:rsidRDefault="00DB10DA" w:rsidP="00E55746">
      <w:pPr>
        <w:numPr>
          <w:ilvl w:val="0"/>
          <w:numId w:val="12"/>
        </w:numPr>
        <w:pBdr>
          <w:top w:val="nil"/>
          <w:left w:val="nil"/>
          <w:bottom w:val="nil"/>
          <w:right w:val="nil"/>
          <w:between w:val="nil"/>
        </w:pBdr>
        <w:spacing w:after="120"/>
        <w:ind w:right="-142"/>
        <w:rPr>
          <w:color w:val="000000"/>
          <w:sz w:val="20"/>
          <w:lang w:val="es-MX"/>
        </w:rPr>
      </w:pPr>
      <w:r w:rsidRPr="00AE0124">
        <w:rPr>
          <w:color w:val="000000"/>
          <w:sz w:val="20"/>
          <w:lang w:val="es-MX"/>
        </w:rPr>
        <w:t>Además, en 2019 el Centro de Capacitación para Oficiales de Policía de la Dirección Nacional de Educación Policial de la SEDS, capacitó más de 100 funcionarios policiales de la Unidad Departamental de Policía No.7, y 30 miembros de la Fuerzas Armadas de la 110 Brigada de Infantería, en los temas de implementación de medidas cautelares de persecución penal, derechos humanos y el manual de uso de la fuerza, para que los procedimientos se realicen bajo la normativa legal y el cumplimiento de los instrumentos internacionales.</w:t>
      </w:r>
    </w:p>
    <w:p w14:paraId="000000C0" w14:textId="77777777" w:rsidR="00AD2C62" w:rsidRPr="00AE0124" w:rsidRDefault="00DB10DA" w:rsidP="00E55746">
      <w:pPr>
        <w:numPr>
          <w:ilvl w:val="0"/>
          <w:numId w:val="12"/>
        </w:numPr>
        <w:pBdr>
          <w:top w:val="nil"/>
          <w:left w:val="nil"/>
          <w:bottom w:val="nil"/>
          <w:right w:val="nil"/>
          <w:between w:val="nil"/>
        </w:pBdr>
        <w:spacing w:after="120"/>
        <w:ind w:right="-142"/>
        <w:rPr>
          <w:color w:val="000000"/>
          <w:sz w:val="20"/>
          <w:lang w:val="es-MX"/>
        </w:rPr>
      </w:pPr>
      <w:r w:rsidRPr="00AE0124">
        <w:rPr>
          <w:color w:val="000000"/>
          <w:sz w:val="20"/>
          <w:lang w:val="es-MX"/>
        </w:rPr>
        <w:t>En relación a la formación sobre uso de la fuerza a militares, todas las academias, centros de formación y capacitación de las Fuerzas Armadas incluyen dentro de su currícula la temática sobre el uso de la fuerza y armas de fuego. Dentro del periodo informado los instructores de las Fuerzas Armadas certificados por el CICR, han capacitado 32 mil efectivos de las Fuerzas Armadas en uso de la fuerza y armas de fuego con enfoque en estándares internacionales.</w:t>
      </w:r>
    </w:p>
    <w:p w14:paraId="000000C1" w14:textId="4EB36BFD" w:rsidR="00AD2C62" w:rsidRPr="00AE0124" w:rsidRDefault="00DB10DA" w:rsidP="00E55746">
      <w:pPr>
        <w:numPr>
          <w:ilvl w:val="0"/>
          <w:numId w:val="12"/>
        </w:numPr>
        <w:pBdr>
          <w:top w:val="nil"/>
          <w:left w:val="nil"/>
          <w:bottom w:val="nil"/>
          <w:right w:val="nil"/>
          <w:between w:val="nil"/>
        </w:pBdr>
        <w:spacing w:after="120"/>
        <w:ind w:right="-142"/>
        <w:rPr>
          <w:color w:val="000000"/>
          <w:sz w:val="20"/>
          <w:lang w:val="es-MX"/>
        </w:rPr>
      </w:pPr>
      <w:r w:rsidRPr="00AE0124">
        <w:rPr>
          <w:color w:val="000000"/>
          <w:sz w:val="20"/>
          <w:lang w:val="es-MX"/>
        </w:rPr>
        <w:t xml:space="preserve">Con el propósito de fortalecer los procesos de investigación de las violaciones a derechos humanos, en 2018 se desarrollaron 2 jornadas de capacitación dirigidas a los miembros de la ATIC, en las ciudades de Santa Rosa de Copán y San Pedro Sula, adicionalmente la Escuela de Formación del Ministerio Público en coordinación con la OACNUDH y ASFC, desarrollaron el Taller </w:t>
      </w:r>
      <w:r w:rsidRPr="00AE0124">
        <w:rPr>
          <w:i/>
          <w:color w:val="000000"/>
          <w:sz w:val="20"/>
          <w:lang w:val="es-MX"/>
        </w:rPr>
        <w:t>Responsabilidad de Mando y Deber del Estado en Investigar y Sancionar a los Responsables: Análisis y Experiencias Comparadas a la Región Latinoamericana</w:t>
      </w:r>
      <w:r w:rsidR="00C46621" w:rsidRPr="00AE0124">
        <w:rPr>
          <w:i/>
          <w:color w:val="000000"/>
          <w:sz w:val="20"/>
          <w:lang w:val="es-MX"/>
        </w:rPr>
        <w:t>,</w:t>
      </w:r>
      <w:r w:rsidRPr="00AE0124">
        <w:rPr>
          <w:color w:val="000000"/>
          <w:sz w:val="20"/>
          <w:lang w:val="es-MX"/>
        </w:rPr>
        <w:t xml:space="preserve"> dirigido a Fiscales asignados a la FEDH, Unidad Fiscal de Apoyo a la FUSINA, además Fiscalía Especial de Delitos Contra la Vida, Fiscalía Especial para Protección de Defensores de Derechos Humanos, Periodistas, Comunicadores Sociales y Operadores de Justicia (FEPRODDHH), con una duración de 8 horas</w:t>
      </w:r>
      <w:r w:rsidRPr="00AE0124">
        <w:rPr>
          <w:color w:val="000000"/>
          <w:sz w:val="20"/>
          <w:vertAlign w:val="superscript"/>
          <w:lang w:val="es-MX"/>
        </w:rPr>
        <w:footnoteReference w:id="24"/>
      </w:r>
      <w:r w:rsidRPr="00AE0124">
        <w:rPr>
          <w:color w:val="000000"/>
          <w:sz w:val="20"/>
          <w:lang w:val="es-MX"/>
        </w:rPr>
        <w:t xml:space="preserve">. </w:t>
      </w:r>
    </w:p>
    <w:p w14:paraId="000000C2" w14:textId="40C0F3DD" w:rsidR="00AD2C62" w:rsidRPr="00AE0124" w:rsidRDefault="00DB10DA" w:rsidP="00E55746">
      <w:pPr>
        <w:numPr>
          <w:ilvl w:val="0"/>
          <w:numId w:val="12"/>
        </w:numPr>
        <w:pBdr>
          <w:top w:val="nil"/>
          <w:left w:val="nil"/>
          <w:bottom w:val="nil"/>
          <w:right w:val="nil"/>
          <w:between w:val="nil"/>
        </w:pBdr>
        <w:tabs>
          <w:tab w:val="left" w:pos="7938"/>
          <w:tab w:val="left" w:pos="8222"/>
        </w:tabs>
        <w:spacing w:after="120"/>
        <w:ind w:right="-142"/>
        <w:rPr>
          <w:color w:val="000000"/>
          <w:sz w:val="20"/>
          <w:lang w:val="es-MX"/>
        </w:rPr>
      </w:pPr>
      <w:r w:rsidRPr="00AE0124">
        <w:rPr>
          <w:b/>
          <w:bCs/>
          <w:i/>
          <w:iCs/>
          <w:color w:val="000000"/>
          <w:sz w:val="20"/>
          <w:lang w:val="es-MX"/>
        </w:rPr>
        <w:t>En respuesta al párrafo 16</w:t>
      </w:r>
      <w:r w:rsidRPr="00AE0124">
        <w:rPr>
          <w:color w:val="000000"/>
          <w:sz w:val="20"/>
          <w:lang w:val="es-MX"/>
        </w:rPr>
        <w:t xml:space="preserve">, </w:t>
      </w:r>
      <w:r w:rsidR="00C46621" w:rsidRPr="00AE0124">
        <w:rPr>
          <w:color w:val="000000"/>
          <w:sz w:val="20"/>
          <w:lang w:val="es-MX"/>
        </w:rPr>
        <w:t xml:space="preserve">referente a </w:t>
      </w:r>
      <w:r w:rsidRPr="00AE0124">
        <w:rPr>
          <w:color w:val="000000"/>
          <w:sz w:val="20"/>
          <w:lang w:val="es-MX"/>
        </w:rPr>
        <w:t xml:space="preserve">los programas de formación </w:t>
      </w:r>
      <w:r w:rsidR="00C46621" w:rsidRPr="00AE0124">
        <w:rPr>
          <w:color w:val="000000"/>
          <w:sz w:val="20"/>
          <w:lang w:val="es-MX"/>
        </w:rPr>
        <w:t xml:space="preserve">dirigidas </w:t>
      </w:r>
      <w:r w:rsidRPr="00AE0124">
        <w:rPr>
          <w:color w:val="000000"/>
          <w:sz w:val="20"/>
          <w:lang w:val="es-MX"/>
        </w:rPr>
        <w:t>a operadores de justicia</w:t>
      </w:r>
      <w:r w:rsidR="00C46621" w:rsidRPr="00AE0124">
        <w:rPr>
          <w:color w:val="000000"/>
          <w:sz w:val="20"/>
          <w:lang w:val="es-MX"/>
        </w:rPr>
        <w:t>,</w:t>
      </w:r>
      <w:r w:rsidRPr="00AE0124">
        <w:rPr>
          <w:color w:val="000000"/>
          <w:sz w:val="20"/>
          <w:lang w:val="es-MX"/>
        </w:rPr>
        <w:t xml:space="preserve"> ver respuestas de los párrafos 14 y 15 donde se ha desarrollado información sobre los programas de capacitación y formación.</w:t>
      </w:r>
    </w:p>
    <w:p w14:paraId="7C6A73B4" w14:textId="47508215" w:rsidR="00F73375" w:rsidRPr="00AE0124" w:rsidRDefault="00C46621" w:rsidP="00E55746">
      <w:pPr>
        <w:numPr>
          <w:ilvl w:val="0"/>
          <w:numId w:val="12"/>
        </w:numPr>
        <w:pBdr>
          <w:top w:val="nil"/>
          <w:left w:val="nil"/>
          <w:bottom w:val="nil"/>
          <w:right w:val="nil"/>
          <w:between w:val="nil"/>
        </w:pBdr>
        <w:tabs>
          <w:tab w:val="left" w:pos="7938"/>
          <w:tab w:val="left" w:pos="8222"/>
        </w:tabs>
        <w:spacing w:after="120"/>
        <w:ind w:left="1134" w:right="-142" w:hanging="425"/>
        <w:rPr>
          <w:color w:val="000000"/>
          <w:sz w:val="20"/>
          <w:lang w:val="es-ES"/>
        </w:rPr>
      </w:pPr>
      <w:r w:rsidRPr="00AE0124">
        <w:rPr>
          <w:color w:val="000000"/>
          <w:sz w:val="20"/>
          <w:lang w:val="es-ES"/>
        </w:rPr>
        <w:t xml:space="preserve">En relación a los programas que incluyen </w:t>
      </w:r>
      <w:r w:rsidRPr="00AE0124">
        <w:rPr>
          <w:color w:val="000000"/>
          <w:sz w:val="20"/>
          <w:lang w:val="es-MX"/>
        </w:rPr>
        <w:t xml:space="preserve">el Protocolo de Estambul, </w:t>
      </w:r>
      <w:r w:rsidR="00F73375" w:rsidRPr="00AE0124">
        <w:rPr>
          <w:color w:val="000000"/>
          <w:sz w:val="20"/>
          <w:lang w:val="es-ES"/>
        </w:rPr>
        <w:t xml:space="preserve">se informa que el Ministerio Público ha capacitado a miembros de los cuerpos encargados de hacer cumplir la ley y servidores públicos en programas de prevención de la tortura, que incluyen conocimientos en los estándares y procedimientos establecidos en el Protocolo de Estambul. En tal sentido, durante 2019 se impartieron 19 jornadas de capacitación dirigidas a 1,385 personas, capacitándose 207 efectivos de la PMOP, 447 policías de investigación, 367 agentes penitenciarios y 364 personas entre agentes de vialidad y transporte, policía municipal y estudiantes de la Academia ANAPO. Durante enero y febrero de 2020, se impartieron 4 jornadas de capacitación dirigidas a </w:t>
      </w:r>
      <w:r w:rsidR="00F73375" w:rsidRPr="00AE0124">
        <w:rPr>
          <w:color w:val="000000"/>
          <w:sz w:val="20"/>
          <w:lang w:val="es-ES"/>
        </w:rPr>
        <w:lastRenderedPageBreak/>
        <w:t>229 personas, entre personal médico del Hospital Escuela Universitario y Hospital San Felipe, y miembros de FUSINA.</w:t>
      </w:r>
    </w:p>
    <w:p w14:paraId="000000C3" w14:textId="77777777" w:rsidR="00AD2C62" w:rsidRPr="007E14F3" w:rsidRDefault="00DB10DA" w:rsidP="00E55746">
      <w:pPr>
        <w:pStyle w:val="Ttulo2"/>
        <w:numPr>
          <w:ilvl w:val="0"/>
          <w:numId w:val="7"/>
        </w:numPr>
        <w:ind w:left="993" w:hanging="426"/>
        <w:rPr>
          <w:lang w:val="es-MX"/>
        </w:rPr>
      </w:pPr>
      <w:bookmarkStart w:id="9" w:name="_Toc50938678"/>
      <w:r w:rsidRPr="007E14F3">
        <w:rPr>
          <w:lang w:val="es-MX"/>
        </w:rPr>
        <w:t>Respuesta a los párrafos 17-24 de la lista de cuestiones</w:t>
      </w:r>
      <w:bookmarkEnd w:id="9"/>
    </w:p>
    <w:p w14:paraId="000000C4" w14:textId="769B4CA6" w:rsidR="00AD2C62" w:rsidRPr="00AE0124" w:rsidRDefault="00DB10DA" w:rsidP="00E55746">
      <w:pPr>
        <w:numPr>
          <w:ilvl w:val="0"/>
          <w:numId w:val="12"/>
        </w:numPr>
        <w:pBdr>
          <w:top w:val="nil"/>
          <w:left w:val="nil"/>
          <w:bottom w:val="nil"/>
          <w:right w:val="nil"/>
          <w:between w:val="nil"/>
        </w:pBdr>
        <w:spacing w:after="120"/>
        <w:ind w:left="1134" w:right="-142" w:hanging="425"/>
        <w:rPr>
          <w:color w:val="000000"/>
          <w:sz w:val="20"/>
          <w:szCs w:val="15"/>
          <w:lang w:val="es-MX"/>
        </w:rPr>
      </w:pPr>
      <w:r w:rsidRPr="00AE0124">
        <w:rPr>
          <w:b/>
          <w:bCs/>
          <w:i/>
          <w:iCs/>
          <w:color w:val="000000"/>
          <w:sz w:val="20"/>
          <w:szCs w:val="15"/>
          <w:lang w:val="es-MX"/>
        </w:rPr>
        <w:t>Respecto del párrafo 17</w:t>
      </w:r>
      <w:r w:rsidRPr="00AE0124">
        <w:rPr>
          <w:color w:val="000000"/>
          <w:sz w:val="20"/>
          <w:szCs w:val="15"/>
          <w:lang w:val="es-MX"/>
        </w:rPr>
        <w:t>, sobre las leyes, reglamentos, manuales y protocolos relativos a los interrogatorios y proceso de detención</w:t>
      </w:r>
      <w:r w:rsidR="00C46621" w:rsidRPr="00AE0124">
        <w:rPr>
          <w:color w:val="000000"/>
          <w:sz w:val="20"/>
          <w:szCs w:val="15"/>
          <w:lang w:val="es-MX"/>
        </w:rPr>
        <w:t>,</w:t>
      </w:r>
      <w:r w:rsidRPr="00AE0124">
        <w:rPr>
          <w:color w:val="000000"/>
          <w:sz w:val="20"/>
          <w:szCs w:val="15"/>
          <w:lang w:val="es-MX"/>
        </w:rPr>
        <w:t xml:space="preserve"> el Estado de Honduras informa que el Código Procesal Penal, en los artículos 94 y 101, prohíbe la obtención de pruebas por medios ilícitos, especialmente torturas, tratos crueles, inhumanos o degradantes y otros abusos de los derechos humanos, a quienes hayan empleado dichos métodos. También</w:t>
      </w:r>
      <w:r w:rsidR="00757CF3" w:rsidRPr="00AE0124">
        <w:rPr>
          <w:color w:val="000000"/>
          <w:sz w:val="20"/>
          <w:szCs w:val="15"/>
          <w:lang w:val="es-MX"/>
        </w:rPr>
        <w:t xml:space="preserve"> se </w:t>
      </w:r>
      <w:r w:rsidRPr="00AE0124">
        <w:rPr>
          <w:color w:val="000000"/>
          <w:sz w:val="20"/>
          <w:szCs w:val="15"/>
          <w:lang w:val="es-MX"/>
        </w:rPr>
        <w:t>prohíbe en el artículo 228 el sometimiento a las técnicas o métodos que alteren sus capacidades de conocimiento y comprensión del alcance de sus actos o su libre voluntad, tome como: malos tratos, amenazas, violencia corporal o psíquica, torturas, aplicación de psicofármacos, hipnosis y polígrafo o detector de mentira.</w:t>
      </w:r>
    </w:p>
    <w:p w14:paraId="000000C5" w14:textId="77777777" w:rsidR="00AD2C62" w:rsidRPr="00AE0124" w:rsidRDefault="00DB10DA" w:rsidP="00E55746">
      <w:pPr>
        <w:numPr>
          <w:ilvl w:val="0"/>
          <w:numId w:val="12"/>
        </w:numPr>
        <w:pBdr>
          <w:top w:val="nil"/>
          <w:left w:val="nil"/>
          <w:bottom w:val="nil"/>
          <w:right w:val="nil"/>
          <w:between w:val="nil"/>
        </w:pBdr>
        <w:spacing w:after="120"/>
        <w:ind w:left="1134" w:right="-142" w:hanging="424"/>
        <w:rPr>
          <w:color w:val="000000"/>
          <w:sz w:val="20"/>
          <w:szCs w:val="15"/>
          <w:lang w:val="es-MX"/>
        </w:rPr>
      </w:pPr>
      <w:bookmarkStart w:id="10" w:name="_heading=h.30j0zll" w:colFirst="0" w:colLast="0"/>
      <w:bookmarkEnd w:id="10"/>
      <w:r w:rsidRPr="00AE0124">
        <w:rPr>
          <w:color w:val="000000"/>
          <w:sz w:val="20"/>
          <w:szCs w:val="15"/>
          <w:lang w:val="es-MX"/>
        </w:rPr>
        <w:t>A nivel administrativo, el Reglamento Especial de Organización y Funcionamiento de la Dirección General de Fiscales</w:t>
      </w:r>
      <w:r w:rsidRPr="00AE0124">
        <w:rPr>
          <w:color w:val="000000"/>
          <w:sz w:val="20"/>
          <w:szCs w:val="15"/>
          <w:vertAlign w:val="superscript"/>
          <w:lang w:val="es-MX"/>
        </w:rPr>
        <w:footnoteReference w:id="25"/>
      </w:r>
      <w:r w:rsidRPr="00AE0124">
        <w:rPr>
          <w:color w:val="000000"/>
          <w:sz w:val="20"/>
          <w:szCs w:val="15"/>
          <w:lang w:val="es-MX"/>
        </w:rPr>
        <w:t>, en el artículo 64, establece a los fiscales la Prohibición de uso de pruebas prohibidas o ilícitas, ni procurar su uso y/o su obtención, consecuentemente tiene la obligación de poner en conocimiento a las autoridades competentes de la Fiscalía Especial de Enjuiciamiento de los Servidores y Funcionarios del Sector Justicia, todo acto donde se haya producido, promovido, creado o generado en el desarrollo de los procesos de investigación o dentro del proceso penal, este tipo de prueba.</w:t>
      </w:r>
    </w:p>
    <w:p w14:paraId="000000C6" w14:textId="77777777" w:rsidR="00AD2C62" w:rsidRPr="00AE0124" w:rsidRDefault="00DB10DA" w:rsidP="00E55746">
      <w:pPr>
        <w:numPr>
          <w:ilvl w:val="0"/>
          <w:numId w:val="12"/>
        </w:numPr>
        <w:pBdr>
          <w:top w:val="nil"/>
          <w:left w:val="nil"/>
          <w:bottom w:val="nil"/>
          <w:right w:val="nil"/>
          <w:between w:val="nil"/>
        </w:pBdr>
        <w:spacing w:after="120"/>
        <w:ind w:left="1134" w:right="-142" w:hanging="424"/>
        <w:rPr>
          <w:color w:val="000000"/>
          <w:sz w:val="20"/>
          <w:szCs w:val="15"/>
          <w:lang w:val="es-MX"/>
        </w:rPr>
      </w:pPr>
      <w:r w:rsidRPr="00AE0124">
        <w:rPr>
          <w:color w:val="000000"/>
          <w:sz w:val="20"/>
          <w:szCs w:val="15"/>
          <w:lang w:val="es-MX"/>
        </w:rPr>
        <w:t>Este imperativo se mantiene, tanto en el momento de la captura como durante el tiempo que dure la detención, así como en el momento de la declaración del imputado que prestará su declaración libre de juramento y no siendo sometido a ninguna coacción, amenaza o promesa.</w:t>
      </w:r>
    </w:p>
    <w:p w14:paraId="000000C7" w14:textId="77777777" w:rsidR="00AD2C62" w:rsidRPr="00AE0124" w:rsidRDefault="00DB10DA" w:rsidP="00E55746">
      <w:pPr>
        <w:numPr>
          <w:ilvl w:val="0"/>
          <w:numId w:val="12"/>
        </w:numPr>
        <w:pBdr>
          <w:top w:val="nil"/>
          <w:left w:val="nil"/>
          <w:bottom w:val="nil"/>
          <w:right w:val="nil"/>
          <w:between w:val="nil"/>
        </w:pBdr>
        <w:spacing w:after="120"/>
        <w:ind w:left="1134" w:right="-142" w:hanging="424"/>
        <w:rPr>
          <w:color w:val="000000"/>
          <w:sz w:val="20"/>
          <w:szCs w:val="15"/>
          <w:lang w:val="es-MX"/>
        </w:rPr>
      </w:pPr>
      <w:r w:rsidRPr="00AE0124">
        <w:rPr>
          <w:color w:val="000000"/>
          <w:sz w:val="20"/>
          <w:szCs w:val="15"/>
          <w:lang w:val="es-MX"/>
        </w:rPr>
        <w:t>Respecto a la elaboración y aprobación del proyecto de Ley sobre el Uso de la Fuerza, se informa que la Comisió</w:t>
      </w:r>
      <w:sdt>
        <w:sdtPr>
          <w:rPr>
            <w:color w:val="000000"/>
            <w:sz w:val="20"/>
            <w:szCs w:val="15"/>
            <w:lang w:val="es-MX"/>
          </w:rPr>
          <w:tag w:val="goog_rdk_10"/>
          <w:id w:val="1847586807"/>
        </w:sdtPr>
        <w:sdtEndPr/>
        <w:sdtContent/>
      </w:sdt>
      <w:r w:rsidRPr="00AE0124">
        <w:rPr>
          <w:color w:val="000000"/>
          <w:sz w:val="20"/>
          <w:szCs w:val="15"/>
          <w:lang w:val="es-MX"/>
        </w:rPr>
        <w:t>n de Justicia y Derechos Humanos del Congreso Nacional emitió el dictamen favorable a la iniciativa presentada, orientada a la aprobación de la Ley que Regula el Uso de la Fuerza para las Instituciones y Funcionarios Encargados de Hacer Cumplir la Ley de la República de Honduras, quedando a consideración del Honorable Pleno.</w:t>
      </w:r>
    </w:p>
    <w:p w14:paraId="000000C8" w14:textId="6C91A815" w:rsidR="00AD2C62" w:rsidRPr="00AE0124" w:rsidRDefault="00DB10DA" w:rsidP="00E55746">
      <w:pPr>
        <w:numPr>
          <w:ilvl w:val="0"/>
          <w:numId w:val="12"/>
        </w:numPr>
        <w:pBdr>
          <w:top w:val="nil"/>
          <w:left w:val="nil"/>
          <w:bottom w:val="nil"/>
          <w:right w:val="nil"/>
          <w:between w:val="nil"/>
        </w:pBdr>
        <w:spacing w:after="120"/>
        <w:ind w:left="1134" w:right="-142" w:hanging="424"/>
        <w:rPr>
          <w:color w:val="000000"/>
          <w:sz w:val="20"/>
          <w:szCs w:val="15"/>
          <w:lang w:val="es-MX"/>
        </w:rPr>
      </w:pPr>
      <w:r w:rsidRPr="00AE0124">
        <w:rPr>
          <w:b/>
          <w:bCs/>
          <w:i/>
          <w:iCs/>
          <w:color w:val="000000"/>
          <w:sz w:val="20"/>
          <w:szCs w:val="15"/>
          <w:lang w:val="es-MX"/>
        </w:rPr>
        <w:t>En respuesta al párrafo 18</w:t>
      </w:r>
      <w:r w:rsidRPr="00AE0124">
        <w:rPr>
          <w:color w:val="000000"/>
          <w:sz w:val="20"/>
          <w:szCs w:val="15"/>
          <w:lang w:val="es-MX"/>
        </w:rPr>
        <w:t>, sobre la participación de los militares en funciones de seguridad pública, el fortalecimiento de la gestión penitenciaria, la Fuerza de Control Penitenciario y del Grupo de Reacción Penitenciaria, así como los juicios en instalaciones militares, el Estado tiene a bien informar:</w:t>
      </w:r>
    </w:p>
    <w:p w14:paraId="000000C9" w14:textId="107D03ED" w:rsidR="00AD2C62" w:rsidRPr="00AE0124" w:rsidRDefault="00DB10DA" w:rsidP="00E55746">
      <w:pPr>
        <w:numPr>
          <w:ilvl w:val="0"/>
          <w:numId w:val="12"/>
        </w:numPr>
        <w:pBdr>
          <w:top w:val="nil"/>
          <w:left w:val="nil"/>
          <w:bottom w:val="nil"/>
          <w:right w:val="nil"/>
          <w:between w:val="nil"/>
        </w:pBdr>
        <w:spacing w:after="120"/>
        <w:ind w:left="1134" w:right="-142" w:hanging="424"/>
        <w:rPr>
          <w:color w:val="000000"/>
          <w:sz w:val="20"/>
          <w:szCs w:val="15"/>
          <w:lang w:val="es-MX"/>
        </w:rPr>
      </w:pPr>
      <w:r w:rsidRPr="00AE0124">
        <w:rPr>
          <w:color w:val="000000"/>
          <w:sz w:val="20"/>
          <w:szCs w:val="15"/>
          <w:lang w:val="es-MX"/>
        </w:rPr>
        <w:t xml:space="preserve">En el marco del Plan de fortalecimiento y profesionalización de la Policía Nacional, se proyecta contar </w:t>
      </w:r>
      <w:r w:rsidR="00757CF3" w:rsidRPr="00AE0124">
        <w:rPr>
          <w:color w:val="000000"/>
          <w:sz w:val="20"/>
          <w:szCs w:val="15"/>
          <w:lang w:val="es-MX"/>
        </w:rPr>
        <w:t>para el año</w:t>
      </w:r>
      <w:r w:rsidRPr="00AE0124">
        <w:rPr>
          <w:color w:val="000000"/>
          <w:sz w:val="20"/>
          <w:szCs w:val="15"/>
          <w:lang w:val="es-MX"/>
        </w:rPr>
        <w:t xml:space="preserve"> 2022 con al menos 26,183 policías y así eventualmente reducir el empleo de las Fuerzas Armadas en funciones de seguridad pública. En ese sentido, el proceso de formación de nuevos policías pasó de 3 meses a 1 año, durante el período se han formado con la nueva currícula aproximadamente 9,823 policías, superando los 2,373 policías formados de 2010 a 2014.</w:t>
      </w:r>
    </w:p>
    <w:p w14:paraId="589CAE5C" w14:textId="321FE660" w:rsidR="00F329A8" w:rsidRPr="00AE0124" w:rsidRDefault="00F329A8" w:rsidP="00E55746">
      <w:pPr>
        <w:numPr>
          <w:ilvl w:val="0"/>
          <w:numId w:val="12"/>
        </w:numPr>
        <w:pBdr>
          <w:top w:val="nil"/>
          <w:left w:val="nil"/>
          <w:bottom w:val="nil"/>
          <w:right w:val="nil"/>
          <w:between w:val="nil"/>
        </w:pBdr>
        <w:spacing w:after="120"/>
        <w:ind w:left="1134" w:right="-142" w:hanging="424"/>
        <w:rPr>
          <w:color w:val="000000"/>
          <w:sz w:val="20"/>
          <w:szCs w:val="15"/>
          <w:lang w:val="es-MX"/>
        </w:rPr>
      </w:pPr>
      <w:r w:rsidRPr="00AE0124">
        <w:rPr>
          <w:color w:val="000000"/>
          <w:sz w:val="20"/>
          <w:szCs w:val="15"/>
          <w:lang w:val="es-MX"/>
        </w:rPr>
        <w:t>Con el fortalecimiento de la Policía Nacional se espera que el apoyo brindado por las Fuerzas Armadas en tareas de seguridad pública a mediano y largo plazo disminuya, de acuerdo a la reducción de niveles de violencia en los distintos municipios del país. Por lo que, en una primera etapa, no apoyará la PMOP en los municipios donde la tasa de homicidios sea menor a 25 por cada 100,000 habitantes; y en una segunda etapa, en los municipios con menos de 37 homicidios por cada 100,000 habitantes. De manera que gradualmente no se requerirá de la PMOP en labores de seguridad ciudadana.</w:t>
      </w:r>
    </w:p>
    <w:p w14:paraId="70DF15E2" w14:textId="77777777" w:rsidR="008A3448" w:rsidRPr="00AE0124" w:rsidRDefault="00DB10DA" w:rsidP="00E55746">
      <w:pPr>
        <w:numPr>
          <w:ilvl w:val="0"/>
          <w:numId w:val="12"/>
        </w:numPr>
        <w:pBdr>
          <w:top w:val="nil"/>
          <w:left w:val="nil"/>
          <w:bottom w:val="nil"/>
          <w:right w:val="nil"/>
          <w:between w:val="nil"/>
        </w:pBdr>
        <w:spacing w:after="120"/>
        <w:ind w:left="1134" w:right="-142" w:hanging="424"/>
        <w:rPr>
          <w:color w:val="000000"/>
          <w:sz w:val="20"/>
          <w:szCs w:val="15"/>
          <w:lang w:val="es-MX"/>
        </w:rPr>
      </w:pPr>
      <w:r w:rsidRPr="00AE0124">
        <w:rPr>
          <w:color w:val="000000"/>
          <w:sz w:val="20"/>
          <w:szCs w:val="15"/>
          <w:lang w:val="es-MX"/>
        </w:rPr>
        <w:t xml:space="preserve">En cuanto al fortalecimiento de la gestión penitenciaria, se tiene a bien informar que con el propósito de reformar y asegurar la mejora en el sistema penitenciario y garantizar la vida e integridad física de las PPL, ante acciones y muertes violentas a finales de 2019 en distintos centros penitenciarios a nivel nacional, el Estado por medio del Decreto PCM-068-2019 de fecha 16 de diciembre de 2019 decretó Estado de Emergencia en los </w:t>
      </w:r>
      <w:r w:rsidR="008A3448" w:rsidRPr="00AE0124">
        <w:rPr>
          <w:color w:val="000000"/>
          <w:sz w:val="20"/>
          <w:szCs w:val="15"/>
          <w:lang w:val="es-MX"/>
        </w:rPr>
        <w:t>c</w:t>
      </w:r>
      <w:r w:rsidRPr="00AE0124">
        <w:rPr>
          <w:color w:val="000000"/>
          <w:sz w:val="20"/>
          <w:szCs w:val="15"/>
          <w:lang w:val="es-MX"/>
        </w:rPr>
        <w:t xml:space="preserve">entros </w:t>
      </w:r>
      <w:r w:rsidR="008A3448" w:rsidRPr="00AE0124">
        <w:rPr>
          <w:color w:val="000000"/>
          <w:sz w:val="20"/>
          <w:szCs w:val="15"/>
          <w:lang w:val="es-MX"/>
        </w:rPr>
        <w:t>p</w:t>
      </w:r>
      <w:r w:rsidRPr="00AE0124">
        <w:rPr>
          <w:color w:val="000000"/>
          <w:sz w:val="20"/>
          <w:szCs w:val="15"/>
          <w:lang w:val="es-MX"/>
        </w:rPr>
        <w:t>enitenciarios a nivel nacional y suspendió en el ejercicio de sus  funciones a las autoridades del INP, lo que hizo necesario el nombramiento de manera excepcional y temporal por un periodo de 6 meses, de una Comisión Interventora integrada en pleno por la FUSINA</w:t>
      </w:r>
      <w:r w:rsidR="008A3448" w:rsidRPr="00AE0124">
        <w:rPr>
          <w:color w:val="000000"/>
          <w:sz w:val="20"/>
          <w:szCs w:val="15"/>
          <w:lang w:val="es-MX"/>
        </w:rPr>
        <w:t>.</w:t>
      </w:r>
      <w:r w:rsidRPr="00AE0124">
        <w:rPr>
          <w:color w:val="000000"/>
          <w:sz w:val="20"/>
          <w:szCs w:val="15"/>
          <w:lang w:val="es-MX"/>
        </w:rPr>
        <w:t xml:space="preserve"> </w:t>
      </w:r>
    </w:p>
    <w:p w14:paraId="000000CB" w14:textId="1EAA96DB" w:rsidR="00AD2C62" w:rsidRPr="00AE0124" w:rsidRDefault="008A3448" w:rsidP="00E55746">
      <w:pPr>
        <w:numPr>
          <w:ilvl w:val="0"/>
          <w:numId w:val="12"/>
        </w:numPr>
        <w:pBdr>
          <w:top w:val="nil"/>
          <w:left w:val="nil"/>
          <w:bottom w:val="nil"/>
          <w:right w:val="nil"/>
          <w:between w:val="nil"/>
        </w:pBdr>
        <w:tabs>
          <w:tab w:val="left" w:pos="7938"/>
          <w:tab w:val="left" w:pos="8080"/>
        </w:tabs>
        <w:spacing w:after="120"/>
        <w:ind w:left="1134" w:right="-142" w:hanging="424"/>
        <w:rPr>
          <w:color w:val="000000"/>
          <w:sz w:val="20"/>
          <w:szCs w:val="15"/>
          <w:lang w:val="es-MX"/>
        </w:rPr>
      </w:pPr>
      <w:r w:rsidRPr="00AE0124">
        <w:rPr>
          <w:color w:val="000000"/>
          <w:sz w:val="20"/>
          <w:szCs w:val="15"/>
          <w:lang w:val="es-MX"/>
        </w:rPr>
        <w:lastRenderedPageBreak/>
        <w:t>Esta Comisión fue creada con e</w:t>
      </w:r>
      <w:r w:rsidR="00DB10DA" w:rsidRPr="00AE0124">
        <w:rPr>
          <w:color w:val="000000"/>
          <w:sz w:val="20"/>
          <w:szCs w:val="15"/>
          <w:lang w:val="es-MX"/>
        </w:rPr>
        <w:t>l propósito de acelerar el fortalecimiento</w:t>
      </w:r>
      <w:r w:rsidR="0041148D" w:rsidRPr="00AE0124">
        <w:rPr>
          <w:color w:val="000000"/>
          <w:sz w:val="20"/>
          <w:szCs w:val="15"/>
          <w:lang w:val="es-MX"/>
        </w:rPr>
        <w:t>,</w:t>
      </w:r>
      <w:r w:rsidR="00DB10DA" w:rsidRPr="00AE0124">
        <w:rPr>
          <w:color w:val="000000"/>
          <w:sz w:val="20"/>
          <w:szCs w:val="15"/>
          <w:lang w:val="es-MX"/>
        </w:rPr>
        <w:t xml:space="preserve"> asegurar la mejora de </w:t>
      </w:r>
      <w:r w:rsidR="0041148D" w:rsidRPr="00AE0124">
        <w:rPr>
          <w:color w:val="000000"/>
          <w:sz w:val="20"/>
          <w:szCs w:val="15"/>
          <w:lang w:val="es-MX"/>
        </w:rPr>
        <w:t>la</w:t>
      </w:r>
      <w:r w:rsidR="00DB10DA" w:rsidRPr="00AE0124">
        <w:rPr>
          <w:color w:val="000000"/>
          <w:sz w:val="20"/>
          <w:szCs w:val="15"/>
          <w:lang w:val="es-MX"/>
        </w:rPr>
        <w:t xml:space="preserve"> gestión penitenciaria</w:t>
      </w:r>
      <w:r w:rsidR="0041148D" w:rsidRPr="00AE0124">
        <w:rPr>
          <w:color w:val="000000"/>
          <w:sz w:val="20"/>
          <w:szCs w:val="15"/>
          <w:lang w:val="es-MX"/>
        </w:rPr>
        <w:t xml:space="preserve">, </w:t>
      </w:r>
      <w:r w:rsidR="00DB10DA" w:rsidRPr="00AE0124">
        <w:rPr>
          <w:color w:val="000000"/>
          <w:sz w:val="20"/>
          <w:szCs w:val="15"/>
          <w:lang w:val="es-MX"/>
        </w:rPr>
        <w:t>recobrar la paz y</w:t>
      </w:r>
      <w:r w:rsidR="0041148D" w:rsidRPr="00AE0124">
        <w:rPr>
          <w:color w:val="000000"/>
          <w:sz w:val="20"/>
          <w:szCs w:val="15"/>
          <w:lang w:val="es-MX"/>
        </w:rPr>
        <w:t xml:space="preserve"> la</w:t>
      </w:r>
      <w:r w:rsidR="00DB10DA" w:rsidRPr="00AE0124">
        <w:rPr>
          <w:color w:val="000000"/>
          <w:sz w:val="20"/>
          <w:szCs w:val="15"/>
          <w:lang w:val="es-MX"/>
        </w:rPr>
        <w:t xml:space="preserve"> convivencia interna en los centros penales del país en favor de las PPL, no obstante, a raíz de la pandemia del COVID-19 y con el propósito de que la Comisión concluya con las acciones de evaluación de las medidas que se estimen adecuadas para mejorar la situación administrativa y financiera del </w:t>
      </w:r>
      <w:r w:rsidR="0041148D" w:rsidRPr="00AE0124">
        <w:rPr>
          <w:color w:val="000000"/>
          <w:sz w:val="20"/>
          <w:szCs w:val="15"/>
          <w:lang w:val="es-MX"/>
        </w:rPr>
        <w:t>s</w:t>
      </w:r>
      <w:r w:rsidR="00DB10DA" w:rsidRPr="00AE0124">
        <w:rPr>
          <w:color w:val="000000"/>
          <w:sz w:val="20"/>
          <w:szCs w:val="15"/>
          <w:lang w:val="es-MX"/>
        </w:rPr>
        <w:t xml:space="preserve">istema penitenciario, se aprobó el Decreto Ejecutivo No. PCM-051-2020, prorrogando el período de vigencia de la Comisión hasta el 31 de diciembre de 2020. </w:t>
      </w:r>
    </w:p>
    <w:p w14:paraId="000000CC" w14:textId="58733338" w:rsidR="00AD2C62" w:rsidRPr="00AE0124" w:rsidRDefault="0092717C" w:rsidP="00E55746">
      <w:pPr>
        <w:numPr>
          <w:ilvl w:val="0"/>
          <w:numId w:val="12"/>
        </w:numPr>
        <w:pBdr>
          <w:top w:val="nil"/>
          <w:left w:val="nil"/>
          <w:bottom w:val="nil"/>
          <w:right w:val="nil"/>
          <w:between w:val="nil"/>
        </w:pBdr>
        <w:tabs>
          <w:tab w:val="left" w:pos="7938"/>
          <w:tab w:val="left" w:pos="8080"/>
        </w:tabs>
        <w:spacing w:after="120"/>
        <w:ind w:left="1134" w:right="-142" w:hanging="424"/>
        <w:rPr>
          <w:color w:val="000000"/>
          <w:sz w:val="20"/>
          <w:szCs w:val="15"/>
          <w:lang w:val="es-MX"/>
        </w:rPr>
      </w:pPr>
      <w:r w:rsidRPr="00AE0124">
        <w:rPr>
          <w:color w:val="000000"/>
          <w:sz w:val="20"/>
          <w:szCs w:val="15"/>
          <w:lang w:val="es-MX"/>
        </w:rPr>
        <w:t>L</w:t>
      </w:r>
      <w:r w:rsidR="007B6ECD" w:rsidRPr="00AE0124">
        <w:rPr>
          <w:color w:val="000000"/>
          <w:sz w:val="20"/>
          <w:szCs w:val="15"/>
          <w:lang w:val="es-MX"/>
        </w:rPr>
        <w:t>a Comisión</w:t>
      </w:r>
      <w:r w:rsidR="00DB10DA" w:rsidRPr="00AE0124">
        <w:rPr>
          <w:color w:val="000000"/>
          <w:sz w:val="20"/>
          <w:szCs w:val="15"/>
          <w:lang w:val="es-MX"/>
        </w:rPr>
        <w:t xml:space="preserve"> es la encargada de la normalización y correcto funcionamiento de los </w:t>
      </w:r>
      <w:r w:rsidR="00FF4406" w:rsidRPr="00AE0124">
        <w:rPr>
          <w:color w:val="000000"/>
          <w:sz w:val="20"/>
          <w:szCs w:val="15"/>
          <w:lang w:val="es-MX"/>
        </w:rPr>
        <w:t>centros penitenciarios</w:t>
      </w:r>
      <w:r w:rsidR="00DB10DA" w:rsidRPr="00AE0124">
        <w:rPr>
          <w:color w:val="000000"/>
          <w:sz w:val="20"/>
          <w:szCs w:val="15"/>
          <w:lang w:val="es-MX"/>
        </w:rPr>
        <w:t xml:space="preserve"> y de los </w:t>
      </w:r>
      <w:r w:rsidR="00FF4406" w:rsidRPr="00AE0124">
        <w:rPr>
          <w:color w:val="000000"/>
          <w:sz w:val="20"/>
          <w:szCs w:val="15"/>
          <w:lang w:val="es-MX"/>
        </w:rPr>
        <w:t>c</w:t>
      </w:r>
      <w:r w:rsidR="00DB10DA" w:rsidRPr="00AE0124">
        <w:rPr>
          <w:color w:val="000000"/>
          <w:sz w:val="20"/>
          <w:szCs w:val="15"/>
          <w:lang w:val="es-MX"/>
        </w:rPr>
        <w:t xml:space="preserve">entros </w:t>
      </w:r>
      <w:r w:rsidR="00FF4406" w:rsidRPr="00AE0124">
        <w:rPr>
          <w:color w:val="000000"/>
          <w:sz w:val="20"/>
          <w:szCs w:val="15"/>
          <w:lang w:val="es-MX"/>
        </w:rPr>
        <w:t>p</w:t>
      </w:r>
      <w:r w:rsidR="00DB10DA" w:rsidRPr="00AE0124">
        <w:rPr>
          <w:color w:val="000000"/>
          <w:sz w:val="20"/>
          <w:szCs w:val="15"/>
          <w:lang w:val="es-MX"/>
        </w:rPr>
        <w:t xml:space="preserve">edagógicos de </w:t>
      </w:r>
      <w:r w:rsidR="00FF4406" w:rsidRPr="00AE0124">
        <w:rPr>
          <w:color w:val="000000"/>
          <w:sz w:val="20"/>
          <w:szCs w:val="15"/>
          <w:lang w:val="es-MX"/>
        </w:rPr>
        <w:t>i</w:t>
      </w:r>
      <w:r w:rsidR="00DB10DA" w:rsidRPr="00AE0124">
        <w:rPr>
          <w:color w:val="000000"/>
          <w:sz w:val="20"/>
          <w:szCs w:val="15"/>
          <w:lang w:val="es-MX"/>
        </w:rPr>
        <w:t>nternamiento a nivel nacional, a través de:</w:t>
      </w:r>
    </w:p>
    <w:p w14:paraId="000000CD" w14:textId="3D9D7AF8" w:rsidR="00AD2C62" w:rsidRPr="005A6B96" w:rsidRDefault="00DB10DA" w:rsidP="00E55746">
      <w:pPr>
        <w:pStyle w:val="Prrafodelista"/>
        <w:numPr>
          <w:ilvl w:val="0"/>
          <w:numId w:val="20"/>
        </w:numPr>
        <w:rPr>
          <w:sz w:val="20"/>
          <w:szCs w:val="18"/>
        </w:rPr>
      </w:pPr>
      <w:r w:rsidRPr="005A6B96">
        <w:rPr>
          <w:sz w:val="20"/>
          <w:szCs w:val="18"/>
        </w:rPr>
        <w:t>Una reestructuración integral de la gestión penitenciaria</w:t>
      </w:r>
      <w:r w:rsidR="0000542C" w:rsidRPr="005A6B96">
        <w:rPr>
          <w:sz w:val="20"/>
          <w:szCs w:val="18"/>
        </w:rPr>
        <w:t>;</w:t>
      </w:r>
    </w:p>
    <w:p w14:paraId="000000CE" w14:textId="7873F219" w:rsidR="00AD2C62" w:rsidRPr="005A6B96" w:rsidRDefault="00DB10DA" w:rsidP="00E55746">
      <w:pPr>
        <w:pStyle w:val="Prrafodelista"/>
        <w:numPr>
          <w:ilvl w:val="0"/>
          <w:numId w:val="20"/>
        </w:numPr>
        <w:rPr>
          <w:sz w:val="20"/>
          <w:szCs w:val="18"/>
        </w:rPr>
      </w:pPr>
      <w:r w:rsidRPr="005A6B96">
        <w:rPr>
          <w:sz w:val="20"/>
          <w:szCs w:val="18"/>
        </w:rPr>
        <w:t xml:space="preserve">Establecer módulos de atención médica de los PPL y menores en conflicto con la ley privados de libertad, en coordinación con la </w:t>
      </w:r>
      <w:r w:rsidR="006D1CCF" w:rsidRPr="005A6B96">
        <w:rPr>
          <w:sz w:val="20"/>
          <w:szCs w:val="18"/>
        </w:rPr>
        <w:t>S</w:t>
      </w:r>
      <w:r w:rsidR="006D0B8C" w:rsidRPr="005A6B96">
        <w:rPr>
          <w:sz w:val="20"/>
          <w:szCs w:val="18"/>
        </w:rPr>
        <w:t>ESAL</w:t>
      </w:r>
      <w:r w:rsidRPr="005A6B96">
        <w:rPr>
          <w:sz w:val="20"/>
          <w:szCs w:val="18"/>
        </w:rPr>
        <w:t xml:space="preserve"> y Medicina Forense;</w:t>
      </w:r>
    </w:p>
    <w:p w14:paraId="000000CF" w14:textId="10C23168" w:rsidR="00AD2C62" w:rsidRPr="005A6B96" w:rsidRDefault="00DB10DA" w:rsidP="00E55746">
      <w:pPr>
        <w:pStyle w:val="Prrafodelista"/>
        <w:numPr>
          <w:ilvl w:val="0"/>
          <w:numId w:val="20"/>
        </w:numPr>
        <w:rPr>
          <w:sz w:val="20"/>
          <w:szCs w:val="18"/>
        </w:rPr>
      </w:pPr>
      <w:r w:rsidRPr="005A6B96">
        <w:rPr>
          <w:sz w:val="20"/>
          <w:szCs w:val="18"/>
        </w:rPr>
        <w:t>Implementación de un nuevo sistema de comunicación incluidas las visitas y llamadas telefónicas;</w:t>
      </w:r>
    </w:p>
    <w:p w14:paraId="000000D0" w14:textId="1A8E8811" w:rsidR="00AD2C62" w:rsidRPr="005A6B96" w:rsidRDefault="00DB10DA" w:rsidP="00E55746">
      <w:pPr>
        <w:pStyle w:val="Prrafodelista"/>
        <w:numPr>
          <w:ilvl w:val="0"/>
          <w:numId w:val="20"/>
        </w:numPr>
        <w:rPr>
          <w:sz w:val="20"/>
          <w:szCs w:val="18"/>
        </w:rPr>
      </w:pPr>
      <w:r w:rsidRPr="005A6B96">
        <w:rPr>
          <w:sz w:val="20"/>
          <w:szCs w:val="18"/>
        </w:rPr>
        <w:t>Implementación de un sistema de audiencias virtuales;</w:t>
      </w:r>
    </w:p>
    <w:p w14:paraId="000000D1" w14:textId="37348B28" w:rsidR="00AD2C62" w:rsidRPr="005A6B96" w:rsidRDefault="00DB10DA" w:rsidP="00E55746">
      <w:pPr>
        <w:pStyle w:val="Prrafodelista"/>
        <w:numPr>
          <w:ilvl w:val="0"/>
          <w:numId w:val="20"/>
        </w:numPr>
        <w:rPr>
          <w:sz w:val="20"/>
          <w:szCs w:val="18"/>
        </w:rPr>
      </w:pPr>
      <w:r w:rsidRPr="005A6B96">
        <w:rPr>
          <w:sz w:val="20"/>
          <w:szCs w:val="18"/>
        </w:rPr>
        <w:t>Establecimiento de un centro de monitoreo nacional; y,</w:t>
      </w:r>
    </w:p>
    <w:p w14:paraId="000000D2" w14:textId="21FCC48E" w:rsidR="00AD2C62" w:rsidRPr="005A6B96" w:rsidRDefault="00103CFF" w:rsidP="00E55746">
      <w:pPr>
        <w:pStyle w:val="Prrafodelista"/>
        <w:numPr>
          <w:ilvl w:val="0"/>
          <w:numId w:val="20"/>
        </w:numPr>
        <w:rPr>
          <w:sz w:val="20"/>
          <w:szCs w:val="18"/>
        </w:rPr>
      </w:pPr>
      <w:r>
        <w:rPr>
          <w:sz w:val="20"/>
          <w:szCs w:val="18"/>
        </w:rPr>
        <w:t>Con</w:t>
      </w:r>
      <w:r w:rsidR="00DB10DA" w:rsidRPr="005A6B96">
        <w:rPr>
          <w:sz w:val="20"/>
          <w:szCs w:val="18"/>
        </w:rPr>
        <w:t xml:space="preserve"> base a estudios de política pública penitenciaria y en coordinación con la Comisión Interinstitucional de Justicia Penal, proponer soluciones para reducir la población penitenciaria en los centros penales.</w:t>
      </w:r>
    </w:p>
    <w:p w14:paraId="000000D3" w14:textId="7E7B832B" w:rsidR="00AD2C62" w:rsidRPr="00AE0124" w:rsidRDefault="00DB10DA" w:rsidP="00E55746">
      <w:pPr>
        <w:numPr>
          <w:ilvl w:val="0"/>
          <w:numId w:val="12"/>
        </w:numPr>
        <w:pBdr>
          <w:top w:val="nil"/>
          <w:left w:val="nil"/>
          <w:bottom w:val="nil"/>
          <w:right w:val="nil"/>
          <w:between w:val="nil"/>
        </w:pBdr>
        <w:spacing w:after="120"/>
        <w:ind w:left="1134" w:right="-142" w:hanging="424"/>
        <w:rPr>
          <w:color w:val="000000"/>
          <w:sz w:val="20"/>
          <w:szCs w:val="15"/>
          <w:lang w:val="es-MX"/>
        </w:rPr>
      </w:pPr>
      <w:r w:rsidRPr="00AE0124">
        <w:rPr>
          <w:color w:val="000000"/>
          <w:sz w:val="20"/>
          <w:szCs w:val="15"/>
          <w:lang w:val="es-MX"/>
        </w:rPr>
        <w:t xml:space="preserve">En el marco de la </w:t>
      </w:r>
      <w:r w:rsidR="00372F96" w:rsidRPr="00AE0124">
        <w:rPr>
          <w:i/>
          <w:iCs/>
          <w:color w:val="000000"/>
          <w:sz w:val="20"/>
          <w:szCs w:val="15"/>
          <w:lang w:val="es-MX"/>
        </w:rPr>
        <w:t>“</w:t>
      </w:r>
      <w:r w:rsidRPr="00AE0124">
        <w:rPr>
          <w:i/>
          <w:iCs/>
          <w:color w:val="000000"/>
          <w:sz w:val="20"/>
          <w:szCs w:val="15"/>
          <w:lang w:val="es-MX"/>
        </w:rPr>
        <w:t xml:space="preserve">IV </w:t>
      </w:r>
      <w:r w:rsidR="00372F96" w:rsidRPr="00AE0124">
        <w:rPr>
          <w:i/>
          <w:iCs/>
          <w:color w:val="000000"/>
          <w:sz w:val="20"/>
          <w:szCs w:val="15"/>
          <w:lang w:val="es-MX"/>
        </w:rPr>
        <w:t xml:space="preserve">Reunión de </w:t>
      </w:r>
      <w:r w:rsidRPr="00AE0124">
        <w:rPr>
          <w:i/>
          <w:iCs/>
          <w:color w:val="000000"/>
          <w:sz w:val="20"/>
          <w:szCs w:val="15"/>
          <w:lang w:val="es-MX"/>
        </w:rPr>
        <w:t xml:space="preserve">Autoridades </w:t>
      </w:r>
      <w:r w:rsidR="00372F96" w:rsidRPr="00AE0124">
        <w:rPr>
          <w:i/>
          <w:iCs/>
          <w:color w:val="000000"/>
          <w:sz w:val="20"/>
          <w:szCs w:val="15"/>
          <w:lang w:val="es-MX"/>
        </w:rPr>
        <w:t xml:space="preserve">Responsables de las Políticas Penitenciarias y Carcelarias de los </w:t>
      </w:r>
      <w:r w:rsidRPr="00AE0124">
        <w:rPr>
          <w:i/>
          <w:iCs/>
          <w:color w:val="000000"/>
          <w:sz w:val="20"/>
          <w:szCs w:val="15"/>
          <w:lang w:val="es-MX"/>
        </w:rPr>
        <w:t xml:space="preserve">Estados </w:t>
      </w:r>
      <w:r w:rsidR="00372F96" w:rsidRPr="00AE0124">
        <w:rPr>
          <w:i/>
          <w:iCs/>
          <w:color w:val="000000"/>
          <w:sz w:val="20"/>
          <w:szCs w:val="15"/>
          <w:lang w:val="es-MX"/>
        </w:rPr>
        <w:t xml:space="preserve">Miembros de la </w:t>
      </w:r>
      <w:r w:rsidRPr="00AE0124">
        <w:rPr>
          <w:i/>
          <w:iCs/>
          <w:color w:val="000000"/>
          <w:sz w:val="20"/>
          <w:szCs w:val="15"/>
          <w:lang w:val="es-MX"/>
        </w:rPr>
        <w:t>OEA</w:t>
      </w:r>
      <w:r w:rsidR="00372F96" w:rsidRPr="00AE0124">
        <w:rPr>
          <w:i/>
          <w:iCs/>
          <w:color w:val="000000"/>
          <w:sz w:val="20"/>
          <w:szCs w:val="15"/>
          <w:lang w:val="es-MX"/>
        </w:rPr>
        <w:t>”</w:t>
      </w:r>
      <w:r w:rsidRPr="00AE0124">
        <w:rPr>
          <w:color w:val="000000"/>
          <w:sz w:val="20"/>
          <w:szCs w:val="15"/>
          <w:lang w:val="es-MX"/>
        </w:rPr>
        <w:t xml:space="preserve"> la Secretaría General de la OEA y el Estado de Honduras, suscribieron un Acuerdo orientado a desarrollar una estrategia penitenciaria para fortalecer las capacidades del INP y contribuir con la rehabilitación y reinserción social de las PPL.</w:t>
      </w:r>
    </w:p>
    <w:p w14:paraId="000000D4" w14:textId="77777777" w:rsidR="00AD2C62" w:rsidRPr="00AE0124" w:rsidRDefault="00DB10DA" w:rsidP="00E55746">
      <w:pPr>
        <w:numPr>
          <w:ilvl w:val="0"/>
          <w:numId w:val="12"/>
        </w:numPr>
        <w:pBdr>
          <w:top w:val="nil"/>
          <w:left w:val="nil"/>
          <w:bottom w:val="nil"/>
          <w:right w:val="nil"/>
          <w:between w:val="nil"/>
        </w:pBdr>
        <w:spacing w:after="120"/>
        <w:ind w:left="1134" w:right="-142" w:hanging="424"/>
        <w:rPr>
          <w:color w:val="000000"/>
          <w:sz w:val="20"/>
          <w:szCs w:val="15"/>
          <w:lang w:val="es-MX"/>
        </w:rPr>
      </w:pPr>
      <w:r w:rsidRPr="00AE0124">
        <w:rPr>
          <w:color w:val="000000"/>
          <w:sz w:val="20"/>
          <w:szCs w:val="15"/>
          <w:lang w:val="es-MX"/>
        </w:rPr>
        <w:t>Como parte del fortalecimiento el INP ha formado anualmente al siguiente personal de la carrera penitenciaria:</w:t>
      </w:r>
    </w:p>
    <w:p w14:paraId="000000D5" w14:textId="738E42DD" w:rsidR="00AD2C62" w:rsidRPr="005A6B96" w:rsidRDefault="00DB10DA" w:rsidP="00E55746">
      <w:pPr>
        <w:pStyle w:val="Prrafodelista"/>
        <w:numPr>
          <w:ilvl w:val="0"/>
          <w:numId w:val="21"/>
        </w:numPr>
        <w:rPr>
          <w:sz w:val="20"/>
          <w:szCs w:val="18"/>
        </w:rPr>
      </w:pPr>
      <w:r w:rsidRPr="005A6B96">
        <w:rPr>
          <w:sz w:val="20"/>
          <w:szCs w:val="18"/>
        </w:rPr>
        <w:t>En 2016 se certificaron 256 agentes penitenciarios en las instalaciones de Támara como parte de las primeras acciones de la Academia Nacional Penitenciaria</w:t>
      </w:r>
      <w:r w:rsidR="008D6651" w:rsidRPr="005A6B96">
        <w:rPr>
          <w:sz w:val="20"/>
          <w:szCs w:val="18"/>
        </w:rPr>
        <w:t>;</w:t>
      </w:r>
    </w:p>
    <w:p w14:paraId="000000D6" w14:textId="23CEFD73" w:rsidR="00AD2C62" w:rsidRPr="005A6B96" w:rsidRDefault="00DB10DA" w:rsidP="00E55746">
      <w:pPr>
        <w:pStyle w:val="Prrafodelista"/>
        <w:numPr>
          <w:ilvl w:val="0"/>
          <w:numId w:val="21"/>
        </w:numPr>
        <w:rPr>
          <w:sz w:val="20"/>
          <w:szCs w:val="18"/>
        </w:rPr>
      </w:pPr>
      <w:r w:rsidRPr="005A6B96">
        <w:rPr>
          <w:sz w:val="20"/>
          <w:szCs w:val="18"/>
        </w:rPr>
        <w:t>En 2017 se graduaron 226 nuevos agentes penitenciarios, después de cumplir con el proceso de formación, continuando con el fortalecimiento de la gestión penitenciaria y el personal del INP</w:t>
      </w:r>
      <w:r w:rsidR="008D6651" w:rsidRPr="005A6B96">
        <w:rPr>
          <w:sz w:val="20"/>
          <w:szCs w:val="18"/>
        </w:rPr>
        <w:t>; y,</w:t>
      </w:r>
    </w:p>
    <w:p w14:paraId="000000D8" w14:textId="21790738" w:rsidR="00AD2C62" w:rsidRPr="005A6B96" w:rsidRDefault="00DB10DA" w:rsidP="00E55746">
      <w:pPr>
        <w:pStyle w:val="Prrafodelista"/>
        <w:numPr>
          <w:ilvl w:val="0"/>
          <w:numId w:val="21"/>
        </w:numPr>
        <w:rPr>
          <w:sz w:val="20"/>
          <w:szCs w:val="18"/>
        </w:rPr>
      </w:pPr>
      <w:r w:rsidRPr="005A6B96">
        <w:rPr>
          <w:sz w:val="20"/>
          <w:szCs w:val="18"/>
        </w:rPr>
        <w:t>En 2018</w:t>
      </w:r>
      <w:r w:rsidR="008D6651" w:rsidRPr="005A6B96">
        <w:rPr>
          <w:sz w:val="20"/>
          <w:szCs w:val="18"/>
        </w:rPr>
        <w:t xml:space="preserve"> y 2019 </w:t>
      </w:r>
      <w:r w:rsidRPr="005A6B96">
        <w:rPr>
          <w:sz w:val="20"/>
          <w:szCs w:val="18"/>
        </w:rPr>
        <w:t>se graduaron 2</w:t>
      </w:r>
      <w:r w:rsidR="008D6651" w:rsidRPr="005A6B96">
        <w:rPr>
          <w:sz w:val="20"/>
          <w:szCs w:val="18"/>
        </w:rPr>
        <w:t>99</w:t>
      </w:r>
      <w:r w:rsidRPr="005A6B96">
        <w:rPr>
          <w:sz w:val="20"/>
          <w:szCs w:val="18"/>
        </w:rPr>
        <w:t xml:space="preserve"> nuevos agentes penitenciarios.</w:t>
      </w:r>
    </w:p>
    <w:p w14:paraId="000000D9" w14:textId="16085FE4" w:rsidR="00AD2C62" w:rsidRPr="00AE0124" w:rsidRDefault="00DB10DA" w:rsidP="00E55746">
      <w:pPr>
        <w:numPr>
          <w:ilvl w:val="0"/>
          <w:numId w:val="12"/>
        </w:numPr>
        <w:pBdr>
          <w:top w:val="nil"/>
          <w:left w:val="nil"/>
          <w:bottom w:val="nil"/>
          <w:right w:val="nil"/>
          <w:between w:val="nil"/>
        </w:pBdr>
        <w:spacing w:after="120"/>
        <w:ind w:left="1134" w:right="-142" w:hanging="424"/>
        <w:rPr>
          <w:color w:val="000000"/>
          <w:sz w:val="20"/>
          <w:szCs w:val="15"/>
          <w:lang w:val="es-MX"/>
        </w:rPr>
      </w:pPr>
      <w:r w:rsidRPr="00AE0124">
        <w:rPr>
          <w:color w:val="000000"/>
          <w:sz w:val="20"/>
          <w:szCs w:val="15"/>
          <w:lang w:val="es-MX"/>
        </w:rPr>
        <w:t xml:space="preserve">La Academia Nacional Penitenciaria cuenta con convenios de cooperación con la </w:t>
      </w:r>
      <w:r w:rsidR="006C3B65" w:rsidRPr="00AE0124">
        <w:rPr>
          <w:color w:val="000000"/>
          <w:sz w:val="20"/>
          <w:szCs w:val="15"/>
          <w:lang w:val="es-MX"/>
        </w:rPr>
        <w:t>SEDS</w:t>
      </w:r>
      <w:r w:rsidRPr="00AE0124">
        <w:rPr>
          <w:color w:val="000000"/>
          <w:sz w:val="20"/>
          <w:szCs w:val="15"/>
          <w:lang w:val="es-MX"/>
        </w:rPr>
        <w:t>, para la formación, capacitación, especialización profesional e investigación de la carrera penitenciaria;  además cuenta con la colaboración de la Universidad de Defensa de Honduras para la ejecución de programas de capacitación; y, un Memorándum Entendimiento de Colaboración Penitenciaria con la Escuela Nacional de Administración Penitenciaria de Francia, con el propósito de realizar actividades de formación, investigación e intercambio científico en ciencias penitenciarias y criminológicas como parte de la profesionalización de la carrera penitenciaria.</w:t>
      </w:r>
    </w:p>
    <w:p w14:paraId="000000DA" w14:textId="4B4BB1E9" w:rsidR="00AD2C62" w:rsidRPr="00AE0124" w:rsidRDefault="00DB10DA" w:rsidP="00E55746">
      <w:pPr>
        <w:numPr>
          <w:ilvl w:val="0"/>
          <w:numId w:val="12"/>
        </w:numPr>
        <w:pBdr>
          <w:top w:val="nil"/>
          <w:left w:val="nil"/>
          <w:bottom w:val="nil"/>
          <w:right w:val="nil"/>
          <w:between w:val="nil"/>
        </w:pBdr>
        <w:spacing w:after="120"/>
        <w:ind w:left="1134" w:right="-142" w:hanging="424"/>
        <w:rPr>
          <w:color w:val="000000"/>
          <w:sz w:val="20"/>
          <w:szCs w:val="15"/>
          <w:lang w:val="es-MX"/>
        </w:rPr>
      </w:pPr>
      <w:r w:rsidRPr="00AE0124">
        <w:rPr>
          <w:color w:val="000000"/>
          <w:sz w:val="20"/>
          <w:szCs w:val="15"/>
          <w:lang w:val="es-MX"/>
        </w:rPr>
        <w:t>En 2019 el INP con el apoyo del CICR realizaron una serie de capacitaciones para el fortalecimiento del talento humano del Sistema Penitenciario</w:t>
      </w:r>
      <w:r w:rsidR="004569FA" w:rsidRPr="00AE0124">
        <w:rPr>
          <w:color w:val="000000"/>
          <w:sz w:val="20"/>
          <w:szCs w:val="15"/>
          <w:lang w:val="es-MX"/>
        </w:rPr>
        <w:t xml:space="preserve"> Nacional</w:t>
      </w:r>
      <w:r w:rsidRPr="00AE0124">
        <w:rPr>
          <w:color w:val="000000"/>
          <w:sz w:val="20"/>
          <w:szCs w:val="15"/>
          <w:lang w:val="es-MX"/>
        </w:rPr>
        <w:t xml:space="preserve"> como ser:</w:t>
      </w:r>
    </w:p>
    <w:p w14:paraId="000000DB" w14:textId="11226FA0" w:rsidR="00AD2C62" w:rsidRPr="005A6B96" w:rsidRDefault="00DB10DA" w:rsidP="00E55746">
      <w:pPr>
        <w:pStyle w:val="Prrafodelista"/>
        <w:numPr>
          <w:ilvl w:val="0"/>
          <w:numId w:val="22"/>
        </w:numPr>
        <w:rPr>
          <w:sz w:val="20"/>
          <w:szCs w:val="18"/>
        </w:rPr>
      </w:pPr>
      <w:r w:rsidRPr="005A6B96">
        <w:rPr>
          <w:sz w:val="20"/>
          <w:szCs w:val="18"/>
        </w:rPr>
        <w:t>Capacitación sobre Gestión y Administración Penitenciaria y la aplicación de la normativa internacional dirigido a 58 aspirantes a agentes penitenciarios;</w:t>
      </w:r>
    </w:p>
    <w:p w14:paraId="000000DC" w14:textId="5D73D050" w:rsidR="00AD2C62" w:rsidRPr="005A6B96" w:rsidRDefault="00DB10DA" w:rsidP="00E55746">
      <w:pPr>
        <w:pStyle w:val="Prrafodelista"/>
        <w:numPr>
          <w:ilvl w:val="0"/>
          <w:numId w:val="22"/>
        </w:numPr>
        <w:rPr>
          <w:sz w:val="20"/>
          <w:szCs w:val="18"/>
        </w:rPr>
      </w:pPr>
      <w:r w:rsidRPr="005A6B96">
        <w:rPr>
          <w:sz w:val="20"/>
          <w:szCs w:val="18"/>
        </w:rPr>
        <w:t xml:space="preserve">Capacitación sobre la clasificación de PPL, impartida por la </w:t>
      </w:r>
      <w:r w:rsidR="00783C9F" w:rsidRPr="005A6B96">
        <w:rPr>
          <w:sz w:val="20"/>
          <w:szCs w:val="18"/>
        </w:rPr>
        <w:t>d</w:t>
      </w:r>
      <w:r w:rsidRPr="005A6B96">
        <w:rPr>
          <w:sz w:val="20"/>
          <w:szCs w:val="18"/>
        </w:rPr>
        <w:t>irectora de la Cárcel Regina de Celi en Italia, dirigido a los equipos técnicos, directores de centros penales, docentes y estudiantes de la Academia Nacional Penitenciaria;</w:t>
      </w:r>
      <w:r w:rsidR="007C2C49" w:rsidRPr="005A6B96">
        <w:rPr>
          <w:sz w:val="20"/>
          <w:szCs w:val="18"/>
        </w:rPr>
        <w:t xml:space="preserve"> y,</w:t>
      </w:r>
    </w:p>
    <w:p w14:paraId="000000DD" w14:textId="50FD45F9" w:rsidR="00AD2C62" w:rsidRPr="005A6B96" w:rsidRDefault="00DB10DA" w:rsidP="00E55746">
      <w:pPr>
        <w:pStyle w:val="Prrafodelista"/>
        <w:numPr>
          <w:ilvl w:val="0"/>
          <w:numId w:val="22"/>
        </w:numPr>
        <w:rPr>
          <w:sz w:val="20"/>
          <w:szCs w:val="18"/>
        </w:rPr>
      </w:pPr>
      <w:r w:rsidRPr="005A6B96">
        <w:rPr>
          <w:sz w:val="20"/>
          <w:szCs w:val="18"/>
        </w:rPr>
        <w:t>Asesoría sobre los Procedimientos de clasificación de las PPL, dirigida a personal de los Consejos Técnicos Interdisciplinarios</w:t>
      </w:r>
      <w:r w:rsidR="007842DC" w:rsidRPr="005A6B96">
        <w:rPr>
          <w:sz w:val="20"/>
          <w:szCs w:val="18"/>
        </w:rPr>
        <w:t>.</w:t>
      </w:r>
    </w:p>
    <w:p w14:paraId="000000DE" w14:textId="53131837" w:rsidR="00AD2C62" w:rsidRPr="00AE0124" w:rsidRDefault="00DB10DA" w:rsidP="00E55746">
      <w:pPr>
        <w:numPr>
          <w:ilvl w:val="0"/>
          <w:numId w:val="12"/>
        </w:numPr>
        <w:pBdr>
          <w:top w:val="nil"/>
          <w:left w:val="nil"/>
          <w:bottom w:val="nil"/>
          <w:right w:val="nil"/>
          <w:between w:val="nil"/>
        </w:pBdr>
        <w:tabs>
          <w:tab w:val="left" w:pos="8222"/>
        </w:tabs>
        <w:spacing w:after="120"/>
        <w:ind w:left="1134" w:right="-142" w:hanging="424"/>
        <w:rPr>
          <w:color w:val="000000"/>
          <w:sz w:val="20"/>
          <w:szCs w:val="15"/>
          <w:lang w:val="es-MX"/>
        </w:rPr>
      </w:pPr>
      <w:r w:rsidRPr="00AE0124">
        <w:rPr>
          <w:color w:val="000000"/>
          <w:sz w:val="20"/>
          <w:szCs w:val="15"/>
          <w:lang w:val="es-MX"/>
        </w:rPr>
        <w:t xml:space="preserve">Asimismo, en el marco del PACcTO se brindó el taller de </w:t>
      </w:r>
      <w:r w:rsidRPr="00AE0124">
        <w:rPr>
          <w:i/>
          <w:iCs/>
          <w:color w:val="000000"/>
          <w:sz w:val="20"/>
          <w:szCs w:val="15"/>
          <w:lang w:val="es-MX"/>
        </w:rPr>
        <w:t>Profesionalización de los Cuerpos Penitenciarios</w:t>
      </w:r>
      <w:r w:rsidRPr="00AE0124">
        <w:rPr>
          <w:color w:val="000000"/>
          <w:sz w:val="20"/>
          <w:szCs w:val="15"/>
          <w:lang w:val="es-MX"/>
        </w:rPr>
        <w:t xml:space="preserve">, impartido por el </w:t>
      </w:r>
      <w:r w:rsidR="00B0422C" w:rsidRPr="00AE0124">
        <w:rPr>
          <w:color w:val="000000"/>
          <w:sz w:val="20"/>
          <w:szCs w:val="15"/>
          <w:lang w:val="es-MX"/>
        </w:rPr>
        <w:t>s</w:t>
      </w:r>
      <w:r w:rsidRPr="00AE0124">
        <w:rPr>
          <w:color w:val="000000"/>
          <w:sz w:val="20"/>
          <w:szCs w:val="15"/>
          <w:lang w:val="es-MX"/>
        </w:rPr>
        <w:t xml:space="preserve">ubdirector de la Escuela Nacional de Administración Penitenciaria de Francia y, el </w:t>
      </w:r>
      <w:r w:rsidRPr="00AE0124">
        <w:rPr>
          <w:i/>
          <w:iCs/>
          <w:color w:val="000000"/>
          <w:sz w:val="20"/>
          <w:szCs w:val="15"/>
          <w:lang w:val="es-MX"/>
        </w:rPr>
        <w:t>Foro Tratamiento Penitenciario, Clasificación y Ubicación de las Personas Privadas de Libertad y Estándares Internacionales</w:t>
      </w:r>
      <w:r w:rsidR="00751CC8" w:rsidRPr="00AE0124">
        <w:rPr>
          <w:color w:val="000000"/>
          <w:sz w:val="20"/>
          <w:szCs w:val="15"/>
          <w:lang w:val="es-MX"/>
        </w:rPr>
        <w:t>,</w:t>
      </w:r>
      <w:r w:rsidRPr="00AE0124">
        <w:rPr>
          <w:color w:val="000000"/>
          <w:sz w:val="20"/>
          <w:szCs w:val="15"/>
          <w:lang w:val="es-MX"/>
        </w:rPr>
        <w:t xml:space="preserve"> dirigido</w:t>
      </w:r>
      <w:r w:rsidR="00B0422C" w:rsidRPr="00AE0124">
        <w:rPr>
          <w:color w:val="000000"/>
          <w:sz w:val="20"/>
          <w:szCs w:val="15"/>
          <w:lang w:val="es-MX"/>
        </w:rPr>
        <w:t>s</w:t>
      </w:r>
      <w:r w:rsidRPr="00AE0124">
        <w:rPr>
          <w:color w:val="000000"/>
          <w:sz w:val="20"/>
          <w:szCs w:val="15"/>
          <w:lang w:val="es-MX"/>
        </w:rPr>
        <w:t xml:space="preserve"> al personal del INP.</w:t>
      </w:r>
    </w:p>
    <w:p w14:paraId="000000DF" w14:textId="6964B6DD" w:rsidR="00AD2C62" w:rsidRPr="00AE0124" w:rsidRDefault="00DB10DA" w:rsidP="00E55746">
      <w:pPr>
        <w:numPr>
          <w:ilvl w:val="0"/>
          <w:numId w:val="12"/>
        </w:numPr>
        <w:pBdr>
          <w:top w:val="nil"/>
          <w:left w:val="nil"/>
          <w:bottom w:val="nil"/>
          <w:right w:val="nil"/>
          <w:between w:val="nil"/>
        </w:pBdr>
        <w:tabs>
          <w:tab w:val="left" w:pos="8222"/>
        </w:tabs>
        <w:spacing w:after="120"/>
        <w:ind w:left="1134" w:right="-142" w:hanging="424"/>
        <w:rPr>
          <w:color w:val="000000"/>
          <w:sz w:val="20"/>
          <w:szCs w:val="15"/>
          <w:lang w:val="es-MX"/>
        </w:rPr>
      </w:pPr>
      <w:r w:rsidRPr="00AE0124">
        <w:rPr>
          <w:color w:val="000000"/>
          <w:sz w:val="20"/>
          <w:szCs w:val="15"/>
          <w:lang w:val="es-MX"/>
        </w:rPr>
        <w:t xml:space="preserve">En 2018 se creó el Grupo de Reacción Penitenciaria, integrado por agentes penitenciarios como una fuerza especial en intervención, control y traslado de PPL, ajena al de las Fuerzas Armadas y Policía Nacional. </w:t>
      </w:r>
      <w:r w:rsidRPr="00AE0124">
        <w:rPr>
          <w:color w:val="000000"/>
          <w:sz w:val="20"/>
          <w:szCs w:val="15"/>
          <w:lang w:val="es-MX"/>
        </w:rPr>
        <w:lastRenderedPageBreak/>
        <w:t>Igualmente</w:t>
      </w:r>
      <w:r w:rsidR="00BF631E" w:rsidRPr="00AE0124">
        <w:rPr>
          <w:color w:val="000000"/>
          <w:sz w:val="20"/>
          <w:szCs w:val="15"/>
          <w:lang w:val="es-MX"/>
        </w:rPr>
        <w:t>,</w:t>
      </w:r>
      <w:r w:rsidR="007E25BD" w:rsidRPr="00AE0124">
        <w:rPr>
          <w:color w:val="000000"/>
          <w:sz w:val="20"/>
          <w:szCs w:val="15"/>
          <w:lang w:val="es-MX"/>
        </w:rPr>
        <w:t xml:space="preserve"> en ese mismo año</w:t>
      </w:r>
      <w:r w:rsidRPr="00AE0124">
        <w:rPr>
          <w:color w:val="000000"/>
          <w:sz w:val="20"/>
          <w:szCs w:val="15"/>
          <w:lang w:val="es-MX"/>
        </w:rPr>
        <w:t xml:space="preserve"> el Estado implementó en el sistema penitenciario</w:t>
      </w:r>
      <w:r w:rsidR="00033E6D" w:rsidRPr="00AE0124">
        <w:rPr>
          <w:color w:val="000000"/>
          <w:sz w:val="20"/>
          <w:szCs w:val="15"/>
          <w:lang w:val="es-MX"/>
        </w:rPr>
        <w:t>,</w:t>
      </w:r>
      <w:r w:rsidRPr="00AE0124">
        <w:rPr>
          <w:color w:val="000000"/>
          <w:sz w:val="20"/>
          <w:szCs w:val="15"/>
          <w:lang w:val="es-MX"/>
        </w:rPr>
        <w:t xml:space="preserve"> la Fuerza Nacional de Control de Centros Penitenciarios, fuerza dependiente del Gabinete Sectorial de Defensa y Seguridad. </w:t>
      </w:r>
    </w:p>
    <w:p w14:paraId="000000E0" w14:textId="475A9AE4" w:rsidR="00AD2C62" w:rsidRPr="00AE0124" w:rsidRDefault="00DB10DA" w:rsidP="00E55746">
      <w:pPr>
        <w:numPr>
          <w:ilvl w:val="0"/>
          <w:numId w:val="12"/>
        </w:numPr>
        <w:pBdr>
          <w:top w:val="nil"/>
          <w:left w:val="nil"/>
          <w:bottom w:val="nil"/>
          <w:right w:val="nil"/>
          <w:between w:val="nil"/>
        </w:pBdr>
        <w:tabs>
          <w:tab w:val="left" w:pos="8222"/>
        </w:tabs>
        <w:spacing w:after="120"/>
        <w:ind w:left="1134" w:right="-142" w:hanging="424"/>
        <w:rPr>
          <w:color w:val="000000"/>
          <w:sz w:val="20"/>
          <w:szCs w:val="15"/>
          <w:lang w:val="es-MX"/>
        </w:rPr>
      </w:pPr>
      <w:r w:rsidRPr="00AE0124">
        <w:rPr>
          <w:color w:val="000000"/>
          <w:sz w:val="20"/>
          <w:szCs w:val="15"/>
          <w:lang w:val="es-MX"/>
        </w:rPr>
        <w:t>En relación a los juicios en instalaciones militares, el Estado hace saber al Comité que por razones de seguridad y salvaguardar la vida e integridad física de los usuarios y funcionarios judiciales</w:t>
      </w:r>
      <w:r w:rsidR="00A1329F" w:rsidRPr="00AE0124">
        <w:rPr>
          <w:color w:val="000000"/>
          <w:sz w:val="20"/>
          <w:szCs w:val="15"/>
          <w:lang w:val="es-MX"/>
        </w:rPr>
        <w:t>,</w:t>
      </w:r>
      <w:r w:rsidRPr="00AE0124">
        <w:rPr>
          <w:color w:val="000000"/>
          <w:sz w:val="20"/>
          <w:szCs w:val="15"/>
          <w:lang w:val="es-MX"/>
        </w:rPr>
        <w:t xml:space="preserve"> los Juzgados con Competencia Territorial Nacional en Materia Penal conocen y juzgan los delitos cometidos por grupos del crimen organizado y los procesos de acción de privación definitiva del dominio. Estos Juzgados son del fuero civil, adscritos al Poder Judicial y rigen sus procedimientos de acuerdo a lo establecido en el Código Procesal Penal y demás leyes aplicables en la materia y por motivos de seguridad se encuentran ubicados en instalaciones militares.</w:t>
      </w:r>
    </w:p>
    <w:p w14:paraId="000000E1" w14:textId="4DE58981" w:rsidR="00AD2C62" w:rsidRPr="00AE0124" w:rsidRDefault="00DB10DA" w:rsidP="00E55746">
      <w:pPr>
        <w:numPr>
          <w:ilvl w:val="0"/>
          <w:numId w:val="12"/>
        </w:numPr>
        <w:pBdr>
          <w:top w:val="nil"/>
          <w:left w:val="nil"/>
          <w:bottom w:val="nil"/>
          <w:right w:val="nil"/>
          <w:between w:val="nil"/>
        </w:pBdr>
        <w:tabs>
          <w:tab w:val="left" w:pos="8222"/>
        </w:tabs>
        <w:spacing w:after="120"/>
        <w:ind w:left="1134" w:right="-142" w:hanging="424"/>
        <w:rPr>
          <w:color w:val="000000"/>
          <w:sz w:val="20"/>
          <w:szCs w:val="15"/>
          <w:lang w:val="es-MX"/>
        </w:rPr>
      </w:pPr>
      <w:r w:rsidRPr="00AE0124">
        <w:rPr>
          <w:color w:val="000000"/>
          <w:sz w:val="20"/>
          <w:szCs w:val="15"/>
          <w:lang w:val="es-MX"/>
        </w:rPr>
        <w:t>A junio de 2020, existe un total de 79 PPL</w:t>
      </w:r>
      <w:r w:rsidR="0051187D" w:rsidRPr="00AE0124">
        <w:rPr>
          <w:color w:val="000000"/>
          <w:sz w:val="20"/>
          <w:szCs w:val="15"/>
          <w:lang w:val="es-MX"/>
        </w:rPr>
        <w:t xml:space="preserve"> en instalaciones militares,</w:t>
      </w:r>
      <w:r w:rsidRPr="00AE0124">
        <w:rPr>
          <w:color w:val="000000"/>
          <w:sz w:val="20"/>
          <w:szCs w:val="15"/>
          <w:lang w:val="es-MX"/>
        </w:rPr>
        <w:t xml:space="preserve"> distribuidos de la siguiente manera: 39  Hombres PPL se encuentra en el Primer Batallón de Infantería en la aldea El Ocotal</w:t>
      </w:r>
      <w:r w:rsidR="00DA3B06" w:rsidRPr="00AE0124">
        <w:rPr>
          <w:color w:val="000000"/>
          <w:sz w:val="20"/>
          <w:szCs w:val="15"/>
          <w:lang w:val="es-MX"/>
        </w:rPr>
        <w:t>, Francisco Morazán</w:t>
      </w:r>
      <w:r w:rsidRPr="00AE0124">
        <w:rPr>
          <w:color w:val="000000"/>
          <w:sz w:val="20"/>
          <w:szCs w:val="15"/>
          <w:lang w:val="es-MX"/>
        </w:rPr>
        <w:t>; 19 PPL (4 condenados y 15 procesados) recluidas en el Tercer Batallón de infantería ubicado Naco</w:t>
      </w:r>
      <w:r w:rsidR="00DA3B06" w:rsidRPr="00AE0124">
        <w:rPr>
          <w:color w:val="000000"/>
          <w:sz w:val="20"/>
          <w:szCs w:val="15"/>
          <w:lang w:val="es-MX"/>
        </w:rPr>
        <w:t>,</w:t>
      </w:r>
      <w:r w:rsidRPr="00AE0124">
        <w:rPr>
          <w:color w:val="000000"/>
          <w:sz w:val="20"/>
          <w:szCs w:val="15"/>
          <w:lang w:val="es-MX"/>
        </w:rPr>
        <w:t xml:space="preserve"> Cortés; y </w:t>
      </w:r>
      <w:r w:rsidR="00DA3B06" w:rsidRPr="00AE0124">
        <w:rPr>
          <w:color w:val="000000"/>
          <w:sz w:val="20"/>
          <w:szCs w:val="15"/>
          <w:lang w:val="es-MX"/>
        </w:rPr>
        <w:t xml:space="preserve">21 PPL procesados </w:t>
      </w:r>
      <w:r w:rsidRPr="00AE0124">
        <w:rPr>
          <w:color w:val="000000"/>
          <w:sz w:val="20"/>
          <w:szCs w:val="15"/>
          <w:lang w:val="es-MX"/>
        </w:rPr>
        <w:t xml:space="preserve">en el Segundo Batallón de Infantería Táctico, haciendo mención que los mismos son remitidos por el Poder Judicial a estas instalaciones por estrictas medidas de seguridad orientadas a garantizar su derecho a la vida e integridad personal.  </w:t>
      </w:r>
    </w:p>
    <w:p w14:paraId="000000E3" w14:textId="79D90349" w:rsidR="00AD2C62" w:rsidRPr="00AE0124" w:rsidRDefault="00DB10DA" w:rsidP="00E55746">
      <w:pPr>
        <w:numPr>
          <w:ilvl w:val="0"/>
          <w:numId w:val="12"/>
        </w:numPr>
        <w:pBdr>
          <w:top w:val="nil"/>
          <w:left w:val="nil"/>
          <w:bottom w:val="nil"/>
          <w:right w:val="nil"/>
          <w:between w:val="nil"/>
        </w:pBdr>
        <w:tabs>
          <w:tab w:val="left" w:pos="8222"/>
        </w:tabs>
        <w:spacing w:after="120"/>
        <w:ind w:left="1134" w:right="-142" w:hanging="424"/>
        <w:rPr>
          <w:color w:val="000000"/>
          <w:sz w:val="20"/>
          <w:szCs w:val="15"/>
          <w:lang w:val="es-MX"/>
        </w:rPr>
      </w:pPr>
      <w:r w:rsidRPr="00AE0124">
        <w:rPr>
          <w:b/>
          <w:bCs/>
          <w:i/>
          <w:iCs/>
          <w:color w:val="000000"/>
          <w:sz w:val="20"/>
          <w:szCs w:val="15"/>
          <w:lang w:val="es-MX"/>
        </w:rPr>
        <w:t>En relación al párrafo 19</w:t>
      </w:r>
      <w:r w:rsidRPr="00AE0124">
        <w:rPr>
          <w:color w:val="000000"/>
          <w:sz w:val="20"/>
          <w:szCs w:val="15"/>
          <w:lang w:val="es-MX"/>
        </w:rPr>
        <w:t xml:space="preserve">, </w:t>
      </w:r>
      <w:r w:rsidR="00F54BA3" w:rsidRPr="00AE0124">
        <w:rPr>
          <w:color w:val="000000"/>
          <w:sz w:val="20"/>
          <w:szCs w:val="15"/>
          <w:lang w:val="es-MX"/>
        </w:rPr>
        <w:t xml:space="preserve">sobre </w:t>
      </w:r>
      <w:r w:rsidR="00CA18D4" w:rsidRPr="00AE0124">
        <w:rPr>
          <w:color w:val="000000"/>
          <w:sz w:val="20"/>
          <w:szCs w:val="15"/>
          <w:lang w:val="es-MX"/>
        </w:rPr>
        <w:t xml:space="preserve">las medidas adoptadas para reducir </w:t>
      </w:r>
      <w:r w:rsidR="00F54BA3" w:rsidRPr="00AE0124">
        <w:rPr>
          <w:color w:val="000000"/>
          <w:sz w:val="20"/>
          <w:szCs w:val="15"/>
          <w:lang w:val="es-MX"/>
        </w:rPr>
        <w:t>el hacinamiento, e</w:t>
      </w:r>
      <w:r w:rsidRPr="00AE0124">
        <w:rPr>
          <w:color w:val="000000"/>
          <w:sz w:val="20"/>
          <w:szCs w:val="15"/>
          <w:lang w:val="es-MX"/>
        </w:rPr>
        <w:t>n 2019 el área legal del INP, en coordinación con el Poder Judicial revis</w:t>
      </w:r>
      <w:r w:rsidR="006D5C86" w:rsidRPr="00AE0124">
        <w:rPr>
          <w:color w:val="000000"/>
          <w:sz w:val="20"/>
          <w:szCs w:val="15"/>
          <w:lang w:val="es-MX"/>
        </w:rPr>
        <w:t>aro</w:t>
      </w:r>
      <w:r w:rsidRPr="00AE0124">
        <w:rPr>
          <w:color w:val="000000"/>
          <w:sz w:val="20"/>
          <w:szCs w:val="15"/>
          <w:lang w:val="es-MX"/>
        </w:rPr>
        <w:t>n 845 expedientes criminológicos de PPL sentenciadas por delitos con penas menores a 5 años de reclusión, mismos que fueron excarcelados, medida efectiva para descongestionar los centros penitenciarios, además 517 PPL fueron beneficiados con pre liberación y 6 PPL fueron liberados de acuerdo a la Ley Especial de Enfermedad en Etapa Terminal.</w:t>
      </w:r>
    </w:p>
    <w:p w14:paraId="14ACBC3E" w14:textId="425D59DF" w:rsidR="007865F3" w:rsidRPr="00AE0124" w:rsidRDefault="007865F3" w:rsidP="00E55746">
      <w:pPr>
        <w:numPr>
          <w:ilvl w:val="0"/>
          <w:numId w:val="12"/>
        </w:numPr>
        <w:pBdr>
          <w:top w:val="nil"/>
          <w:left w:val="nil"/>
          <w:bottom w:val="nil"/>
          <w:right w:val="nil"/>
          <w:between w:val="nil"/>
        </w:pBdr>
        <w:tabs>
          <w:tab w:val="left" w:pos="8222"/>
        </w:tabs>
        <w:spacing w:after="120"/>
        <w:ind w:left="1134" w:right="-142" w:hanging="424"/>
        <w:rPr>
          <w:color w:val="000000"/>
          <w:sz w:val="20"/>
          <w:szCs w:val="15"/>
          <w:lang w:val="es-MX"/>
        </w:rPr>
      </w:pPr>
      <w:r w:rsidRPr="00AE0124">
        <w:rPr>
          <w:color w:val="000000"/>
          <w:sz w:val="20"/>
          <w:szCs w:val="15"/>
          <w:lang w:val="es-MX"/>
        </w:rPr>
        <w:t xml:space="preserve">El Poder Judicial por medio del </w:t>
      </w:r>
      <w:r w:rsidRPr="00C11803">
        <w:rPr>
          <w:i/>
          <w:iCs/>
          <w:color w:val="000000"/>
          <w:sz w:val="20"/>
          <w:szCs w:val="15"/>
          <w:lang w:val="es-MX"/>
        </w:rPr>
        <w:t>“Plan de Descongestionamiento de los Centros Penitenciarios”,</w:t>
      </w:r>
      <w:r w:rsidRPr="00AE0124">
        <w:rPr>
          <w:color w:val="000000"/>
          <w:sz w:val="20"/>
          <w:szCs w:val="15"/>
          <w:lang w:val="es-MX"/>
        </w:rPr>
        <w:t xml:space="preserve"> en el marco actual de la pandemia del COVID-19, al 12 de junio de 2020 ha otorgado 1,263 beneficios a PPL, de ellos 659 se han beneficiado con medidas de pre liberación, 260 con libertad condicional y en menor medida la conmuta de pena, el cumplimiento de la pena, revisión de medida y liberación de personas por enfermedad terminal.</w:t>
      </w:r>
    </w:p>
    <w:p w14:paraId="000000E4" w14:textId="0BD20C53" w:rsidR="00AD2C62" w:rsidRPr="00AE0124" w:rsidRDefault="00DB10DA" w:rsidP="00E55746">
      <w:pPr>
        <w:numPr>
          <w:ilvl w:val="0"/>
          <w:numId w:val="12"/>
        </w:numPr>
        <w:pBdr>
          <w:top w:val="nil"/>
          <w:left w:val="nil"/>
          <w:bottom w:val="nil"/>
          <w:right w:val="nil"/>
          <w:between w:val="nil"/>
        </w:pBdr>
        <w:spacing w:after="120"/>
        <w:ind w:left="1134" w:right="-142" w:hanging="424"/>
        <w:rPr>
          <w:color w:val="000000"/>
          <w:sz w:val="20"/>
          <w:szCs w:val="15"/>
          <w:lang w:val="es-MX"/>
        </w:rPr>
      </w:pPr>
      <w:r w:rsidRPr="00AE0124">
        <w:rPr>
          <w:color w:val="000000"/>
          <w:sz w:val="20"/>
          <w:szCs w:val="15"/>
          <w:lang w:val="es-MX"/>
        </w:rPr>
        <w:t>En relación al uso de medidas sustitutivas a la prisión preventiva y, en atención a las recomendaciones de la CIDH y la OACNUDH, de adoptar medidas para garantizar la salud e integridad física de las PPL y reducir la sobrepoblación en los centros de detención como una medida de contención de la pandemia del COVID-19, el 10 de junio de 2020 el C</w:t>
      </w:r>
      <w:r w:rsidR="00564E8D" w:rsidRPr="00AE0124">
        <w:rPr>
          <w:color w:val="000000"/>
          <w:sz w:val="20"/>
          <w:szCs w:val="15"/>
          <w:lang w:val="es-MX"/>
        </w:rPr>
        <w:t xml:space="preserve">ongreso </w:t>
      </w:r>
      <w:r w:rsidRPr="00AE0124">
        <w:rPr>
          <w:color w:val="000000"/>
          <w:sz w:val="20"/>
          <w:szCs w:val="15"/>
          <w:lang w:val="es-MX"/>
        </w:rPr>
        <w:t>N</w:t>
      </w:r>
      <w:r w:rsidR="00564E8D" w:rsidRPr="00AE0124">
        <w:rPr>
          <w:color w:val="000000"/>
          <w:sz w:val="20"/>
          <w:szCs w:val="15"/>
          <w:lang w:val="es-MX"/>
        </w:rPr>
        <w:t>acional</w:t>
      </w:r>
      <w:r w:rsidRPr="00AE0124">
        <w:rPr>
          <w:color w:val="000000"/>
          <w:sz w:val="20"/>
          <w:szCs w:val="15"/>
          <w:lang w:val="es-MX"/>
        </w:rPr>
        <w:t xml:space="preserve"> mediante Decreto Legislativo No. </w:t>
      </w:r>
      <w:r w:rsidR="000B6AD7" w:rsidRPr="00AE0124">
        <w:rPr>
          <w:color w:val="000000"/>
          <w:sz w:val="20"/>
          <w:szCs w:val="15"/>
          <w:lang w:val="es-MX"/>
        </w:rPr>
        <w:t>0</w:t>
      </w:r>
      <w:r w:rsidRPr="00AE0124">
        <w:rPr>
          <w:color w:val="000000"/>
          <w:sz w:val="20"/>
          <w:szCs w:val="15"/>
          <w:lang w:val="es-MX"/>
        </w:rPr>
        <w:t>36-2020 reformó el artículo 184 del Código</w:t>
      </w:r>
      <w:r w:rsidR="0059378C" w:rsidRPr="00AE0124">
        <w:rPr>
          <w:color w:val="000000"/>
          <w:sz w:val="20"/>
          <w:szCs w:val="15"/>
          <w:lang w:val="es-MX"/>
        </w:rPr>
        <w:t xml:space="preserve"> </w:t>
      </w:r>
      <w:r w:rsidR="00997094" w:rsidRPr="00AE0124">
        <w:rPr>
          <w:color w:val="000000"/>
          <w:sz w:val="20"/>
          <w:szCs w:val="15"/>
          <w:lang w:val="es-MX"/>
        </w:rPr>
        <w:t xml:space="preserve">Procesal Penal vigente, </w:t>
      </w:r>
      <w:r w:rsidR="0059378C" w:rsidRPr="00AE0124">
        <w:rPr>
          <w:color w:val="000000"/>
          <w:sz w:val="20"/>
          <w:szCs w:val="15"/>
          <w:lang w:val="es-MX"/>
        </w:rPr>
        <w:t>referente al catálogo de delitos que no aceptan medidas sustitutivas a la prisión preventiva, quedando exentos de este beneficio los delitos de narcotráfico, violación especial, tráfico de armas o delitos relacionados con el crimen organizado</w:t>
      </w:r>
      <w:r w:rsidR="0059378C" w:rsidRPr="00AE0124">
        <w:rPr>
          <w:color w:val="000000"/>
          <w:sz w:val="20"/>
          <w:szCs w:val="15"/>
          <w:vertAlign w:val="superscript"/>
          <w:lang w:val="es-MX"/>
        </w:rPr>
        <w:footnoteReference w:id="26"/>
      </w:r>
      <w:r w:rsidRPr="00AE0124">
        <w:rPr>
          <w:color w:val="000000"/>
          <w:sz w:val="20"/>
          <w:szCs w:val="15"/>
          <w:lang w:val="es-MX"/>
        </w:rPr>
        <w:t xml:space="preserve">, </w:t>
      </w:r>
      <w:r w:rsidR="00997094" w:rsidRPr="00AE0124">
        <w:rPr>
          <w:color w:val="000000"/>
          <w:sz w:val="20"/>
          <w:szCs w:val="15"/>
          <w:lang w:val="es-MX"/>
        </w:rPr>
        <w:t xml:space="preserve">asimismo, </w:t>
      </w:r>
      <w:r w:rsidRPr="00AE0124">
        <w:rPr>
          <w:color w:val="000000"/>
          <w:sz w:val="20"/>
          <w:szCs w:val="15"/>
          <w:lang w:val="es-MX"/>
        </w:rPr>
        <w:t>estableciendo la revisión de oficio de la</w:t>
      </w:r>
      <w:r w:rsidR="000B6AD7" w:rsidRPr="00AE0124">
        <w:rPr>
          <w:color w:val="000000"/>
          <w:sz w:val="20"/>
          <w:szCs w:val="15"/>
          <w:lang w:val="es-MX"/>
        </w:rPr>
        <w:t>s</w:t>
      </w:r>
      <w:r w:rsidRPr="00AE0124">
        <w:rPr>
          <w:color w:val="000000"/>
          <w:sz w:val="20"/>
          <w:szCs w:val="15"/>
          <w:lang w:val="es-MX"/>
        </w:rPr>
        <w:t xml:space="preserve"> medida</w:t>
      </w:r>
      <w:r w:rsidR="000B6AD7" w:rsidRPr="00AE0124">
        <w:rPr>
          <w:color w:val="000000"/>
          <w:sz w:val="20"/>
          <w:szCs w:val="15"/>
          <w:lang w:val="es-MX"/>
        </w:rPr>
        <w:t>s</w:t>
      </w:r>
      <w:r w:rsidRPr="00AE0124">
        <w:rPr>
          <w:color w:val="000000"/>
          <w:sz w:val="20"/>
          <w:szCs w:val="15"/>
          <w:lang w:val="es-MX"/>
        </w:rPr>
        <w:t xml:space="preserve"> cautelar</w:t>
      </w:r>
      <w:r w:rsidR="00977FC5" w:rsidRPr="00AE0124">
        <w:rPr>
          <w:color w:val="000000"/>
          <w:sz w:val="20"/>
          <w:szCs w:val="15"/>
          <w:lang w:val="es-MX"/>
        </w:rPr>
        <w:t>es</w:t>
      </w:r>
      <w:r w:rsidRPr="00AE0124">
        <w:rPr>
          <w:color w:val="000000"/>
          <w:sz w:val="20"/>
          <w:szCs w:val="15"/>
          <w:lang w:val="es-MX"/>
        </w:rPr>
        <w:t xml:space="preserve"> de prisión preventiva de las PPL procesadas con enfermedades base que les ponga dentro de la población con mayor riesgo a contraer el virus del COVID-19, como ser: Personas mayores de 60 años, diabéticas, hipertensas, pacientes inmunosuprimidos o con VIH, pacientes oncológicos, con enfermedades autoinmunes, insuficiencia cardíaca e insuficiencia renal crónica, entre otros, procediendo a sustituir la medida cautelar por la de arresto domiciliario.</w:t>
      </w:r>
    </w:p>
    <w:p w14:paraId="000000E6" w14:textId="29E47A51" w:rsidR="00AD2C62" w:rsidRPr="00AE0124" w:rsidRDefault="00DB10DA" w:rsidP="00E55746">
      <w:pPr>
        <w:numPr>
          <w:ilvl w:val="0"/>
          <w:numId w:val="12"/>
        </w:numPr>
        <w:pBdr>
          <w:top w:val="nil"/>
          <w:left w:val="nil"/>
          <w:bottom w:val="nil"/>
          <w:right w:val="nil"/>
          <w:between w:val="nil"/>
        </w:pBdr>
        <w:spacing w:after="120"/>
        <w:ind w:left="1134" w:right="-142" w:hanging="424"/>
        <w:rPr>
          <w:color w:val="000000"/>
          <w:sz w:val="20"/>
          <w:szCs w:val="15"/>
          <w:lang w:val="es-MX"/>
        </w:rPr>
      </w:pPr>
      <w:r w:rsidRPr="00AE0124">
        <w:rPr>
          <w:color w:val="000000"/>
          <w:sz w:val="20"/>
          <w:szCs w:val="15"/>
          <w:lang w:val="es-MX"/>
        </w:rPr>
        <w:t>En cuanto al uso de penas diferentes a la prisión, el nuevo Código Penal, contempla las siguientes formas sustitutivas de ejecución de la pena y la libertad condicional:</w:t>
      </w:r>
    </w:p>
    <w:p w14:paraId="000000E7" w14:textId="35D67404" w:rsidR="00AD2C62" w:rsidRPr="005A6B96" w:rsidRDefault="00DB10DA" w:rsidP="00E55746">
      <w:pPr>
        <w:pStyle w:val="Prrafodelista"/>
        <w:numPr>
          <w:ilvl w:val="0"/>
          <w:numId w:val="23"/>
        </w:numPr>
        <w:rPr>
          <w:sz w:val="20"/>
          <w:szCs w:val="18"/>
        </w:rPr>
      </w:pPr>
      <w:r w:rsidRPr="005A6B96">
        <w:rPr>
          <w:sz w:val="20"/>
          <w:szCs w:val="18"/>
        </w:rPr>
        <w:t>La suspensión del fallo;</w:t>
      </w:r>
    </w:p>
    <w:p w14:paraId="000000E8" w14:textId="569F3130" w:rsidR="00AD2C62" w:rsidRPr="005A6B96" w:rsidRDefault="00DB10DA" w:rsidP="00E55746">
      <w:pPr>
        <w:pStyle w:val="Prrafodelista"/>
        <w:numPr>
          <w:ilvl w:val="0"/>
          <w:numId w:val="23"/>
        </w:numPr>
        <w:rPr>
          <w:sz w:val="20"/>
          <w:szCs w:val="18"/>
        </w:rPr>
      </w:pPr>
      <w:r w:rsidRPr="005A6B96">
        <w:rPr>
          <w:sz w:val="20"/>
          <w:szCs w:val="18"/>
        </w:rPr>
        <w:t>El reemplazo de la pena que incluye el arresto domiciliario, pena de detención de fin de semana, localización permanente, y la expulsión del territorio nacional;</w:t>
      </w:r>
    </w:p>
    <w:p w14:paraId="000000E9" w14:textId="3B811DD6" w:rsidR="00AD2C62" w:rsidRPr="005A6B96" w:rsidRDefault="00DB10DA" w:rsidP="00E55746">
      <w:pPr>
        <w:pStyle w:val="Prrafodelista"/>
        <w:numPr>
          <w:ilvl w:val="0"/>
          <w:numId w:val="23"/>
        </w:numPr>
        <w:rPr>
          <w:sz w:val="20"/>
          <w:szCs w:val="18"/>
        </w:rPr>
      </w:pPr>
      <w:r w:rsidRPr="005A6B96">
        <w:rPr>
          <w:sz w:val="20"/>
          <w:szCs w:val="18"/>
        </w:rPr>
        <w:t>Suspensión condicional de la ejecución de la pena; y,</w:t>
      </w:r>
    </w:p>
    <w:p w14:paraId="5A9483B1" w14:textId="13870189" w:rsidR="00C87B2A" w:rsidRPr="005A6B96" w:rsidRDefault="0066309A" w:rsidP="00E55746">
      <w:pPr>
        <w:pStyle w:val="Prrafodelista"/>
        <w:numPr>
          <w:ilvl w:val="0"/>
          <w:numId w:val="23"/>
        </w:numPr>
        <w:rPr>
          <w:sz w:val="20"/>
          <w:szCs w:val="18"/>
        </w:rPr>
      </w:pPr>
      <w:r w:rsidRPr="005A6B96">
        <w:rPr>
          <w:sz w:val="20"/>
          <w:szCs w:val="18"/>
        </w:rPr>
        <w:t>L</w:t>
      </w:r>
      <w:r w:rsidR="00DB10DA" w:rsidRPr="005A6B96">
        <w:rPr>
          <w:sz w:val="20"/>
          <w:szCs w:val="18"/>
        </w:rPr>
        <w:t xml:space="preserve">a libertad condicional, destacando que este beneficio se aplicará cuando se haya cumplido un </w:t>
      </w:r>
      <w:r w:rsidRPr="005A6B96">
        <w:rPr>
          <w:sz w:val="20"/>
          <w:szCs w:val="18"/>
        </w:rPr>
        <w:t>1/2</w:t>
      </w:r>
      <w:r w:rsidR="00DB10DA" w:rsidRPr="005A6B96">
        <w:rPr>
          <w:sz w:val="20"/>
          <w:szCs w:val="18"/>
        </w:rPr>
        <w:t xml:space="preserve"> de la pena en casos de prisión con pena de hasta 15 años y haber cumplido 2/3 de la pena en aquellas </w:t>
      </w:r>
      <w:r w:rsidRPr="005A6B96">
        <w:rPr>
          <w:sz w:val="20"/>
          <w:szCs w:val="18"/>
        </w:rPr>
        <w:t>condenas</w:t>
      </w:r>
      <w:r w:rsidR="00DB10DA" w:rsidRPr="005A6B96">
        <w:rPr>
          <w:sz w:val="20"/>
          <w:szCs w:val="18"/>
        </w:rPr>
        <w:t xml:space="preserve"> de 15 a 30 años, el Código Penal anterior concedía el beneficio de libertad condicional al cumplir las </w:t>
      </w:r>
      <w:r w:rsidRPr="005A6B96">
        <w:rPr>
          <w:sz w:val="20"/>
          <w:szCs w:val="18"/>
        </w:rPr>
        <w:t>3/4</w:t>
      </w:r>
      <w:r w:rsidR="00DB10DA" w:rsidRPr="005A6B96">
        <w:rPr>
          <w:sz w:val="20"/>
          <w:szCs w:val="18"/>
        </w:rPr>
        <w:t xml:space="preserve"> partes de la pena</w:t>
      </w:r>
      <w:r w:rsidR="00DB10DA" w:rsidRPr="005A6B96">
        <w:rPr>
          <w:sz w:val="20"/>
          <w:szCs w:val="18"/>
          <w:vertAlign w:val="superscript"/>
        </w:rPr>
        <w:footnoteReference w:id="27"/>
      </w:r>
      <w:r w:rsidR="00DB10DA" w:rsidRPr="005A6B96">
        <w:rPr>
          <w:sz w:val="20"/>
          <w:szCs w:val="18"/>
        </w:rPr>
        <w:t>.</w:t>
      </w:r>
    </w:p>
    <w:p w14:paraId="000000EB" w14:textId="7B7709B8" w:rsidR="00AD2C62" w:rsidRPr="00AE0124" w:rsidRDefault="000271BD" w:rsidP="00E55746">
      <w:pPr>
        <w:numPr>
          <w:ilvl w:val="0"/>
          <w:numId w:val="12"/>
        </w:numPr>
        <w:pBdr>
          <w:top w:val="nil"/>
          <w:left w:val="nil"/>
          <w:bottom w:val="nil"/>
          <w:right w:val="nil"/>
          <w:between w:val="nil"/>
        </w:pBdr>
        <w:spacing w:after="120"/>
        <w:ind w:left="1134" w:right="-142" w:hanging="424"/>
        <w:rPr>
          <w:color w:val="000000"/>
          <w:sz w:val="20"/>
          <w:szCs w:val="15"/>
          <w:lang w:val="es-MX"/>
        </w:rPr>
      </w:pPr>
      <w:r w:rsidRPr="00AE0124">
        <w:rPr>
          <w:color w:val="000000"/>
          <w:sz w:val="20"/>
          <w:szCs w:val="15"/>
          <w:lang w:val="es-MX"/>
        </w:rPr>
        <w:lastRenderedPageBreak/>
        <w:t>S</w:t>
      </w:r>
      <w:r w:rsidR="003F6275" w:rsidRPr="00AE0124">
        <w:rPr>
          <w:color w:val="000000"/>
          <w:sz w:val="20"/>
          <w:szCs w:val="15"/>
          <w:lang w:val="es-MX"/>
        </w:rPr>
        <w:t>obre los datos desagregados por sexo y condición jurídica de</w:t>
      </w:r>
      <w:r w:rsidR="005F3B0D" w:rsidRPr="00AE0124">
        <w:rPr>
          <w:color w:val="000000"/>
          <w:sz w:val="20"/>
          <w:szCs w:val="15"/>
          <w:lang w:val="es-MX"/>
        </w:rPr>
        <w:t xml:space="preserve"> </w:t>
      </w:r>
      <w:r w:rsidR="003F6275" w:rsidRPr="00AE0124">
        <w:rPr>
          <w:color w:val="000000"/>
          <w:sz w:val="20"/>
          <w:szCs w:val="15"/>
          <w:lang w:val="es-MX"/>
        </w:rPr>
        <w:t>l</w:t>
      </w:r>
      <w:r w:rsidR="005F3B0D" w:rsidRPr="00AE0124">
        <w:rPr>
          <w:color w:val="000000"/>
          <w:sz w:val="20"/>
          <w:szCs w:val="15"/>
          <w:lang w:val="es-MX"/>
        </w:rPr>
        <w:t>as PPL</w:t>
      </w:r>
      <w:r w:rsidRPr="00AE0124">
        <w:rPr>
          <w:color w:val="000000"/>
          <w:sz w:val="20"/>
          <w:szCs w:val="15"/>
          <w:lang w:val="es-MX"/>
        </w:rPr>
        <w:t xml:space="preserve"> se informa</w:t>
      </w:r>
      <w:r w:rsidR="006253E2" w:rsidRPr="00AE0124">
        <w:rPr>
          <w:color w:val="000000"/>
          <w:sz w:val="20"/>
          <w:szCs w:val="15"/>
          <w:lang w:val="es-MX"/>
        </w:rPr>
        <w:t>:</w:t>
      </w:r>
    </w:p>
    <w:tbl>
      <w:tblPr>
        <w:tblStyle w:val="Tablanormal5"/>
        <w:tblW w:w="0" w:type="auto"/>
        <w:tblInd w:w="605" w:type="dxa"/>
        <w:tblLook w:val="04A0" w:firstRow="1" w:lastRow="0" w:firstColumn="1" w:lastColumn="0" w:noHBand="0" w:noVBand="1"/>
      </w:tblPr>
      <w:tblGrid>
        <w:gridCol w:w="1872"/>
        <w:gridCol w:w="939"/>
        <w:gridCol w:w="865"/>
        <w:gridCol w:w="857"/>
        <w:gridCol w:w="895"/>
        <w:gridCol w:w="871"/>
        <w:gridCol w:w="857"/>
        <w:gridCol w:w="904"/>
      </w:tblGrid>
      <w:tr w:rsidR="005C02A9" w:rsidRPr="00A72C6F" w14:paraId="007C5812" w14:textId="77777777" w:rsidTr="005C02A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872" w:type="dxa"/>
            <w:vMerge w:val="restart"/>
          </w:tcPr>
          <w:p w14:paraId="7B2FAD7C" w14:textId="77777777" w:rsidR="005C02A9" w:rsidRPr="00A72C6F" w:rsidRDefault="005C02A9" w:rsidP="009741BE">
            <w:pPr>
              <w:jc w:val="center"/>
              <w:rPr>
                <w:rFonts w:ascii="Times New Roman" w:hAnsi="Times New Roman" w:cs="Times New Roman"/>
                <w:bCs/>
                <w:i w:val="0"/>
                <w:iCs w:val="0"/>
                <w:sz w:val="18"/>
                <w:szCs w:val="18"/>
                <w:lang w:val="es-HN"/>
              </w:rPr>
            </w:pPr>
          </w:p>
          <w:p w14:paraId="6F1F6BC6" w14:textId="77777777" w:rsidR="005C02A9" w:rsidRPr="00A72C6F" w:rsidRDefault="005C02A9" w:rsidP="009741BE">
            <w:pPr>
              <w:jc w:val="center"/>
              <w:rPr>
                <w:rFonts w:ascii="Times New Roman" w:hAnsi="Times New Roman" w:cs="Times New Roman"/>
                <w:bCs/>
                <w:i w:val="0"/>
                <w:iCs w:val="0"/>
                <w:sz w:val="18"/>
                <w:szCs w:val="18"/>
                <w:lang w:val="es-HN"/>
              </w:rPr>
            </w:pPr>
            <w:r w:rsidRPr="00A72C6F">
              <w:rPr>
                <w:rFonts w:ascii="Times New Roman" w:hAnsi="Times New Roman" w:cs="Times New Roman"/>
                <w:bCs/>
                <w:i w:val="0"/>
                <w:iCs w:val="0"/>
                <w:sz w:val="18"/>
                <w:szCs w:val="18"/>
                <w:lang w:val="es-HN"/>
              </w:rPr>
              <w:t>Año</w:t>
            </w:r>
          </w:p>
        </w:tc>
        <w:tc>
          <w:tcPr>
            <w:tcW w:w="5284" w:type="dxa"/>
            <w:gridSpan w:val="6"/>
          </w:tcPr>
          <w:p w14:paraId="23768357" w14:textId="77777777" w:rsidR="005C02A9" w:rsidRPr="00A72C6F" w:rsidRDefault="005C02A9" w:rsidP="009741BE">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i w:val="0"/>
                <w:iCs w:val="0"/>
                <w:sz w:val="18"/>
                <w:szCs w:val="18"/>
                <w:lang w:val="es-HN"/>
              </w:rPr>
            </w:pPr>
            <w:r w:rsidRPr="00A72C6F">
              <w:rPr>
                <w:rFonts w:ascii="Times New Roman" w:hAnsi="Times New Roman" w:cs="Times New Roman"/>
                <w:bCs/>
                <w:i w:val="0"/>
                <w:iCs w:val="0"/>
                <w:sz w:val="18"/>
                <w:szCs w:val="18"/>
                <w:lang w:val="es-HN"/>
              </w:rPr>
              <w:t>Condición Jurídica</w:t>
            </w:r>
          </w:p>
        </w:tc>
        <w:tc>
          <w:tcPr>
            <w:tcW w:w="904" w:type="dxa"/>
          </w:tcPr>
          <w:p w14:paraId="1499768D" w14:textId="77777777" w:rsidR="005C02A9" w:rsidRPr="00A72C6F" w:rsidRDefault="005C02A9" w:rsidP="009741BE">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i w:val="0"/>
                <w:iCs w:val="0"/>
                <w:sz w:val="18"/>
                <w:szCs w:val="18"/>
                <w:lang w:val="es-HN"/>
              </w:rPr>
            </w:pPr>
          </w:p>
          <w:p w14:paraId="5E65BFCF" w14:textId="4CDC2740" w:rsidR="005C02A9" w:rsidRPr="00A72C6F" w:rsidRDefault="005C02A9" w:rsidP="009741BE">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i w:val="0"/>
                <w:iCs w:val="0"/>
                <w:sz w:val="18"/>
                <w:szCs w:val="18"/>
                <w:lang w:val="es-HN"/>
              </w:rPr>
            </w:pPr>
          </w:p>
        </w:tc>
      </w:tr>
      <w:tr w:rsidR="005C02A9" w:rsidRPr="00A72C6F" w14:paraId="0B369008" w14:textId="77777777" w:rsidTr="00A72C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2" w:type="dxa"/>
            <w:vMerge/>
          </w:tcPr>
          <w:p w14:paraId="3D4B6549" w14:textId="77777777" w:rsidR="005C02A9" w:rsidRPr="00A72C6F" w:rsidRDefault="005C02A9" w:rsidP="009741BE">
            <w:pPr>
              <w:jc w:val="center"/>
              <w:rPr>
                <w:rFonts w:ascii="Times New Roman" w:hAnsi="Times New Roman" w:cs="Times New Roman"/>
                <w:bCs/>
                <w:i w:val="0"/>
                <w:iCs w:val="0"/>
                <w:sz w:val="18"/>
                <w:szCs w:val="18"/>
                <w:lang w:val="es-HN"/>
              </w:rPr>
            </w:pPr>
          </w:p>
        </w:tc>
        <w:tc>
          <w:tcPr>
            <w:tcW w:w="2661" w:type="dxa"/>
            <w:gridSpan w:val="3"/>
            <w:shd w:val="clear" w:color="auto" w:fill="DBE5F1" w:themeFill="accent1" w:themeFillTint="33"/>
          </w:tcPr>
          <w:p w14:paraId="10796496" w14:textId="77777777" w:rsidR="005C02A9" w:rsidRPr="00A72C6F" w:rsidRDefault="005C02A9" w:rsidP="009741BE">
            <w:pPr>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72C6F">
              <w:rPr>
                <w:bCs/>
                <w:sz w:val="18"/>
                <w:szCs w:val="18"/>
                <w:lang w:val="es-HN"/>
              </w:rPr>
              <w:t>Condenados</w:t>
            </w:r>
          </w:p>
        </w:tc>
        <w:tc>
          <w:tcPr>
            <w:tcW w:w="2623" w:type="dxa"/>
            <w:gridSpan w:val="3"/>
            <w:shd w:val="clear" w:color="auto" w:fill="DBE5F1" w:themeFill="accent1" w:themeFillTint="33"/>
          </w:tcPr>
          <w:p w14:paraId="1C147CE0" w14:textId="77777777" w:rsidR="005C02A9" w:rsidRPr="00A72C6F" w:rsidRDefault="005C02A9" w:rsidP="009741BE">
            <w:pPr>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72C6F">
              <w:rPr>
                <w:bCs/>
                <w:sz w:val="18"/>
                <w:szCs w:val="18"/>
                <w:lang w:val="es-HN"/>
              </w:rPr>
              <w:t>Procesados</w:t>
            </w:r>
          </w:p>
        </w:tc>
        <w:tc>
          <w:tcPr>
            <w:tcW w:w="904" w:type="dxa"/>
            <w:tcBorders>
              <w:right w:val="single" w:sz="4" w:space="0" w:color="auto"/>
            </w:tcBorders>
            <w:shd w:val="clear" w:color="auto" w:fill="DBE5F1" w:themeFill="accent1" w:themeFillTint="33"/>
          </w:tcPr>
          <w:p w14:paraId="5907618F" w14:textId="34DAAC93" w:rsidR="005C02A9" w:rsidRPr="00A72C6F" w:rsidRDefault="00A72C6F" w:rsidP="009741BE">
            <w:pPr>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72C6F">
              <w:rPr>
                <w:bCs/>
                <w:sz w:val="18"/>
                <w:szCs w:val="18"/>
                <w:shd w:val="clear" w:color="auto" w:fill="DBE5F1" w:themeFill="accent1" w:themeFillTint="33"/>
                <w:lang w:val="es-HN"/>
              </w:rPr>
              <w:t>Total</w:t>
            </w:r>
          </w:p>
        </w:tc>
      </w:tr>
      <w:tr w:rsidR="005C02A9" w:rsidRPr="00A72C6F" w14:paraId="562DC1FD" w14:textId="77777777" w:rsidTr="00A72C6F">
        <w:tc>
          <w:tcPr>
            <w:cnfStyle w:val="001000000000" w:firstRow="0" w:lastRow="0" w:firstColumn="1" w:lastColumn="0" w:oddVBand="0" w:evenVBand="0" w:oddHBand="0" w:evenHBand="0" w:firstRowFirstColumn="0" w:firstRowLastColumn="0" w:lastRowFirstColumn="0" w:lastRowLastColumn="0"/>
            <w:tcW w:w="1872" w:type="dxa"/>
            <w:vMerge/>
          </w:tcPr>
          <w:p w14:paraId="474037A8" w14:textId="77777777" w:rsidR="005C02A9" w:rsidRPr="00A72C6F" w:rsidRDefault="005C02A9" w:rsidP="009741BE">
            <w:pPr>
              <w:jc w:val="center"/>
              <w:rPr>
                <w:rFonts w:ascii="Times New Roman" w:hAnsi="Times New Roman" w:cs="Times New Roman"/>
                <w:bCs/>
                <w:i w:val="0"/>
                <w:iCs w:val="0"/>
                <w:sz w:val="18"/>
                <w:szCs w:val="18"/>
                <w:lang w:val="es-HN"/>
              </w:rPr>
            </w:pPr>
          </w:p>
        </w:tc>
        <w:tc>
          <w:tcPr>
            <w:tcW w:w="939" w:type="dxa"/>
          </w:tcPr>
          <w:p w14:paraId="05A3FD14" w14:textId="77777777" w:rsidR="005C02A9" w:rsidRPr="00A72C6F" w:rsidRDefault="005C02A9" w:rsidP="009741BE">
            <w:pPr>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72C6F">
              <w:rPr>
                <w:bCs/>
                <w:sz w:val="18"/>
                <w:szCs w:val="18"/>
                <w:lang w:val="es-HN"/>
              </w:rPr>
              <w:t>H</w:t>
            </w:r>
          </w:p>
        </w:tc>
        <w:tc>
          <w:tcPr>
            <w:tcW w:w="865" w:type="dxa"/>
          </w:tcPr>
          <w:p w14:paraId="7F30A1F5" w14:textId="77777777" w:rsidR="005C02A9" w:rsidRPr="00A72C6F" w:rsidRDefault="005C02A9" w:rsidP="009741BE">
            <w:pPr>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72C6F">
              <w:rPr>
                <w:bCs/>
                <w:sz w:val="18"/>
                <w:szCs w:val="18"/>
                <w:lang w:val="es-HN"/>
              </w:rPr>
              <w:t>M</w:t>
            </w:r>
          </w:p>
        </w:tc>
        <w:tc>
          <w:tcPr>
            <w:tcW w:w="857" w:type="dxa"/>
            <w:shd w:val="clear" w:color="auto" w:fill="auto"/>
          </w:tcPr>
          <w:p w14:paraId="07C22EF7" w14:textId="77777777" w:rsidR="005C02A9" w:rsidRPr="00A72C6F" w:rsidRDefault="005C02A9" w:rsidP="009741BE">
            <w:pPr>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72C6F">
              <w:rPr>
                <w:bCs/>
                <w:sz w:val="18"/>
                <w:szCs w:val="18"/>
                <w:lang w:val="es-HN"/>
              </w:rPr>
              <w:t>Sub Total</w:t>
            </w:r>
          </w:p>
        </w:tc>
        <w:tc>
          <w:tcPr>
            <w:tcW w:w="895" w:type="dxa"/>
          </w:tcPr>
          <w:p w14:paraId="3F90700E" w14:textId="77777777" w:rsidR="005C02A9" w:rsidRPr="00A72C6F" w:rsidRDefault="005C02A9" w:rsidP="009741BE">
            <w:pPr>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72C6F">
              <w:rPr>
                <w:bCs/>
                <w:sz w:val="18"/>
                <w:szCs w:val="18"/>
                <w:lang w:val="es-HN"/>
              </w:rPr>
              <w:t>H</w:t>
            </w:r>
          </w:p>
        </w:tc>
        <w:tc>
          <w:tcPr>
            <w:tcW w:w="871" w:type="dxa"/>
          </w:tcPr>
          <w:p w14:paraId="23279703" w14:textId="77777777" w:rsidR="005C02A9" w:rsidRPr="00A72C6F" w:rsidRDefault="005C02A9" w:rsidP="009741BE">
            <w:pPr>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72C6F">
              <w:rPr>
                <w:bCs/>
                <w:sz w:val="18"/>
                <w:szCs w:val="18"/>
                <w:lang w:val="es-HN"/>
              </w:rPr>
              <w:t>M</w:t>
            </w:r>
          </w:p>
        </w:tc>
        <w:tc>
          <w:tcPr>
            <w:tcW w:w="857" w:type="dxa"/>
            <w:shd w:val="clear" w:color="auto" w:fill="auto"/>
          </w:tcPr>
          <w:p w14:paraId="40D92455" w14:textId="77777777" w:rsidR="005C02A9" w:rsidRPr="00A72C6F" w:rsidRDefault="005C02A9" w:rsidP="009741BE">
            <w:pPr>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72C6F">
              <w:rPr>
                <w:bCs/>
                <w:sz w:val="18"/>
                <w:szCs w:val="18"/>
                <w:lang w:val="es-HN"/>
              </w:rPr>
              <w:t>Sub Total</w:t>
            </w:r>
          </w:p>
        </w:tc>
        <w:tc>
          <w:tcPr>
            <w:tcW w:w="904" w:type="dxa"/>
            <w:tcBorders>
              <w:right w:val="single" w:sz="4" w:space="0" w:color="auto"/>
            </w:tcBorders>
            <w:shd w:val="clear" w:color="auto" w:fill="FFFFFF" w:themeFill="background1"/>
          </w:tcPr>
          <w:p w14:paraId="6553AD57" w14:textId="77777777" w:rsidR="005C02A9" w:rsidRPr="00A72C6F" w:rsidRDefault="005C02A9" w:rsidP="009741BE">
            <w:pPr>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p>
        </w:tc>
      </w:tr>
      <w:tr w:rsidR="005C02A9" w:rsidRPr="00A72C6F" w14:paraId="2912A956" w14:textId="77777777" w:rsidTr="00A72C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2" w:type="dxa"/>
          </w:tcPr>
          <w:p w14:paraId="3477E984" w14:textId="77777777" w:rsidR="005C02A9" w:rsidRPr="00A72C6F" w:rsidRDefault="005C02A9" w:rsidP="009741BE">
            <w:pPr>
              <w:jc w:val="center"/>
              <w:rPr>
                <w:rFonts w:ascii="Times New Roman" w:hAnsi="Times New Roman" w:cs="Times New Roman"/>
                <w:bCs/>
                <w:i w:val="0"/>
                <w:iCs w:val="0"/>
                <w:sz w:val="18"/>
                <w:szCs w:val="18"/>
                <w:lang w:val="es-HN"/>
              </w:rPr>
            </w:pPr>
            <w:r w:rsidRPr="00A72C6F">
              <w:rPr>
                <w:rFonts w:ascii="Times New Roman" w:hAnsi="Times New Roman" w:cs="Times New Roman"/>
                <w:bCs/>
                <w:i w:val="0"/>
                <w:iCs w:val="0"/>
                <w:sz w:val="18"/>
                <w:szCs w:val="18"/>
                <w:lang w:val="es-HN"/>
              </w:rPr>
              <w:t>2016</w:t>
            </w:r>
          </w:p>
        </w:tc>
        <w:tc>
          <w:tcPr>
            <w:tcW w:w="939" w:type="dxa"/>
            <w:shd w:val="clear" w:color="auto" w:fill="DBE5F1" w:themeFill="accent1" w:themeFillTint="33"/>
          </w:tcPr>
          <w:p w14:paraId="7746484A" w14:textId="77777777" w:rsidR="005C02A9" w:rsidRPr="00A72C6F" w:rsidRDefault="005C02A9" w:rsidP="009741BE">
            <w:pPr>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72C6F">
              <w:rPr>
                <w:bCs/>
                <w:sz w:val="18"/>
                <w:szCs w:val="18"/>
                <w:lang w:val="es-HN"/>
              </w:rPr>
              <w:t>7,787</w:t>
            </w:r>
          </w:p>
        </w:tc>
        <w:tc>
          <w:tcPr>
            <w:tcW w:w="865" w:type="dxa"/>
            <w:shd w:val="clear" w:color="auto" w:fill="DBE5F1" w:themeFill="accent1" w:themeFillTint="33"/>
          </w:tcPr>
          <w:p w14:paraId="5E5028D4" w14:textId="77777777" w:rsidR="005C02A9" w:rsidRPr="00A72C6F" w:rsidRDefault="005C02A9" w:rsidP="009741BE">
            <w:pPr>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72C6F">
              <w:rPr>
                <w:bCs/>
                <w:sz w:val="18"/>
                <w:szCs w:val="18"/>
                <w:lang w:val="es-HN"/>
              </w:rPr>
              <w:t>245</w:t>
            </w:r>
          </w:p>
        </w:tc>
        <w:tc>
          <w:tcPr>
            <w:tcW w:w="857" w:type="dxa"/>
            <w:shd w:val="clear" w:color="auto" w:fill="DBE5F1" w:themeFill="accent1" w:themeFillTint="33"/>
          </w:tcPr>
          <w:p w14:paraId="443B4739" w14:textId="77777777" w:rsidR="005C02A9" w:rsidRPr="00A72C6F" w:rsidRDefault="005C02A9" w:rsidP="009741BE">
            <w:pPr>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72C6F">
              <w:rPr>
                <w:bCs/>
                <w:sz w:val="18"/>
                <w:szCs w:val="18"/>
                <w:lang w:val="es-HN"/>
              </w:rPr>
              <w:t>8,032</w:t>
            </w:r>
          </w:p>
        </w:tc>
        <w:tc>
          <w:tcPr>
            <w:tcW w:w="895" w:type="dxa"/>
            <w:shd w:val="clear" w:color="auto" w:fill="DBE5F1" w:themeFill="accent1" w:themeFillTint="33"/>
          </w:tcPr>
          <w:p w14:paraId="3128395D" w14:textId="77777777" w:rsidR="005C02A9" w:rsidRPr="00A72C6F" w:rsidRDefault="005C02A9" w:rsidP="009741BE">
            <w:pPr>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72C6F">
              <w:rPr>
                <w:bCs/>
                <w:sz w:val="18"/>
                <w:szCs w:val="18"/>
                <w:lang w:val="es-HN"/>
              </w:rPr>
              <w:t>8672</w:t>
            </w:r>
          </w:p>
        </w:tc>
        <w:tc>
          <w:tcPr>
            <w:tcW w:w="871" w:type="dxa"/>
            <w:shd w:val="clear" w:color="auto" w:fill="DBE5F1" w:themeFill="accent1" w:themeFillTint="33"/>
          </w:tcPr>
          <w:p w14:paraId="6F2D6E96" w14:textId="77777777" w:rsidR="005C02A9" w:rsidRPr="00A72C6F" w:rsidRDefault="005C02A9" w:rsidP="009741BE">
            <w:pPr>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72C6F">
              <w:rPr>
                <w:bCs/>
                <w:sz w:val="18"/>
                <w:szCs w:val="18"/>
                <w:lang w:val="es-HN"/>
              </w:rPr>
              <w:t>499</w:t>
            </w:r>
          </w:p>
        </w:tc>
        <w:tc>
          <w:tcPr>
            <w:tcW w:w="857" w:type="dxa"/>
            <w:shd w:val="clear" w:color="auto" w:fill="DBE5F1" w:themeFill="accent1" w:themeFillTint="33"/>
          </w:tcPr>
          <w:p w14:paraId="3CF86D79" w14:textId="77777777" w:rsidR="005C02A9" w:rsidRPr="00A72C6F" w:rsidRDefault="005C02A9" w:rsidP="009741BE">
            <w:pPr>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72C6F">
              <w:rPr>
                <w:bCs/>
                <w:sz w:val="18"/>
                <w:szCs w:val="18"/>
                <w:lang w:val="es-HN"/>
              </w:rPr>
              <w:t>9,675</w:t>
            </w:r>
          </w:p>
        </w:tc>
        <w:tc>
          <w:tcPr>
            <w:tcW w:w="904" w:type="dxa"/>
            <w:tcBorders>
              <w:right w:val="single" w:sz="4" w:space="0" w:color="auto"/>
            </w:tcBorders>
            <w:shd w:val="clear" w:color="auto" w:fill="DBE5F1" w:themeFill="accent1" w:themeFillTint="33"/>
          </w:tcPr>
          <w:p w14:paraId="218C93E6" w14:textId="77777777" w:rsidR="005C02A9" w:rsidRPr="00A72C6F" w:rsidRDefault="005C02A9" w:rsidP="009741BE">
            <w:pPr>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72C6F">
              <w:rPr>
                <w:bCs/>
                <w:sz w:val="18"/>
                <w:szCs w:val="18"/>
                <w:lang w:val="es-HN"/>
              </w:rPr>
              <w:t>17,544</w:t>
            </w:r>
          </w:p>
        </w:tc>
      </w:tr>
      <w:tr w:rsidR="005C02A9" w:rsidRPr="00A72C6F" w14:paraId="6741CA95" w14:textId="77777777" w:rsidTr="00A72C6F">
        <w:tc>
          <w:tcPr>
            <w:cnfStyle w:val="001000000000" w:firstRow="0" w:lastRow="0" w:firstColumn="1" w:lastColumn="0" w:oddVBand="0" w:evenVBand="0" w:oddHBand="0" w:evenHBand="0" w:firstRowFirstColumn="0" w:firstRowLastColumn="0" w:lastRowFirstColumn="0" w:lastRowLastColumn="0"/>
            <w:tcW w:w="1872" w:type="dxa"/>
          </w:tcPr>
          <w:p w14:paraId="4BF7065B" w14:textId="77777777" w:rsidR="005C02A9" w:rsidRPr="00A72C6F" w:rsidRDefault="005C02A9" w:rsidP="009741BE">
            <w:pPr>
              <w:jc w:val="center"/>
              <w:rPr>
                <w:rFonts w:ascii="Times New Roman" w:hAnsi="Times New Roman" w:cs="Times New Roman"/>
                <w:bCs/>
                <w:i w:val="0"/>
                <w:iCs w:val="0"/>
                <w:sz w:val="18"/>
                <w:szCs w:val="18"/>
                <w:lang w:val="es-HN"/>
              </w:rPr>
            </w:pPr>
            <w:r w:rsidRPr="00A72C6F">
              <w:rPr>
                <w:rFonts w:ascii="Times New Roman" w:hAnsi="Times New Roman" w:cs="Times New Roman"/>
                <w:bCs/>
                <w:i w:val="0"/>
                <w:iCs w:val="0"/>
                <w:sz w:val="18"/>
                <w:szCs w:val="18"/>
                <w:lang w:val="es-HN"/>
              </w:rPr>
              <w:t>2017</w:t>
            </w:r>
          </w:p>
        </w:tc>
        <w:tc>
          <w:tcPr>
            <w:tcW w:w="939" w:type="dxa"/>
          </w:tcPr>
          <w:p w14:paraId="5EBBC126" w14:textId="77777777" w:rsidR="005C02A9" w:rsidRPr="00A72C6F" w:rsidRDefault="005C02A9" w:rsidP="009741BE">
            <w:pPr>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72C6F">
              <w:rPr>
                <w:bCs/>
                <w:sz w:val="18"/>
                <w:szCs w:val="18"/>
                <w:lang w:val="es-HN"/>
              </w:rPr>
              <w:t>7,703</w:t>
            </w:r>
          </w:p>
        </w:tc>
        <w:tc>
          <w:tcPr>
            <w:tcW w:w="865" w:type="dxa"/>
          </w:tcPr>
          <w:p w14:paraId="63EDC4D1" w14:textId="77777777" w:rsidR="005C02A9" w:rsidRPr="00A72C6F" w:rsidRDefault="005C02A9" w:rsidP="009741BE">
            <w:pPr>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72C6F">
              <w:rPr>
                <w:bCs/>
                <w:sz w:val="18"/>
                <w:szCs w:val="18"/>
                <w:lang w:val="es-HN"/>
              </w:rPr>
              <w:t>260</w:t>
            </w:r>
          </w:p>
        </w:tc>
        <w:tc>
          <w:tcPr>
            <w:tcW w:w="857" w:type="dxa"/>
            <w:shd w:val="clear" w:color="auto" w:fill="auto"/>
          </w:tcPr>
          <w:p w14:paraId="33A462FD" w14:textId="77777777" w:rsidR="005C02A9" w:rsidRPr="00A72C6F" w:rsidRDefault="005C02A9" w:rsidP="009741BE">
            <w:pPr>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72C6F">
              <w:rPr>
                <w:bCs/>
                <w:sz w:val="18"/>
                <w:szCs w:val="18"/>
                <w:lang w:val="es-HN"/>
              </w:rPr>
              <w:t>7,963</w:t>
            </w:r>
          </w:p>
        </w:tc>
        <w:tc>
          <w:tcPr>
            <w:tcW w:w="895" w:type="dxa"/>
          </w:tcPr>
          <w:p w14:paraId="44764E50" w14:textId="77777777" w:rsidR="005C02A9" w:rsidRPr="00A72C6F" w:rsidRDefault="005C02A9" w:rsidP="009741BE">
            <w:pPr>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72C6F">
              <w:rPr>
                <w:bCs/>
                <w:sz w:val="18"/>
                <w:szCs w:val="18"/>
                <w:lang w:val="es-HN"/>
              </w:rPr>
              <w:t>10,420</w:t>
            </w:r>
          </w:p>
        </w:tc>
        <w:tc>
          <w:tcPr>
            <w:tcW w:w="871" w:type="dxa"/>
          </w:tcPr>
          <w:p w14:paraId="09A73B11" w14:textId="77777777" w:rsidR="005C02A9" w:rsidRPr="00A72C6F" w:rsidRDefault="005C02A9" w:rsidP="009741BE">
            <w:pPr>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72C6F">
              <w:rPr>
                <w:bCs/>
                <w:sz w:val="18"/>
                <w:szCs w:val="18"/>
                <w:lang w:val="es-HN"/>
              </w:rPr>
              <w:t>766</w:t>
            </w:r>
          </w:p>
        </w:tc>
        <w:tc>
          <w:tcPr>
            <w:tcW w:w="857" w:type="dxa"/>
            <w:shd w:val="clear" w:color="auto" w:fill="auto"/>
          </w:tcPr>
          <w:p w14:paraId="6F91B325" w14:textId="77777777" w:rsidR="005C02A9" w:rsidRPr="00A72C6F" w:rsidRDefault="005C02A9" w:rsidP="009741BE">
            <w:pPr>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72C6F">
              <w:rPr>
                <w:bCs/>
                <w:sz w:val="18"/>
                <w:szCs w:val="18"/>
                <w:lang w:val="es-HN"/>
              </w:rPr>
              <w:t>11,186</w:t>
            </w:r>
          </w:p>
        </w:tc>
        <w:tc>
          <w:tcPr>
            <w:tcW w:w="904" w:type="dxa"/>
            <w:tcBorders>
              <w:right w:val="single" w:sz="4" w:space="0" w:color="auto"/>
            </w:tcBorders>
          </w:tcPr>
          <w:p w14:paraId="43928695" w14:textId="77777777" w:rsidR="005C02A9" w:rsidRPr="00A72C6F" w:rsidRDefault="005C02A9" w:rsidP="009741BE">
            <w:pPr>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72C6F">
              <w:rPr>
                <w:bCs/>
                <w:sz w:val="18"/>
                <w:szCs w:val="18"/>
                <w:lang w:val="es-HN"/>
              </w:rPr>
              <w:t>19,179</w:t>
            </w:r>
          </w:p>
        </w:tc>
      </w:tr>
      <w:tr w:rsidR="005C02A9" w:rsidRPr="00A72C6F" w14:paraId="5A58AE79" w14:textId="77777777" w:rsidTr="00A72C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2" w:type="dxa"/>
          </w:tcPr>
          <w:p w14:paraId="6205A8C4" w14:textId="77777777" w:rsidR="005C02A9" w:rsidRPr="00A72C6F" w:rsidRDefault="005C02A9" w:rsidP="009741BE">
            <w:pPr>
              <w:jc w:val="center"/>
              <w:rPr>
                <w:rFonts w:ascii="Times New Roman" w:hAnsi="Times New Roman" w:cs="Times New Roman"/>
                <w:bCs/>
                <w:i w:val="0"/>
                <w:iCs w:val="0"/>
                <w:sz w:val="18"/>
                <w:szCs w:val="18"/>
                <w:lang w:val="es-HN"/>
              </w:rPr>
            </w:pPr>
            <w:r w:rsidRPr="00A72C6F">
              <w:rPr>
                <w:rFonts w:ascii="Times New Roman" w:hAnsi="Times New Roman" w:cs="Times New Roman"/>
                <w:bCs/>
                <w:i w:val="0"/>
                <w:iCs w:val="0"/>
                <w:sz w:val="18"/>
                <w:szCs w:val="18"/>
                <w:lang w:val="es-HN"/>
              </w:rPr>
              <w:t>2018</w:t>
            </w:r>
          </w:p>
        </w:tc>
        <w:tc>
          <w:tcPr>
            <w:tcW w:w="939" w:type="dxa"/>
            <w:shd w:val="clear" w:color="auto" w:fill="DBE5F1" w:themeFill="accent1" w:themeFillTint="33"/>
          </w:tcPr>
          <w:p w14:paraId="0E2863F6" w14:textId="77777777" w:rsidR="005C02A9" w:rsidRPr="00A72C6F" w:rsidRDefault="005C02A9" w:rsidP="009741BE">
            <w:pPr>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72C6F">
              <w:rPr>
                <w:bCs/>
                <w:sz w:val="18"/>
                <w:szCs w:val="18"/>
                <w:lang w:val="es-HN"/>
              </w:rPr>
              <w:t>10,359</w:t>
            </w:r>
          </w:p>
        </w:tc>
        <w:tc>
          <w:tcPr>
            <w:tcW w:w="865" w:type="dxa"/>
            <w:shd w:val="clear" w:color="auto" w:fill="DBE5F1" w:themeFill="accent1" w:themeFillTint="33"/>
          </w:tcPr>
          <w:p w14:paraId="3E8F9867" w14:textId="77777777" w:rsidR="005C02A9" w:rsidRPr="00A72C6F" w:rsidRDefault="005C02A9" w:rsidP="009741BE">
            <w:pPr>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72C6F">
              <w:rPr>
                <w:bCs/>
                <w:sz w:val="18"/>
                <w:szCs w:val="18"/>
                <w:lang w:val="es-HN"/>
              </w:rPr>
              <w:t>734</w:t>
            </w:r>
          </w:p>
        </w:tc>
        <w:tc>
          <w:tcPr>
            <w:tcW w:w="857" w:type="dxa"/>
            <w:shd w:val="clear" w:color="auto" w:fill="DBE5F1" w:themeFill="accent1" w:themeFillTint="33"/>
          </w:tcPr>
          <w:p w14:paraId="25D67E90" w14:textId="77777777" w:rsidR="005C02A9" w:rsidRPr="00A72C6F" w:rsidRDefault="005C02A9" w:rsidP="009741BE">
            <w:pPr>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72C6F">
              <w:rPr>
                <w:bCs/>
                <w:sz w:val="18"/>
                <w:szCs w:val="18"/>
                <w:lang w:val="es-HN"/>
              </w:rPr>
              <w:t>11,093</w:t>
            </w:r>
          </w:p>
        </w:tc>
        <w:tc>
          <w:tcPr>
            <w:tcW w:w="895" w:type="dxa"/>
            <w:shd w:val="clear" w:color="auto" w:fill="DBE5F1" w:themeFill="accent1" w:themeFillTint="33"/>
          </w:tcPr>
          <w:p w14:paraId="30C2174E" w14:textId="77777777" w:rsidR="005C02A9" w:rsidRPr="00A72C6F" w:rsidRDefault="005C02A9" w:rsidP="009741BE">
            <w:pPr>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72C6F">
              <w:rPr>
                <w:bCs/>
                <w:sz w:val="18"/>
                <w:szCs w:val="18"/>
                <w:lang w:val="es-HN"/>
              </w:rPr>
              <w:t>9,060</w:t>
            </w:r>
          </w:p>
        </w:tc>
        <w:tc>
          <w:tcPr>
            <w:tcW w:w="871" w:type="dxa"/>
            <w:shd w:val="clear" w:color="auto" w:fill="DBE5F1" w:themeFill="accent1" w:themeFillTint="33"/>
          </w:tcPr>
          <w:p w14:paraId="2104DFA2" w14:textId="77777777" w:rsidR="005C02A9" w:rsidRPr="00A72C6F" w:rsidRDefault="005C02A9" w:rsidP="009741BE">
            <w:pPr>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72C6F">
              <w:rPr>
                <w:bCs/>
                <w:sz w:val="18"/>
                <w:szCs w:val="18"/>
                <w:lang w:val="es-HN"/>
              </w:rPr>
              <w:t>378</w:t>
            </w:r>
          </w:p>
        </w:tc>
        <w:tc>
          <w:tcPr>
            <w:tcW w:w="857" w:type="dxa"/>
            <w:shd w:val="clear" w:color="auto" w:fill="DBE5F1" w:themeFill="accent1" w:themeFillTint="33"/>
          </w:tcPr>
          <w:p w14:paraId="53040A97" w14:textId="77777777" w:rsidR="005C02A9" w:rsidRPr="00A72C6F" w:rsidRDefault="005C02A9" w:rsidP="009741BE">
            <w:pPr>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72C6F">
              <w:rPr>
                <w:bCs/>
                <w:sz w:val="18"/>
                <w:szCs w:val="18"/>
                <w:lang w:val="es-HN"/>
              </w:rPr>
              <w:t>9,438</w:t>
            </w:r>
          </w:p>
        </w:tc>
        <w:tc>
          <w:tcPr>
            <w:tcW w:w="904" w:type="dxa"/>
            <w:tcBorders>
              <w:right w:val="single" w:sz="4" w:space="0" w:color="auto"/>
            </w:tcBorders>
            <w:shd w:val="clear" w:color="auto" w:fill="DBE5F1" w:themeFill="accent1" w:themeFillTint="33"/>
          </w:tcPr>
          <w:p w14:paraId="5D171A4C" w14:textId="77777777" w:rsidR="005C02A9" w:rsidRPr="00A72C6F" w:rsidRDefault="005C02A9" w:rsidP="009741BE">
            <w:pPr>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72C6F">
              <w:rPr>
                <w:bCs/>
                <w:sz w:val="18"/>
                <w:szCs w:val="18"/>
                <w:lang w:val="es-HN"/>
              </w:rPr>
              <w:t>20,684</w:t>
            </w:r>
          </w:p>
        </w:tc>
      </w:tr>
      <w:tr w:rsidR="005C02A9" w:rsidRPr="00A72C6F" w14:paraId="5C9FE5CC" w14:textId="77777777" w:rsidTr="00A72C6F">
        <w:tc>
          <w:tcPr>
            <w:cnfStyle w:val="001000000000" w:firstRow="0" w:lastRow="0" w:firstColumn="1" w:lastColumn="0" w:oddVBand="0" w:evenVBand="0" w:oddHBand="0" w:evenHBand="0" w:firstRowFirstColumn="0" w:firstRowLastColumn="0" w:lastRowFirstColumn="0" w:lastRowLastColumn="0"/>
            <w:tcW w:w="1872" w:type="dxa"/>
          </w:tcPr>
          <w:p w14:paraId="172A4222" w14:textId="77777777" w:rsidR="005C02A9" w:rsidRPr="00A72C6F" w:rsidRDefault="005C02A9" w:rsidP="009741BE">
            <w:pPr>
              <w:jc w:val="center"/>
              <w:rPr>
                <w:rFonts w:ascii="Times New Roman" w:hAnsi="Times New Roman" w:cs="Times New Roman"/>
                <w:bCs/>
                <w:i w:val="0"/>
                <w:iCs w:val="0"/>
                <w:sz w:val="18"/>
                <w:szCs w:val="18"/>
                <w:lang w:val="es-HN"/>
              </w:rPr>
            </w:pPr>
            <w:r w:rsidRPr="00A72C6F">
              <w:rPr>
                <w:rFonts w:ascii="Times New Roman" w:hAnsi="Times New Roman" w:cs="Times New Roman"/>
                <w:bCs/>
                <w:i w:val="0"/>
                <w:iCs w:val="0"/>
                <w:sz w:val="18"/>
                <w:szCs w:val="18"/>
                <w:lang w:val="es-HN"/>
              </w:rPr>
              <w:t>2019</w:t>
            </w:r>
          </w:p>
        </w:tc>
        <w:tc>
          <w:tcPr>
            <w:tcW w:w="939" w:type="dxa"/>
          </w:tcPr>
          <w:p w14:paraId="4B37D496" w14:textId="415C67A5" w:rsidR="005C02A9" w:rsidRPr="00A72C6F" w:rsidRDefault="005C02A9" w:rsidP="009741BE">
            <w:pPr>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72C6F">
              <w:rPr>
                <w:bCs/>
                <w:sz w:val="18"/>
                <w:szCs w:val="18"/>
                <w:lang w:val="es-HN"/>
              </w:rPr>
              <w:t>s/d</w:t>
            </w:r>
          </w:p>
        </w:tc>
        <w:tc>
          <w:tcPr>
            <w:tcW w:w="865" w:type="dxa"/>
          </w:tcPr>
          <w:p w14:paraId="37E36E36" w14:textId="74AEEE6F" w:rsidR="005C02A9" w:rsidRPr="00A72C6F" w:rsidRDefault="005C02A9" w:rsidP="009741BE">
            <w:pPr>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72C6F">
              <w:rPr>
                <w:bCs/>
                <w:sz w:val="18"/>
                <w:szCs w:val="18"/>
                <w:lang w:val="es-HN"/>
              </w:rPr>
              <w:t>s/d</w:t>
            </w:r>
          </w:p>
        </w:tc>
        <w:tc>
          <w:tcPr>
            <w:tcW w:w="857" w:type="dxa"/>
            <w:shd w:val="clear" w:color="auto" w:fill="auto"/>
          </w:tcPr>
          <w:p w14:paraId="2B07E0CA" w14:textId="3113B860" w:rsidR="005C02A9" w:rsidRPr="00A72C6F" w:rsidRDefault="005C02A9" w:rsidP="009741BE">
            <w:pPr>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72C6F">
              <w:rPr>
                <w:bCs/>
                <w:sz w:val="18"/>
                <w:szCs w:val="18"/>
                <w:lang w:val="es-HN"/>
              </w:rPr>
              <w:t>s/d</w:t>
            </w:r>
          </w:p>
        </w:tc>
        <w:tc>
          <w:tcPr>
            <w:tcW w:w="895" w:type="dxa"/>
          </w:tcPr>
          <w:p w14:paraId="684770AF" w14:textId="5D798B76" w:rsidR="005C02A9" w:rsidRPr="00A72C6F" w:rsidRDefault="005C02A9" w:rsidP="009741BE">
            <w:pPr>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72C6F">
              <w:rPr>
                <w:bCs/>
                <w:sz w:val="18"/>
                <w:szCs w:val="18"/>
                <w:lang w:val="es-HN"/>
              </w:rPr>
              <w:t>s/d</w:t>
            </w:r>
          </w:p>
        </w:tc>
        <w:tc>
          <w:tcPr>
            <w:tcW w:w="871" w:type="dxa"/>
          </w:tcPr>
          <w:p w14:paraId="17BAD879" w14:textId="56A40C93" w:rsidR="005C02A9" w:rsidRPr="00A72C6F" w:rsidRDefault="005C02A9" w:rsidP="009741BE">
            <w:pPr>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72C6F">
              <w:rPr>
                <w:bCs/>
                <w:sz w:val="18"/>
                <w:szCs w:val="18"/>
                <w:lang w:val="es-HN"/>
              </w:rPr>
              <w:t>s/d</w:t>
            </w:r>
          </w:p>
        </w:tc>
        <w:tc>
          <w:tcPr>
            <w:tcW w:w="857" w:type="dxa"/>
            <w:shd w:val="clear" w:color="auto" w:fill="auto"/>
          </w:tcPr>
          <w:p w14:paraId="760F46D6" w14:textId="3D35B529" w:rsidR="005C02A9" w:rsidRPr="00A72C6F" w:rsidRDefault="005C02A9" w:rsidP="009741BE">
            <w:pPr>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72C6F">
              <w:rPr>
                <w:bCs/>
                <w:sz w:val="18"/>
                <w:szCs w:val="18"/>
                <w:lang w:val="es-HN"/>
              </w:rPr>
              <w:t>s/d</w:t>
            </w:r>
          </w:p>
        </w:tc>
        <w:tc>
          <w:tcPr>
            <w:tcW w:w="904" w:type="dxa"/>
            <w:tcBorders>
              <w:right w:val="single" w:sz="4" w:space="0" w:color="auto"/>
            </w:tcBorders>
          </w:tcPr>
          <w:p w14:paraId="431D7860" w14:textId="77777777" w:rsidR="005C02A9" w:rsidRPr="00A72C6F" w:rsidRDefault="005C02A9" w:rsidP="009741BE">
            <w:pPr>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72C6F">
              <w:rPr>
                <w:bCs/>
                <w:sz w:val="18"/>
                <w:szCs w:val="18"/>
                <w:lang w:val="es-HN"/>
              </w:rPr>
              <w:t>21,854</w:t>
            </w:r>
          </w:p>
        </w:tc>
      </w:tr>
      <w:tr w:rsidR="005C02A9" w:rsidRPr="00A72C6F" w14:paraId="01F68A5D" w14:textId="77777777" w:rsidTr="00A72C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2" w:type="dxa"/>
          </w:tcPr>
          <w:p w14:paraId="7D3FA4AA" w14:textId="77777777" w:rsidR="005C02A9" w:rsidRPr="00A72C6F" w:rsidRDefault="005C02A9" w:rsidP="009741BE">
            <w:pPr>
              <w:jc w:val="center"/>
              <w:rPr>
                <w:rFonts w:ascii="Times New Roman" w:hAnsi="Times New Roman" w:cs="Times New Roman"/>
                <w:bCs/>
                <w:i w:val="0"/>
                <w:iCs w:val="0"/>
                <w:sz w:val="18"/>
                <w:szCs w:val="18"/>
                <w:lang w:val="es-HN"/>
              </w:rPr>
            </w:pPr>
            <w:r w:rsidRPr="00A72C6F">
              <w:rPr>
                <w:rFonts w:ascii="Times New Roman" w:hAnsi="Times New Roman" w:cs="Times New Roman"/>
                <w:bCs/>
                <w:i w:val="0"/>
                <w:iCs w:val="0"/>
                <w:sz w:val="18"/>
                <w:szCs w:val="18"/>
                <w:lang w:val="es-HN"/>
              </w:rPr>
              <w:t>Enero a junio de 2020</w:t>
            </w:r>
          </w:p>
        </w:tc>
        <w:tc>
          <w:tcPr>
            <w:tcW w:w="939" w:type="dxa"/>
            <w:tcBorders>
              <w:bottom w:val="single" w:sz="4" w:space="0" w:color="auto"/>
            </w:tcBorders>
            <w:shd w:val="clear" w:color="auto" w:fill="DBE5F1" w:themeFill="accent1" w:themeFillTint="33"/>
          </w:tcPr>
          <w:p w14:paraId="0D9CFAA2" w14:textId="77777777" w:rsidR="005C02A9" w:rsidRPr="00A72C6F" w:rsidRDefault="005C02A9" w:rsidP="009741BE">
            <w:pPr>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72C6F">
              <w:rPr>
                <w:bCs/>
                <w:sz w:val="18"/>
                <w:szCs w:val="18"/>
                <w:lang w:val="es-HN"/>
              </w:rPr>
              <w:t>9,397</w:t>
            </w:r>
          </w:p>
        </w:tc>
        <w:tc>
          <w:tcPr>
            <w:tcW w:w="865" w:type="dxa"/>
            <w:tcBorders>
              <w:bottom w:val="single" w:sz="4" w:space="0" w:color="auto"/>
            </w:tcBorders>
            <w:shd w:val="clear" w:color="auto" w:fill="DBE5F1" w:themeFill="accent1" w:themeFillTint="33"/>
          </w:tcPr>
          <w:p w14:paraId="5A47C97B" w14:textId="77777777" w:rsidR="005C02A9" w:rsidRPr="00A72C6F" w:rsidRDefault="005C02A9" w:rsidP="009741BE">
            <w:pPr>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72C6F">
              <w:rPr>
                <w:bCs/>
                <w:sz w:val="18"/>
                <w:szCs w:val="18"/>
                <w:lang w:val="es-HN"/>
              </w:rPr>
              <w:t>428</w:t>
            </w:r>
          </w:p>
        </w:tc>
        <w:tc>
          <w:tcPr>
            <w:tcW w:w="857" w:type="dxa"/>
            <w:tcBorders>
              <w:bottom w:val="single" w:sz="4" w:space="0" w:color="auto"/>
            </w:tcBorders>
            <w:shd w:val="clear" w:color="auto" w:fill="DBE5F1" w:themeFill="accent1" w:themeFillTint="33"/>
          </w:tcPr>
          <w:p w14:paraId="0F09491B" w14:textId="77777777" w:rsidR="005C02A9" w:rsidRPr="00A72C6F" w:rsidRDefault="005C02A9" w:rsidP="009741BE">
            <w:pPr>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72C6F">
              <w:rPr>
                <w:bCs/>
                <w:sz w:val="18"/>
                <w:szCs w:val="18"/>
                <w:lang w:val="es-HN"/>
              </w:rPr>
              <w:t>9,825</w:t>
            </w:r>
          </w:p>
        </w:tc>
        <w:tc>
          <w:tcPr>
            <w:tcW w:w="895" w:type="dxa"/>
            <w:tcBorders>
              <w:bottom w:val="single" w:sz="4" w:space="0" w:color="auto"/>
            </w:tcBorders>
            <w:shd w:val="clear" w:color="auto" w:fill="DBE5F1" w:themeFill="accent1" w:themeFillTint="33"/>
          </w:tcPr>
          <w:p w14:paraId="724646FB" w14:textId="77777777" w:rsidR="005C02A9" w:rsidRPr="00A72C6F" w:rsidRDefault="005C02A9" w:rsidP="009741BE">
            <w:pPr>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72C6F">
              <w:rPr>
                <w:bCs/>
                <w:sz w:val="18"/>
                <w:szCs w:val="18"/>
                <w:lang w:val="es-HN"/>
              </w:rPr>
              <w:t>11,246</w:t>
            </w:r>
          </w:p>
        </w:tc>
        <w:tc>
          <w:tcPr>
            <w:tcW w:w="871" w:type="dxa"/>
            <w:tcBorders>
              <w:bottom w:val="single" w:sz="4" w:space="0" w:color="auto"/>
            </w:tcBorders>
            <w:shd w:val="clear" w:color="auto" w:fill="DBE5F1" w:themeFill="accent1" w:themeFillTint="33"/>
          </w:tcPr>
          <w:p w14:paraId="0D1DF18A" w14:textId="77777777" w:rsidR="005C02A9" w:rsidRPr="00A72C6F" w:rsidRDefault="005C02A9" w:rsidP="009741BE">
            <w:pPr>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72C6F">
              <w:rPr>
                <w:bCs/>
                <w:sz w:val="18"/>
                <w:szCs w:val="18"/>
                <w:lang w:val="es-HN"/>
              </w:rPr>
              <w:t>801</w:t>
            </w:r>
          </w:p>
        </w:tc>
        <w:tc>
          <w:tcPr>
            <w:tcW w:w="857" w:type="dxa"/>
            <w:tcBorders>
              <w:bottom w:val="single" w:sz="4" w:space="0" w:color="auto"/>
            </w:tcBorders>
            <w:shd w:val="clear" w:color="auto" w:fill="DBE5F1" w:themeFill="accent1" w:themeFillTint="33"/>
          </w:tcPr>
          <w:p w14:paraId="50C7F367" w14:textId="77777777" w:rsidR="005C02A9" w:rsidRPr="00A72C6F" w:rsidRDefault="005C02A9" w:rsidP="009741BE">
            <w:pPr>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72C6F">
              <w:rPr>
                <w:bCs/>
                <w:sz w:val="18"/>
                <w:szCs w:val="18"/>
                <w:lang w:val="es-HN"/>
              </w:rPr>
              <w:t>12047</w:t>
            </w:r>
          </w:p>
        </w:tc>
        <w:tc>
          <w:tcPr>
            <w:tcW w:w="904" w:type="dxa"/>
            <w:tcBorders>
              <w:bottom w:val="single" w:sz="4" w:space="0" w:color="auto"/>
              <w:right w:val="single" w:sz="4" w:space="0" w:color="auto"/>
            </w:tcBorders>
            <w:shd w:val="clear" w:color="auto" w:fill="DBE5F1" w:themeFill="accent1" w:themeFillTint="33"/>
          </w:tcPr>
          <w:p w14:paraId="21D1A012" w14:textId="77777777" w:rsidR="005C02A9" w:rsidRPr="00A72C6F" w:rsidRDefault="005C02A9" w:rsidP="009741BE">
            <w:pPr>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72C6F">
              <w:rPr>
                <w:bCs/>
                <w:sz w:val="18"/>
                <w:szCs w:val="18"/>
                <w:lang w:val="es-HN"/>
              </w:rPr>
              <w:t>21,872</w:t>
            </w:r>
          </w:p>
        </w:tc>
      </w:tr>
      <w:tr w:rsidR="005C02A9" w:rsidRPr="0035383F" w14:paraId="6E44B7AC" w14:textId="77777777" w:rsidTr="00A72C6F">
        <w:tc>
          <w:tcPr>
            <w:cnfStyle w:val="001000000000" w:firstRow="0" w:lastRow="0" w:firstColumn="1" w:lastColumn="0" w:oddVBand="0" w:evenVBand="0" w:oddHBand="0" w:evenHBand="0" w:firstRowFirstColumn="0" w:firstRowLastColumn="0" w:lastRowFirstColumn="0" w:lastRowLastColumn="0"/>
            <w:tcW w:w="8060" w:type="dxa"/>
            <w:gridSpan w:val="8"/>
            <w:tcBorders>
              <w:right w:val="none" w:sz="0" w:space="0" w:color="auto"/>
            </w:tcBorders>
          </w:tcPr>
          <w:p w14:paraId="6A26D19F" w14:textId="77777777" w:rsidR="005C02A9" w:rsidRPr="00A72C6F" w:rsidRDefault="005C02A9" w:rsidP="00C11803">
            <w:pPr>
              <w:jc w:val="right"/>
              <w:rPr>
                <w:rFonts w:ascii="Times New Roman" w:hAnsi="Times New Roman" w:cs="Times New Roman"/>
                <w:bCs/>
                <w:sz w:val="16"/>
                <w:szCs w:val="16"/>
                <w:lang w:val="es-HN"/>
              </w:rPr>
            </w:pPr>
            <w:r w:rsidRPr="00A72C6F">
              <w:rPr>
                <w:rFonts w:ascii="Times New Roman" w:hAnsi="Times New Roman" w:cs="Times New Roman"/>
                <w:bCs/>
                <w:sz w:val="16"/>
                <w:szCs w:val="16"/>
                <w:lang w:val="es-HN"/>
              </w:rPr>
              <w:t>Datos proporcionados por el INP de 2016 a junio de 2020</w:t>
            </w:r>
          </w:p>
        </w:tc>
      </w:tr>
    </w:tbl>
    <w:p w14:paraId="1E224014" w14:textId="61DAB8C5" w:rsidR="00EC4552" w:rsidRPr="00AE0124" w:rsidRDefault="00EC4552" w:rsidP="00E55746">
      <w:pPr>
        <w:pStyle w:val="Prrafodelista"/>
        <w:numPr>
          <w:ilvl w:val="0"/>
          <w:numId w:val="12"/>
        </w:numPr>
        <w:pBdr>
          <w:top w:val="nil"/>
          <w:left w:val="nil"/>
          <w:bottom w:val="nil"/>
          <w:right w:val="nil"/>
          <w:between w:val="nil"/>
        </w:pBdr>
        <w:spacing w:after="120"/>
        <w:ind w:right="-142"/>
        <w:rPr>
          <w:color w:val="000000"/>
          <w:sz w:val="20"/>
          <w:szCs w:val="20"/>
        </w:rPr>
      </w:pPr>
      <w:r w:rsidRPr="00AE0124">
        <w:rPr>
          <w:color w:val="000000"/>
          <w:sz w:val="20"/>
          <w:szCs w:val="20"/>
        </w:rPr>
        <w:t>Respecto a los extranjeros PPL en los centros penitenciarios</w:t>
      </w:r>
      <w:r w:rsidR="00123AF3" w:rsidRPr="00AE0124">
        <w:rPr>
          <w:color w:val="000000"/>
          <w:sz w:val="20"/>
          <w:szCs w:val="20"/>
        </w:rPr>
        <w:t xml:space="preserve"> en a agosto 2020</w:t>
      </w:r>
      <w:r w:rsidRPr="00AE0124">
        <w:rPr>
          <w:color w:val="000000"/>
          <w:sz w:val="20"/>
          <w:szCs w:val="20"/>
        </w:rPr>
        <w:t xml:space="preserve">, 97 PPL han sido procesados (85 hombres y 12 mujeres); y 71 </w:t>
      </w:r>
      <w:r w:rsidR="00291A27" w:rsidRPr="00AE0124">
        <w:rPr>
          <w:color w:val="000000"/>
          <w:sz w:val="20"/>
          <w:szCs w:val="20"/>
        </w:rPr>
        <w:t>fueron</w:t>
      </w:r>
      <w:r w:rsidR="008A32BC" w:rsidRPr="00AE0124">
        <w:rPr>
          <w:color w:val="000000"/>
          <w:sz w:val="20"/>
          <w:szCs w:val="20"/>
        </w:rPr>
        <w:t xml:space="preserve"> </w:t>
      </w:r>
      <w:r w:rsidRPr="00AE0124">
        <w:rPr>
          <w:color w:val="000000"/>
          <w:sz w:val="20"/>
          <w:szCs w:val="20"/>
        </w:rPr>
        <w:t>condenados (63 hombres y 8 mujeres).</w:t>
      </w:r>
    </w:p>
    <w:p w14:paraId="00000147" w14:textId="04D4A033" w:rsidR="00AD2C62" w:rsidRPr="00AE0124" w:rsidRDefault="003D1260" w:rsidP="00E55746">
      <w:pPr>
        <w:numPr>
          <w:ilvl w:val="0"/>
          <w:numId w:val="12"/>
        </w:numPr>
        <w:pBdr>
          <w:top w:val="nil"/>
          <w:left w:val="nil"/>
          <w:bottom w:val="nil"/>
          <w:right w:val="nil"/>
          <w:between w:val="nil"/>
        </w:pBdr>
        <w:spacing w:after="120"/>
        <w:ind w:left="1134"/>
        <w:rPr>
          <w:i/>
          <w:iCs/>
          <w:sz w:val="20"/>
          <w:lang w:val="es-MX"/>
        </w:rPr>
      </w:pPr>
      <w:r w:rsidRPr="00AE0124">
        <w:rPr>
          <w:color w:val="000000"/>
          <w:sz w:val="20"/>
          <w:lang w:val="es-MX"/>
        </w:rPr>
        <w:t xml:space="preserve">En cuanto a la </w:t>
      </w:r>
      <w:r w:rsidR="00FE09B0" w:rsidRPr="00AE0124">
        <w:rPr>
          <w:color w:val="000000"/>
          <w:sz w:val="20"/>
          <w:lang w:val="es-MX"/>
        </w:rPr>
        <w:t>tasa de</w:t>
      </w:r>
      <w:r w:rsidRPr="00AE0124">
        <w:rPr>
          <w:color w:val="000000"/>
          <w:sz w:val="20"/>
          <w:lang w:val="es-MX"/>
        </w:rPr>
        <w:t xml:space="preserve"> ocupación </w:t>
      </w:r>
      <w:r w:rsidR="00C978F8" w:rsidRPr="00AE0124">
        <w:rPr>
          <w:color w:val="000000"/>
          <w:sz w:val="20"/>
          <w:lang w:val="es-MX"/>
        </w:rPr>
        <w:t>de los centros penitenciario</w:t>
      </w:r>
      <w:r w:rsidR="00BA5039" w:rsidRPr="00AE0124">
        <w:rPr>
          <w:color w:val="000000"/>
          <w:sz w:val="20"/>
          <w:lang w:val="es-MX"/>
        </w:rPr>
        <w:t>s</w:t>
      </w:r>
      <w:r w:rsidR="00C978F8" w:rsidRPr="00AE0124">
        <w:rPr>
          <w:color w:val="000000"/>
          <w:sz w:val="20"/>
          <w:lang w:val="es-MX"/>
        </w:rPr>
        <w:t xml:space="preserve"> se informa que</w:t>
      </w:r>
      <w:r w:rsidR="002214C3" w:rsidRPr="00AE0124">
        <w:rPr>
          <w:color w:val="000000"/>
          <w:sz w:val="20"/>
          <w:lang w:val="es-MX"/>
        </w:rPr>
        <w:t>,</w:t>
      </w:r>
      <w:r w:rsidR="00C978F8" w:rsidRPr="00AE0124">
        <w:rPr>
          <w:color w:val="000000"/>
          <w:sz w:val="20"/>
          <w:lang w:val="es-MX"/>
        </w:rPr>
        <w:t xml:space="preserve"> a agosto 2020 existe una sobre población de 7,052 PPL lo q</w:t>
      </w:r>
      <w:r w:rsidR="000160D7" w:rsidRPr="00AE0124">
        <w:rPr>
          <w:color w:val="000000"/>
          <w:sz w:val="20"/>
          <w:lang w:val="es-MX"/>
        </w:rPr>
        <w:t>ue representa una tasa de sobre</w:t>
      </w:r>
      <w:r w:rsidR="00C978F8" w:rsidRPr="00AE0124">
        <w:rPr>
          <w:color w:val="000000"/>
          <w:sz w:val="20"/>
          <w:lang w:val="es-MX"/>
        </w:rPr>
        <w:t xml:space="preserve">población de 47.58%. </w:t>
      </w:r>
    </w:p>
    <w:p w14:paraId="00000148" w14:textId="120C0F5F" w:rsidR="00AD2C62" w:rsidRPr="00AE0124" w:rsidRDefault="00DB10DA" w:rsidP="00E55746">
      <w:pPr>
        <w:numPr>
          <w:ilvl w:val="0"/>
          <w:numId w:val="12"/>
        </w:numPr>
        <w:pBdr>
          <w:top w:val="nil"/>
          <w:left w:val="nil"/>
          <w:bottom w:val="nil"/>
          <w:right w:val="nil"/>
          <w:between w:val="nil"/>
        </w:pBdr>
        <w:spacing w:after="120"/>
        <w:ind w:left="1134"/>
        <w:rPr>
          <w:color w:val="000000"/>
          <w:sz w:val="20"/>
          <w:lang w:val="es-MX"/>
        </w:rPr>
      </w:pPr>
      <w:r w:rsidRPr="00AE0124">
        <w:rPr>
          <w:color w:val="000000"/>
          <w:sz w:val="20"/>
          <w:lang w:val="es-MX"/>
        </w:rPr>
        <w:t xml:space="preserve">Para mejorar las condiciones de vida de las PPL, de 2016 a 2020 se </w:t>
      </w:r>
      <w:r w:rsidR="005659C4" w:rsidRPr="00AE0124">
        <w:rPr>
          <w:color w:val="000000"/>
          <w:sz w:val="20"/>
          <w:lang w:val="es-MX"/>
        </w:rPr>
        <w:t>incrementó</w:t>
      </w:r>
      <w:r w:rsidRPr="00AE0124">
        <w:rPr>
          <w:color w:val="000000"/>
          <w:sz w:val="20"/>
          <w:lang w:val="es-MX"/>
        </w:rPr>
        <w:t xml:space="preserve"> un 65% </w:t>
      </w:r>
      <w:r w:rsidR="005659C4" w:rsidRPr="00AE0124">
        <w:rPr>
          <w:color w:val="000000"/>
          <w:sz w:val="20"/>
          <w:lang w:val="es-MX"/>
        </w:rPr>
        <w:t xml:space="preserve">el </w:t>
      </w:r>
      <w:r w:rsidRPr="00AE0124">
        <w:rPr>
          <w:color w:val="000000"/>
          <w:sz w:val="20"/>
          <w:lang w:val="es-MX"/>
        </w:rPr>
        <w:t>presupuesto</w:t>
      </w:r>
      <w:r w:rsidR="005659C4" w:rsidRPr="00AE0124">
        <w:rPr>
          <w:color w:val="000000"/>
          <w:sz w:val="20"/>
          <w:lang w:val="es-MX"/>
        </w:rPr>
        <w:t xml:space="preserve"> del INP,</w:t>
      </w:r>
      <w:r w:rsidRPr="00AE0124">
        <w:rPr>
          <w:color w:val="000000"/>
          <w:sz w:val="20"/>
          <w:lang w:val="es-MX"/>
        </w:rPr>
        <w:t xml:space="preserve"> </w:t>
      </w:r>
      <w:r w:rsidR="009D3605" w:rsidRPr="00AE0124">
        <w:rPr>
          <w:color w:val="000000"/>
          <w:sz w:val="20"/>
          <w:lang w:val="es-MX"/>
        </w:rPr>
        <w:t xml:space="preserve">ya que </w:t>
      </w:r>
      <w:r w:rsidRPr="00AE0124">
        <w:rPr>
          <w:color w:val="000000"/>
          <w:sz w:val="20"/>
          <w:lang w:val="es-MX"/>
        </w:rPr>
        <w:t xml:space="preserve">en 2016 </w:t>
      </w:r>
      <w:r w:rsidR="009D3605" w:rsidRPr="00AE0124">
        <w:rPr>
          <w:color w:val="000000"/>
          <w:sz w:val="20"/>
          <w:lang w:val="es-MX"/>
        </w:rPr>
        <w:t xml:space="preserve">el </w:t>
      </w:r>
      <w:r w:rsidRPr="00AE0124">
        <w:rPr>
          <w:color w:val="000000"/>
          <w:sz w:val="20"/>
          <w:lang w:val="es-MX"/>
        </w:rPr>
        <w:t xml:space="preserve">presupuesto fue de L 749,634,590 y </w:t>
      </w:r>
      <w:r w:rsidR="00C94A2C" w:rsidRPr="00AE0124">
        <w:rPr>
          <w:color w:val="000000"/>
          <w:sz w:val="20"/>
          <w:lang w:val="es-MX"/>
        </w:rPr>
        <w:t xml:space="preserve">actualmente es de </w:t>
      </w:r>
      <w:r w:rsidRPr="00AE0124">
        <w:rPr>
          <w:color w:val="000000"/>
          <w:sz w:val="20"/>
          <w:lang w:val="es-MX"/>
        </w:rPr>
        <w:t>L. 1,238,530,010.00, lo cual ha permitido mejorar la alimentación, los servicios de salud</w:t>
      </w:r>
      <w:r w:rsidR="00C94A2C" w:rsidRPr="00AE0124">
        <w:rPr>
          <w:color w:val="000000"/>
          <w:sz w:val="20"/>
          <w:lang w:val="es-MX"/>
        </w:rPr>
        <w:t>,</w:t>
      </w:r>
      <w:r w:rsidRPr="00AE0124">
        <w:rPr>
          <w:color w:val="000000"/>
          <w:sz w:val="20"/>
          <w:lang w:val="es-MX"/>
        </w:rPr>
        <w:t xml:space="preserve"> infraestructura, la contratación de personal, compra de equipo</w:t>
      </w:r>
      <w:r w:rsidR="00C4740D" w:rsidRPr="00AE0124">
        <w:rPr>
          <w:color w:val="000000"/>
          <w:sz w:val="20"/>
          <w:lang w:val="es-MX"/>
        </w:rPr>
        <w:t>,</w:t>
      </w:r>
      <w:r w:rsidRPr="00AE0124">
        <w:rPr>
          <w:color w:val="000000"/>
          <w:sz w:val="20"/>
          <w:lang w:val="es-MX"/>
        </w:rPr>
        <w:t xml:space="preserve"> entre otros.</w:t>
      </w:r>
    </w:p>
    <w:p w14:paraId="00000149" w14:textId="618701C9" w:rsidR="00AD2C62" w:rsidRPr="00AE0124" w:rsidRDefault="00DB10DA" w:rsidP="00E55746">
      <w:pPr>
        <w:numPr>
          <w:ilvl w:val="0"/>
          <w:numId w:val="12"/>
        </w:numPr>
        <w:pBdr>
          <w:top w:val="nil"/>
          <w:left w:val="nil"/>
          <w:bottom w:val="nil"/>
          <w:right w:val="nil"/>
          <w:between w:val="nil"/>
        </w:pBdr>
        <w:spacing w:after="120"/>
        <w:ind w:left="1134"/>
        <w:rPr>
          <w:color w:val="000000"/>
          <w:sz w:val="20"/>
          <w:lang w:val="es-MX"/>
        </w:rPr>
      </w:pPr>
      <w:r w:rsidRPr="00AE0124">
        <w:rPr>
          <w:color w:val="000000"/>
          <w:sz w:val="20"/>
          <w:lang w:val="es-MX"/>
        </w:rPr>
        <w:t>En cuanto a las mejoras en la infraestructuras del INP, de 2018 a 2019 se habilitaron 440 camas</w:t>
      </w:r>
      <w:r w:rsidR="00A231B3" w:rsidRPr="00AE0124">
        <w:rPr>
          <w:color w:val="000000"/>
          <w:sz w:val="20"/>
          <w:lang w:val="es-MX"/>
        </w:rPr>
        <w:t>,</w:t>
      </w:r>
      <w:r w:rsidRPr="00AE0124">
        <w:rPr>
          <w:color w:val="000000"/>
          <w:sz w:val="20"/>
          <w:lang w:val="es-MX"/>
        </w:rPr>
        <w:t xml:space="preserve"> se realizaron reparaciones y mantenimiento en la infraestructura</w:t>
      </w:r>
      <w:r w:rsidR="000A05DD" w:rsidRPr="00AE0124">
        <w:rPr>
          <w:color w:val="000000"/>
          <w:sz w:val="20"/>
          <w:lang w:val="es-MX"/>
        </w:rPr>
        <w:t xml:space="preserve"> </w:t>
      </w:r>
      <w:r w:rsidRPr="00AE0124">
        <w:rPr>
          <w:color w:val="000000"/>
          <w:sz w:val="20"/>
          <w:lang w:val="es-MX"/>
        </w:rPr>
        <w:t>de módulos de máxima seguridad y dormitorios, bodegas de alimentos, remodelación de 9 cocinas, habilitación de 1 clínica médica en el módulo de máxima seguridad del Centro Penitenciario Nacional de Támara, espacios para espera de las visitas</w:t>
      </w:r>
      <w:r w:rsidR="000A05DD" w:rsidRPr="00AE0124">
        <w:rPr>
          <w:color w:val="000000"/>
          <w:sz w:val="20"/>
          <w:lang w:val="es-MX"/>
        </w:rPr>
        <w:t>,</w:t>
      </w:r>
      <w:r w:rsidRPr="00AE0124">
        <w:rPr>
          <w:color w:val="000000"/>
          <w:sz w:val="20"/>
          <w:lang w:val="es-MX"/>
        </w:rPr>
        <w:t xml:space="preserve"> construcción de oficinas para los Consejos Técnicos, psicología, trabajo social y espacios para odontología en los centros penitenciarios a nivel nacional</w:t>
      </w:r>
      <w:r w:rsidR="00527222" w:rsidRPr="00AE0124">
        <w:rPr>
          <w:color w:val="000000"/>
          <w:sz w:val="20"/>
          <w:lang w:val="es-MX"/>
        </w:rPr>
        <w:t xml:space="preserve"> </w:t>
      </w:r>
      <w:r w:rsidRPr="00AE0124">
        <w:rPr>
          <w:color w:val="000000"/>
          <w:sz w:val="20"/>
          <w:lang w:val="es-MX"/>
        </w:rPr>
        <w:t xml:space="preserve">y, con la cooperación del CICR se habilitaron 2 aulas y se construyó 1 sala de estudio para los aspirantes a agentes penitenciarios. </w:t>
      </w:r>
    </w:p>
    <w:p w14:paraId="0000014A" w14:textId="2F9FB756" w:rsidR="00AD2C62" w:rsidRPr="00AE0124" w:rsidRDefault="00F35ADE" w:rsidP="00E55746">
      <w:pPr>
        <w:numPr>
          <w:ilvl w:val="0"/>
          <w:numId w:val="12"/>
        </w:numPr>
        <w:pBdr>
          <w:top w:val="nil"/>
          <w:left w:val="nil"/>
          <w:bottom w:val="nil"/>
          <w:right w:val="nil"/>
          <w:between w:val="nil"/>
        </w:pBdr>
        <w:spacing w:after="120"/>
        <w:ind w:left="1134" w:hanging="424"/>
        <w:rPr>
          <w:color w:val="000000"/>
          <w:sz w:val="20"/>
          <w:lang w:val="es-MX"/>
        </w:rPr>
      </w:pPr>
      <w:r w:rsidRPr="00AE0124">
        <w:rPr>
          <w:color w:val="000000"/>
          <w:sz w:val="20"/>
          <w:lang w:val="es-MX"/>
        </w:rPr>
        <w:t xml:space="preserve">En cuanto a las medidas adoptadas para garantizar el derecho a la alimentación de las PPL, </w:t>
      </w:r>
      <w:r w:rsidR="00DB10DA" w:rsidRPr="00AE0124">
        <w:rPr>
          <w:color w:val="000000"/>
          <w:sz w:val="20"/>
          <w:lang w:val="es-MX"/>
        </w:rPr>
        <w:t xml:space="preserve">el Estado </w:t>
      </w:r>
      <w:r w:rsidRPr="00AE0124">
        <w:rPr>
          <w:color w:val="000000"/>
          <w:sz w:val="20"/>
          <w:lang w:val="es-MX"/>
        </w:rPr>
        <w:t xml:space="preserve">a partir de 2017 </w:t>
      </w:r>
      <w:r w:rsidR="00DB10DA" w:rsidRPr="00AE0124">
        <w:rPr>
          <w:color w:val="000000"/>
          <w:sz w:val="20"/>
          <w:lang w:val="es-MX"/>
        </w:rPr>
        <w:t xml:space="preserve">asignó un presupuesto anual de L. 273,248,160.00 para la alimentación de las PPL, además, para mejorar </w:t>
      </w:r>
      <w:r w:rsidRPr="00AE0124">
        <w:rPr>
          <w:color w:val="000000"/>
          <w:sz w:val="20"/>
          <w:lang w:val="es-MX"/>
        </w:rPr>
        <w:t>la</w:t>
      </w:r>
      <w:r w:rsidR="00DB10DA" w:rsidRPr="00AE0124">
        <w:rPr>
          <w:color w:val="000000"/>
          <w:sz w:val="20"/>
          <w:lang w:val="es-MX"/>
        </w:rPr>
        <w:t xml:space="preserve"> calidad y preparación de los alimentos en 2018 se contrató un especialista en nutrición que elaboró un menú alimenticio y manual de dietas para PPL.</w:t>
      </w:r>
    </w:p>
    <w:p w14:paraId="0000014B" w14:textId="359CA19A" w:rsidR="00AD2C62" w:rsidRPr="00AE0124" w:rsidRDefault="00DB10DA" w:rsidP="00E55746">
      <w:pPr>
        <w:numPr>
          <w:ilvl w:val="0"/>
          <w:numId w:val="12"/>
        </w:numPr>
        <w:pBdr>
          <w:top w:val="nil"/>
          <w:left w:val="nil"/>
          <w:bottom w:val="nil"/>
          <w:right w:val="nil"/>
          <w:between w:val="nil"/>
        </w:pBdr>
        <w:spacing w:after="120"/>
        <w:ind w:left="1134" w:hanging="424"/>
        <w:rPr>
          <w:color w:val="000000"/>
          <w:sz w:val="20"/>
          <w:lang w:val="es-MX"/>
        </w:rPr>
      </w:pPr>
      <w:r w:rsidRPr="00AE0124">
        <w:rPr>
          <w:color w:val="000000"/>
          <w:sz w:val="20"/>
          <w:lang w:val="es-MX"/>
        </w:rPr>
        <w:t xml:space="preserve">En relación al derecho a la salud de las PPL, en el marco de la Política Pública en Salud y el Plan Nacional de Salud 2021, el INP ha destinado un presupuesto anual de 11 millones de </w:t>
      </w:r>
      <w:r w:rsidR="004A7EBB" w:rsidRPr="00AE0124">
        <w:rPr>
          <w:color w:val="000000"/>
          <w:sz w:val="20"/>
          <w:lang w:val="es-MX"/>
        </w:rPr>
        <w:t>L</w:t>
      </w:r>
      <w:r w:rsidRPr="00AE0124">
        <w:rPr>
          <w:color w:val="000000"/>
          <w:sz w:val="20"/>
          <w:lang w:val="es-MX"/>
        </w:rPr>
        <w:t xml:space="preserve">empiras para la compra de medicamentos y otra contraparte de medicamentos es suministrado por la SESAL, lo que ha permitido mantener abastecidas las clínicas médicas en los centros penitenciarios a nivel nacional. Asimismo, el INP en coordinación con el CICR desarrollaron el taller de Programación y Estimación Anual de Medicamentos, </w:t>
      </w:r>
      <w:r w:rsidRPr="00AE0124">
        <w:rPr>
          <w:color w:val="000000"/>
          <w:sz w:val="20"/>
          <w:lang w:val="es-MX"/>
        </w:rPr>
        <w:lastRenderedPageBreak/>
        <w:t xml:space="preserve">impartido al personal de salud de los 25 centros penitenciarios a nivel nacional lo que ha fortalecido la gestión en el inventario y la adquisición de medicamentos. </w:t>
      </w:r>
    </w:p>
    <w:p w14:paraId="2C66FC24" w14:textId="77777777" w:rsidR="00D067A2" w:rsidRPr="00AE0124" w:rsidRDefault="00DB10DA" w:rsidP="00E55746">
      <w:pPr>
        <w:numPr>
          <w:ilvl w:val="0"/>
          <w:numId w:val="12"/>
        </w:numPr>
        <w:pBdr>
          <w:top w:val="nil"/>
          <w:left w:val="nil"/>
          <w:bottom w:val="nil"/>
          <w:right w:val="nil"/>
          <w:between w:val="nil"/>
        </w:pBdr>
        <w:spacing w:after="120"/>
        <w:ind w:left="1134" w:hanging="424"/>
        <w:rPr>
          <w:color w:val="000000"/>
          <w:sz w:val="20"/>
          <w:lang w:val="es-MX"/>
        </w:rPr>
      </w:pPr>
      <w:r w:rsidRPr="00AE0124">
        <w:rPr>
          <w:color w:val="000000"/>
          <w:sz w:val="20"/>
          <w:lang w:val="es-MX"/>
        </w:rPr>
        <w:t xml:space="preserve">En 2018 el INP contaba con el siguiente personal de salud: 85 médicos que incluye 1 ginecólogo y 1 pediatra en la PNFAS, 4 enfermeras profesionales, 58 auxiliares de enfermería, 20 odontólogos, quienes brindaron 154,435 atenciones médicas y 17,720 atenciones odontológicas a PPL. En 2019 el personal de salud brindó 145,356 atenciones médicas y 17,849 atenciones odontológicas. </w:t>
      </w:r>
    </w:p>
    <w:p w14:paraId="0000014D" w14:textId="77777777" w:rsidR="00AD2C62" w:rsidRPr="00AE0124" w:rsidRDefault="00DB10DA" w:rsidP="00E55746">
      <w:pPr>
        <w:numPr>
          <w:ilvl w:val="0"/>
          <w:numId w:val="12"/>
        </w:numPr>
        <w:pBdr>
          <w:top w:val="nil"/>
          <w:left w:val="nil"/>
          <w:bottom w:val="nil"/>
          <w:right w:val="nil"/>
          <w:between w:val="nil"/>
        </w:pBdr>
        <w:tabs>
          <w:tab w:val="left" w:pos="7938"/>
          <w:tab w:val="left" w:pos="8080"/>
        </w:tabs>
        <w:spacing w:after="120"/>
        <w:ind w:left="1134" w:hanging="424"/>
        <w:rPr>
          <w:color w:val="000000"/>
          <w:sz w:val="20"/>
          <w:lang w:val="es-MX"/>
        </w:rPr>
      </w:pPr>
      <w:r w:rsidRPr="00AE0124">
        <w:rPr>
          <w:color w:val="000000"/>
          <w:sz w:val="20"/>
          <w:lang w:val="es-MX"/>
        </w:rPr>
        <w:t>A fin de garantizar la salud y al disfrute del más alto nivel de bienestar físico, mental y social a las PPL el INP realizó de 2016 a 2020 las siguientes acciones:</w:t>
      </w:r>
    </w:p>
    <w:p w14:paraId="0000014E" w14:textId="5637E82C" w:rsidR="00AD2C62" w:rsidRPr="005A6B96" w:rsidRDefault="00DB10DA" w:rsidP="00E55746">
      <w:pPr>
        <w:pStyle w:val="Prrafodelista"/>
        <w:numPr>
          <w:ilvl w:val="0"/>
          <w:numId w:val="24"/>
        </w:numPr>
        <w:rPr>
          <w:sz w:val="20"/>
          <w:szCs w:val="18"/>
        </w:rPr>
      </w:pPr>
      <w:r w:rsidRPr="005A6B96">
        <w:rPr>
          <w:sz w:val="20"/>
          <w:szCs w:val="18"/>
        </w:rPr>
        <w:t>El 31 de agosto de 2018 el INP firmó el Convenio Marco de Cooperación Interinstitucional para la Atención Integral de Salud y prevención de enfermedades transmisibles.</w:t>
      </w:r>
    </w:p>
    <w:p w14:paraId="0000014F" w14:textId="635D84EE" w:rsidR="00AD2C62" w:rsidRPr="005A6B96" w:rsidRDefault="00DB10DA" w:rsidP="00E55746">
      <w:pPr>
        <w:pStyle w:val="Prrafodelista"/>
        <w:numPr>
          <w:ilvl w:val="0"/>
          <w:numId w:val="24"/>
        </w:numPr>
        <w:rPr>
          <w:sz w:val="20"/>
          <w:szCs w:val="18"/>
        </w:rPr>
      </w:pPr>
      <w:r w:rsidRPr="005A6B96">
        <w:rPr>
          <w:sz w:val="20"/>
          <w:szCs w:val="18"/>
        </w:rPr>
        <w:t>En 2019, en el marco de la Mesa de Salud Penitenciaria conformada por el INP, SESAL, Poder Judicial, Medicina Forense, SEDH, CICR, entre otras, elaboraron y estandarizaron el formato de examen médico inicial a PPL.</w:t>
      </w:r>
    </w:p>
    <w:p w14:paraId="00000151" w14:textId="032FBB73" w:rsidR="00AD2C62" w:rsidRPr="005A6B96" w:rsidRDefault="00DB10DA" w:rsidP="00E55746">
      <w:pPr>
        <w:pStyle w:val="Prrafodelista"/>
        <w:numPr>
          <w:ilvl w:val="0"/>
          <w:numId w:val="24"/>
        </w:numPr>
        <w:rPr>
          <w:sz w:val="20"/>
          <w:szCs w:val="18"/>
        </w:rPr>
      </w:pPr>
      <w:r w:rsidRPr="005A6B96">
        <w:rPr>
          <w:sz w:val="20"/>
          <w:szCs w:val="18"/>
        </w:rPr>
        <w:t>De acuerdo al Programa Ampliado de Inmunización, en 2019 el INP y la SESAL implementaron una cadena de frío en el módulo de casa cuna de la PNFAS, para proporcionar las vacunas esenciales a niños menores de 4 años hijos de mujeres PL.</w:t>
      </w:r>
    </w:p>
    <w:p w14:paraId="00000152" w14:textId="6A487855" w:rsidR="00AD2C62" w:rsidRPr="005A6B96" w:rsidRDefault="00DB10DA" w:rsidP="00E55746">
      <w:pPr>
        <w:pStyle w:val="Prrafodelista"/>
        <w:numPr>
          <w:ilvl w:val="0"/>
          <w:numId w:val="24"/>
        </w:numPr>
        <w:rPr>
          <w:sz w:val="20"/>
          <w:szCs w:val="18"/>
        </w:rPr>
      </w:pPr>
      <w:r w:rsidRPr="005A6B96">
        <w:rPr>
          <w:sz w:val="20"/>
          <w:szCs w:val="18"/>
        </w:rPr>
        <w:t>En 2019 la SESAL realizó pruebas rápidas para la detección de VIH y sífilis, jornadas de vacunación contra la influenza, parotiditis, hepatitis b, fumigaciones contra vectores, y capacitaciones a las PPL sobre Tuberculosis, Dengue, Zika, Chicungunya, VIH, entre otras.</w:t>
      </w:r>
    </w:p>
    <w:p w14:paraId="00000153" w14:textId="77777777" w:rsidR="00AD2C62" w:rsidRPr="00AE0124" w:rsidRDefault="00DB10DA" w:rsidP="00E55746">
      <w:pPr>
        <w:numPr>
          <w:ilvl w:val="0"/>
          <w:numId w:val="12"/>
        </w:numPr>
        <w:pBdr>
          <w:top w:val="nil"/>
          <w:left w:val="nil"/>
          <w:bottom w:val="nil"/>
          <w:right w:val="nil"/>
          <w:between w:val="nil"/>
        </w:pBdr>
        <w:tabs>
          <w:tab w:val="left" w:pos="8222"/>
        </w:tabs>
        <w:spacing w:after="120"/>
        <w:ind w:left="1134" w:hanging="424"/>
        <w:rPr>
          <w:color w:val="000000"/>
          <w:sz w:val="20"/>
          <w:lang w:val="es-MX"/>
        </w:rPr>
      </w:pPr>
      <w:r w:rsidRPr="00AE0124">
        <w:rPr>
          <w:color w:val="000000"/>
          <w:sz w:val="20"/>
          <w:lang w:val="es-MX"/>
        </w:rPr>
        <w:t xml:space="preserve">Para el abordaje de las PPL viviendo con VIH, en 2019 el INP y la SESAL, con el financiamiento del Fondo Mundial realizaron el estudio sobre conocimientos, actitudes, prácticas sexuales y prevalencia de VIH, sífilis y tuberculosis a PPL. Adicionalmente, el personal de salud del INP en coordinación con las regiones de salud realizaron pruebas rápidas para la detección de VIH y Sífilis y capacitación a las PPL en VIH. </w:t>
      </w:r>
    </w:p>
    <w:p w14:paraId="00000154" w14:textId="53B1ED67" w:rsidR="00AD2C62" w:rsidRPr="00AE0124" w:rsidRDefault="00DB10DA" w:rsidP="00E55746">
      <w:pPr>
        <w:numPr>
          <w:ilvl w:val="0"/>
          <w:numId w:val="12"/>
        </w:numPr>
        <w:pBdr>
          <w:top w:val="nil"/>
          <w:left w:val="nil"/>
          <w:bottom w:val="nil"/>
          <w:right w:val="nil"/>
          <w:between w:val="nil"/>
        </w:pBdr>
        <w:spacing w:after="120"/>
        <w:ind w:left="1134"/>
        <w:rPr>
          <w:color w:val="000000"/>
          <w:sz w:val="20"/>
          <w:lang w:val="es-MX"/>
        </w:rPr>
      </w:pPr>
      <w:r w:rsidRPr="00AE0124">
        <w:rPr>
          <w:color w:val="000000"/>
          <w:sz w:val="20"/>
          <w:lang w:val="es-MX"/>
        </w:rPr>
        <w:t xml:space="preserve">Para combatir la tuberculosis en los centros penitenciarios y brindar atención integral a las PPL con tuberculosis de acuerdo a los lineamientos por la SESAL en el Programa de Prevención y Lucha Contra la Tuberculosis, en junio 2019 realizaron el </w:t>
      </w:r>
      <w:r w:rsidRPr="00AE0124">
        <w:rPr>
          <w:i/>
          <w:iCs/>
          <w:color w:val="000000"/>
          <w:sz w:val="20"/>
          <w:lang w:val="es-MX"/>
        </w:rPr>
        <w:t>Taller de Control de Infecciones en Tuberculosis</w:t>
      </w:r>
      <w:r w:rsidRPr="00AE0124">
        <w:rPr>
          <w:color w:val="000000"/>
          <w:sz w:val="20"/>
          <w:lang w:val="es-MX"/>
        </w:rPr>
        <w:t xml:space="preserve"> dirigido al personal de salud de 12 centros penitenciarios, lo que ha permitido brindar atención integral y mejorar los servicios de salud a las PPL.</w:t>
      </w:r>
    </w:p>
    <w:p w14:paraId="00000157" w14:textId="15D4D577" w:rsidR="00AD2C62" w:rsidRPr="00AE0124" w:rsidRDefault="00DB10DA" w:rsidP="00E55746">
      <w:pPr>
        <w:numPr>
          <w:ilvl w:val="0"/>
          <w:numId w:val="12"/>
        </w:numPr>
        <w:pBdr>
          <w:top w:val="nil"/>
          <w:left w:val="nil"/>
          <w:bottom w:val="nil"/>
          <w:right w:val="nil"/>
          <w:between w:val="nil"/>
        </w:pBdr>
        <w:spacing w:after="120"/>
        <w:ind w:left="1134" w:hanging="425"/>
        <w:rPr>
          <w:color w:val="000000"/>
          <w:sz w:val="20"/>
          <w:lang w:val="es-MX"/>
        </w:rPr>
      </w:pPr>
      <w:r w:rsidRPr="00AE0124">
        <w:rPr>
          <w:color w:val="000000"/>
          <w:sz w:val="20"/>
          <w:lang w:val="es-MX"/>
        </w:rPr>
        <w:t>De acuerdo a datos de la SESAL la situación epidemiológic</w:t>
      </w:r>
      <w:r w:rsidR="00DC4396" w:rsidRPr="00AE0124">
        <w:rPr>
          <w:color w:val="000000"/>
          <w:sz w:val="20"/>
          <w:lang w:val="es-MX"/>
        </w:rPr>
        <w:t>a</w:t>
      </w:r>
      <w:r w:rsidRPr="00AE0124">
        <w:rPr>
          <w:color w:val="000000"/>
          <w:sz w:val="20"/>
          <w:lang w:val="es-MX"/>
        </w:rPr>
        <w:t xml:space="preserve"> de la tuberculosis en los centros penitenciarios, de en</w:t>
      </w:r>
      <w:r w:rsidR="008D4025" w:rsidRPr="00AE0124">
        <w:rPr>
          <w:color w:val="000000"/>
          <w:sz w:val="20"/>
          <w:lang w:val="es-MX"/>
        </w:rPr>
        <w:t>e</w:t>
      </w:r>
      <w:r w:rsidRPr="00AE0124">
        <w:rPr>
          <w:color w:val="000000"/>
          <w:sz w:val="20"/>
          <w:lang w:val="es-MX"/>
        </w:rPr>
        <w:t>ro a mayo de 2020</w:t>
      </w:r>
      <w:r w:rsidR="002B2000" w:rsidRPr="00AE0124">
        <w:rPr>
          <w:color w:val="000000"/>
          <w:sz w:val="20"/>
          <w:lang w:val="es-MX"/>
        </w:rPr>
        <w:t>,</w:t>
      </w:r>
      <w:r w:rsidRPr="00AE0124">
        <w:rPr>
          <w:color w:val="000000"/>
          <w:sz w:val="20"/>
          <w:lang w:val="es-MX"/>
        </w:rPr>
        <w:t xml:space="preserve"> un total de 127 PPL en los 25 </w:t>
      </w:r>
      <w:r w:rsidR="00DC4396" w:rsidRPr="00AE0124">
        <w:rPr>
          <w:color w:val="000000"/>
          <w:sz w:val="20"/>
          <w:lang w:val="es-MX"/>
        </w:rPr>
        <w:t>centros penales</w:t>
      </w:r>
      <w:r w:rsidRPr="00AE0124">
        <w:rPr>
          <w:color w:val="000000"/>
          <w:sz w:val="20"/>
          <w:lang w:val="es-MX"/>
        </w:rPr>
        <w:t xml:space="preserve"> tienen tuberculosis, de los cuales 125 son hombres y 2 son mujeres, asimismo, el 72% de los casos se encuentran concentrados en los </w:t>
      </w:r>
      <w:r w:rsidR="00EF5FB4" w:rsidRPr="00AE0124">
        <w:rPr>
          <w:color w:val="000000"/>
          <w:sz w:val="20"/>
          <w:lang w:val="es-MX"/>
        </w:rPr>
        <w:t>centros penales</w:t>
      </w:r>
      <w:r w:rsidRPr="00AE0124">
        <w:rPr>
          <w:color w:val="000000"/>
          <w:sz w:val="20"/>
          <w:lang w:val="es-MX"/>
        </w:rPr>
        <w:t xml:space="preserve"> de: Choluteca, Moroceli, Danl</w:t>
      </w:r>
      <w:r w:rsidR="008D4025" w:rsidRPr="00AE0124">
        <w:rPr>
          <w:color w:val="000000"/>
          <w:sz w:val="20"/>
          <w:lang w:val="es-MX"/>
        </w:rPr>
        <w:t>í</w:t>
      </w:r>
      <w:r w:rsidRPr="00AE0124">
        <w:rPr>
          <w:color w:val="000000"/>
          <w:sz w:val="20"/>
          <w:lang w:val="es-MX"/>
        </w:rPr>
        <w:t>, Ilama, T</w:t>
      </w:r>
      <w:r w:rsidR="004424E8" w:rsidRPr="00AE0124">
        <w:rPr>
          <w:color w:val="000000"/>
          <w:sz w:val="20"/>
          <w:lang w:val="es-MX"/>
        </w:rPr>
        <w:t>á</w:t>
      </w:r>
      <w:r w:rsidRPr="00AE0124">
        <w:rPr>
          <w:color w:val="000000"/>
          <w:sz w:val="20"/>
          <w:lang w:val="es-MX"/>
        </w:rPr>
        <w:t>mara, Olancho, PN</w:t>
      </w:r>
      <w:r w:rsidR="00FB13F2" w:rsidRPr="00AE0124">
        <w:rPr>
          <w:color w:val="000000"/>
          <w:sz w:val="20"/>
          <w:lang w:val="es-MX"/>
        </w:rPr>
        <w:t>F</w:t>
      </w:r>
      <w:r w:rsidRPr="00AE0124">
        <w:rPr>
          <w:color w:val="000000"/>
          <w:sz w:val="20"/>
          <w:lang w:val="es-MX"/>
        </w:rPr>
        <w:t>AS.</w:t>
      </w:r>
    </w:p>
    <w:p w14:paraId="210DF5FF" w14:textId="3B478DB7" w:rsidR="008E72AC" w:rsidRPr="00AE0124" w:rsidRDefault="008E72AC" w:rsidP="00E55746">
      <w:pPr>
        <w:numPr>
          <w:ilvl w:val="0"/>
          <w:numId w:val="12"/>
        </w:numPr>
        <w:pBdr>
          <w:top w:val="nil"/>
          <w:left w:val="nil"/>
          <w:bottom w:val="nil"/>
          <w:right w:val="nil"/>
          <w:between w:val="nil"/>
        </w:pBdr>
        <w:tabs>
          <w:tab w:val="left" w:pos="8080"/>
        </w:tabs>
        <w:spacing w:after="120"/>
        <w:ind w:left="1134" w:hanging="425"/>
        <w:rPr>
          <w:color w:val="000000"/>
          <w:sz w:val="20"/>
          <w:lang w:val="es-MX"/>
        </w:rPr>
      </w:pPr>
      <w:r w:rsidRPr="00AE0124">
        <w:rPr>
          <w:color w:val="000000"/>
          <w:sz w:val="20"/>
          <w:lang w:val="es-MX"/>
        </w:rPr>
        <w:t>Respecto a las atenciones que se brindan por medio de la red hospitalaria de la SESAL a través de las Regiones Sanitarias, durante el 2019 brindó 56,720 atenciones ambulatorias a PPL de 10 Centros Penales a nivel nacional, de las cuales 3,518 atenciones a mujeres PL y 53,202 atenciones a hombres PL. Del total de atenciones, 9,655 corresponden a atenciones brindadas por primera vez y 47,065 fueron atenciones subsiguientes.</w:t>
      </w:r>
    </w:p>
    <w:p w14:paraId="02F41429" w14:textId="1B20724F" w:rsidR="00663969" w:rsidRPr="00AE0124" w:rsidRDefault="00DB10DA" w:rsidP="00E55746">
      <w:pPr>
        <w:numPr>
          <w:ilvl w:val="0"/>
          <w:numId w:val="12"/>
        </w:numPr>
        <w:pBdr>
          <w:top w:val="nil"/>
          <w:left w:val="nil"/>
          <w:bottom w:val="nil"/>
          <w:right w:val="nil"/>
          <w:between w:val="nil"/>
        </w:pBdr>
        <w:tabs>
          <w:tab w:val="left" w:pos="8080"/>
        </w:tabs>
        <w:spacing w:after="120"/>
        <w:ind w:left="1134" w:hanging="425"/>
        <w:rPr>
          <w:color w:val="000000"/>
          <w:sz w:val="20"/>
          <w:lang w:val="es-MX"/>
        </w:rPr>
      </w:pPr>
      <w:r w:rsidRPr="00AE0124">
        <w:rPr>
          <w:b/>
          <w:bCs/>
          <w:i/>
          <w:iCs/>
          <w:color w:val="000000"/>
          <w:sz w:val="20"/>
          <w:lang w:val="es-MX"/>
        </w:rPr>
        <w:t>En cuanto al párrafo 20</w:t>
      </w:r>
      <w:r w:rsidRPr="00AE0124">
        <w:rPr>
          <w:color w:val="000000"/>
          <w:sz w:val="20"/>
          <w:lang w:val="es-MX"/>
        </w:rPr>
        <w:t xml:space="preserve">, </w:t>
      </w:r>
      <w:r w:rsidR="003D0078" w:rsidRPr="00AE0124">
        <w:rPr>
          <w:color w:val="000000"/>
          <w:sz w:val="20"/>
          <w:lang w:val="es-MX"/>
        </w:rPr>
        <w:t>r</w:t>
      </w:r>
      <w:r w:rsidR="00815527" w:rsidRPr="00AE0124">
        <w:rPr>
          <w:color w:val="000000"/>
          <w:sz w:val="20"/>
          <w:lang w:val="es-MX"/>
        </w:rPr>
        <w:t xml:space="preserve">especto a las medidas adoptadas por el Estado para garantizar </w:t>
      </w:r>
      <w:r w:rsidR="00CB39E1" w:rsidRPr="00AE0124">
        <w:rPr>
          <w:color w:val="000000"/>
          <w:sz w:val="20"/>
          <w:lang w:val="es-MX"/>
        </w:rPr>
        <w:t xml:space="preserve">el </w:t>
      </w:r>
      <w:r w:rsidR="00815527" w:rsidRPr="00AE0124">
        <w:rPr>
          <w:color w:val="000000"/>
          <w:sz w:val="20"/>
          <w:lang w:val="es-MX"/>
        </w:rPr>
        <w:t xml:space="preserve">trabajo penitenciario, </w:t>
      </w:r>
      <w:r w:rsidR="00663969" w:rsidRPr="00AE0124">
        <w:rPr>
          <w:color w:val="000000"/>
          <w:sz w:val="20"/>
          <w:lang w:val="es-MX"/>
        </w:rPr>
        <w:t>se informa que el nuevo Código Penal, en</w:t>
      </w:r>
      <w:r w:rsidR="00846F5F" w:rsidRPr="00AE0124">
        <w:rPr>
          <w:color w:val="000000"/>
          <w:sz w:val="20"/>
          <w:lang w:val="es-MX"/>
        </w:rPr>
        <w:t xml:space="preserve"> su</w:t>
      </w:r>
      <w:r w:rsidR="00663969" w:rsidRPr="00AE0124">
        <w:rPr>
          <w:color w:val="000000"/>
          <w:sz w:val="20"/>
          <w:lang w:val="es-MX"/>
        </w:rPr>
        <w:t xml:space="preserve"> Artículo 3 contempla el </w:t>
      </w:r>
      <w:r w:rsidR="00C845CB" w:rsidRPr="00AE0124">
        <w:rPr>
          <w:color w:val="000000"/>
          <w:sz w:val="20"/>
          <w:lang w:val="es-MX"/>
        </w:rPr>
        <w:t>Principio de Humanidad de la Penas</w:t>
      </w:r>
      <w:r w:rsidR="00663969" w:rsidRPr="00AE0124">
        <w:rPr>
          <w:color w:val="000000"/>
          <w:sz w:val="20"/>
          <w:lang w:val="es-MX"/>
        </w:rPr>
        <w:t>, el cual establece que nadie debe ser condenado con penas ni medidas de seguridad que atentan contra la dignidad humana o suponen tratos crueles, inhumanos o degradantes. </w:t>
      </w:r>
    </w:p>
    <w:p w14:paraId="160F92E1" w14:textId="06D9E02A" w:rsidR="00663969" w:rsidRPr="00AE0124" w:rsidRDefault="00C845CB" w:rsidP="00E55746">
      <w:pPr>
        <w:numPr>
          <w:ilvl w:val="0"/>
          <w:numId w:val="12"/>
        </w:numPr>
        <w:pBdr>
          <w:top w:val="nil"/>
          <w:left w:val="nil"/>
          <w:bottom w:val="nil"/>
          <w:right w:val="nil"/>
          <w:between w:val="nil"/>
        </w:pBdr>
        <w:spacing w:after="120"/>
        <w:ind w:left="1134" w:hanging="425"/>
        <w:rPr>
          <w:color w:val="000000"/>
          <w:sz w:val="20"/>
          <w:lang w:val="en-US"/>
        </w:rPr>
      </w:pPr>
      <w:r w:rsidRPr="00AE0124">
        <w:rPr>
          <w:color w:val="000000"/>
          <w:sz w:val="20"/>
          <w:lang w:val="es-MX"/>
        </w:rPr>
        <w:t>Igualmente, e</w:t>
      </w:r>
      <w:r w:rsidR="00663969" w:rsidRPr="00AE0124">
        <w:rPr>
          <w:color w:val="000000"/>
          <w:sz w:val="20"/>
          <w:lang w:val="es-MX"/>
        </w:rPr>
        <w:t>l Congreso Nacional aprobó mediante Decreto No. 101-2015, la Ley del Trabajo para Personas Privadas de Libertad y de Permanencia para Reos de Alta Peligrosidad y Agresividad.</w:t>
      </w:r>
      <w:r w:rsidRPr="00AE0124">
        <w:rPr>
          <w:color w:val="000000"/>
          <w:sz w:val="20"/>
          <w:lang w:val="en-US"/>
        </w:rPr>
        <w:t xml:space="preserve"> </w:t>
      </w:r>
      <w:r w:rsidR="00663969" w:rsidRPr="00AE0124">
        <w:rPr>
          <w:color w:val="000000"/>
          <w:sz w:val="20"/>
          <w:lang w:val="es-MX"/>
        </w:rPr>
        <w:t xml:space="preserve">Esta normativa tiene como propósito organizar y ejecutar el trabajo que deben realizar las </w:t>
      </w:r>
      <w:r w:rsidR="00892ABB" w:rsidRPr="00AE0124">
        <w:rPr>
          <w:color w:val="000000"/>
          <w:sz w:val="20"/>
          <w:lang w:val="es-MX"/>
        </w:rPr>
        <w:t>PPL</w:t>
      </w:r>
      <w:r w:rsidR="00663969" w:rsidRPr="00AE0124">
        <w:rPr>
          <w:color w:val="000000"/>
          <w:sz w:val="20"/>
          <w:lang w:val="es-MX"/>
        </w:rPr>
        <w:t xml:space="preserve"> como parte de los procesos de rehabilitación, readaptación social y terapia ocupacional, además de establecer un </w:t>
      </w:r>
      <w:r w:rsidR="00892ABB" w:rsidRPr="00AE0124">
        <w:rPr>
          <w:color w:val="000000"/>
          <w:sz w:val="20"/>
          <w:lang w:val="es-MX"/>
        </w:rPr>
        <w:t>s</w:t>
      </w:r>
      <w:r w:rsidR="00663969" w:rsidRPr="00AE0124">
        <w:rPr>
          <w:color w:val="000000"/>
          <w:sz w:val="20"/>
          <w:lang w:val="es-MX"/>
        </w:rPr>
        <w:t xml:space="preserve">istema </w:t>
      </w:r>
      <w:r w:rsidR="00892ABB" w:rsidRPr="00AE0124">
        <w:rPr>
          <w:color w:val="000000"/>
          <w:sz w:val="20"/>
          <w:lang w:val="es-MX"/>
        </w:rPr>
        <w:t>e</w:t>
      </w:r>
      <w:r w:rsidR="00663969" w:rsidRPr="00AE0124">
        <w:rPr>
          <w:color w:val="000000"/>
          <w:sz w:val="20"/>
          <w:lang w:val="es-MX"/>
        </w:rPr>
        <w:t xml:space="preserve">special de permanencia de los reos de alta peligrosidad y agresividad en establecimiento de máxima seguridad. </w:t>
      </w:r>
    </w:p>
    <w:p w14:paraId="20D9EDFF" w14:textId="7614F200" w:rsidR="00663969" w:rsidRPr="00AE0124" w:rsidRDefault="00663969" w:rsidP="00E55746">
      <w:pPr>
        <w:numPr>
          <w:ilvl w:val="0"/>
          <w:numId w:val="12"/>
        </w:numPr>
        <w:pBdr>
          <w:top w:val="nil"/>
          <w:left w:val="nil"/>
          <w:bottom w:val="nil"/>
          <w:right w:val="nil"/>
          <w:between w:val="nil"/>
        </w:pBdr>
        <w:spacing w:after="120"/>
        <w:ind w:left="1134" w:hanging="425"/>
        <w:rPr>
          <w:color w:val="000000"/>
          <w:sz w:val="20"/>
          <w:lang w:val="en-US"/>
        </w:rPr>
      </w:pPr>
      <w:r w:rsidRPr="00AE0124">
        <w:rPr>
          <w:color w:val="000000"/>
          <w:sz w:val="20"/>
          <w:lang w:val="es-MX"/>
        </w:rPr>
        <w:t>Dentro de esta normativa se estable un régimen de trabajo y el régimen de aislamiento para l</w:t>
      </w:r>
      <w:r w:rsidR="00C845CB" w:rsidRPr="00AE0124">
        <w:rPr>
          <w:color w:val="000000"/>
          <w:sz w:val="20"/>
          <w:lang w:val="es-MX"/>
        </w:rPr>
        <w:t>a</w:t>
      </w:r>
      <w:r w:rsidRPr="00AE0124">
        <w:rPr>
          <w:color w:val="000000"/>
          <w:sz w:val="20"/>
          <w:lang w:val="es-MX"/>
        </w:rPr>
        <w:t xml:space="preserve">s </w:t>
      </w:r>
      <w:r w:rsidR="00C845CB" w:rsidRPr="00AE0124">
        <w:rPr>
          <w:color w:val="000000"/>
          <w:sz w:val="20"/>
          <w:lang w:val="es-MX"/>
        </w:rPr>
        <w:t>PPL</w:t>
      </w:r>
      <w:r w:rsidRPr="00AE0124">
        <w:rPr>
          <w:color w:val="000000"/>
          <w:sz w:val="20"/>
          <w:lang w:val="es-MX"/>
        </w:rPr>
        <w:t xml:space="preserve"> en celda pabellón especial de máxima seguridad. E</w:t>
      </w:r>
      <w:r w:rsidR="00C845CB" w:rsidRPr="00AE0124">
        <w:rPr>
          <w:color w:val="000000"/>
          <w:sz w:val="20"/>
          <w:lang w:val="es-MX"/>
        </w:rPr>
        <w:t>l</w:t>
      </w:r>
      <w:r w:rsidRPr="00AE0124">
        <w:rPr>
          <w:color w:val="000000"/>
          <w:sz w:val="20"/>
          <w:lang w:val="es-MX"/>
        </w:rPr>
        <w:t xml:space="preserve"> Congreso Nacional desde la discusión de la Ley, verificó el cumplimiento mínimo de los estándares internacional</w:t>
      </w:r>
      <w:r w:rsidR="00C845CB" w:rsidRPr="00AE0124">
        <w:rPr>
          <w:color w:val="000000"/>
          <w:sz w:val="20"/>
          <w:lang w:val="es-MX"/>
        </w:rPr>
        <w:t>es</w:t>
      </w:r>
      <w:r w:rsidRPr="00AE0124">
        <w:rPr>
          <w:color w:val="000000"/>
          <w:sz w:val="20"/>
          <w:lang w:val="es-MX"/>
        </w:rPr>
        <w:t xml:space="preserve"> en relación a estos temas y del cumplimiento necesario de las Reglas Mandela.</w:t>
      </w:r>
    </w:p>
    <w:p w14:paraId="6C8160CB" w14:textId="65702630" w:rsidR="00663969" w:rsidRPr="00AE0124" w:rsidRDefault="00C11803" w:rsidP="00E55746">
      <w:pPr>
        <w:numPr>
          <w:ilvl w:val="0"/>
          <w:numId w:val="12"/>
        </w:numPr>
        <w:pBdr>
          <w:top w:val="nil"/>
          <w:left w:val="nil"/>
          <w:bottom w:val="nil"/>
          <w:right w:val="nil"/>
          <w:between w:val="nil"/>
        </w:pBdr>
        <w:spacing w:after="120"/>
        <w:ind w:left="1134" w:hanging="425"/>
        <w:rPr>
          <w:color w:val="000000"/>
          <w:sz w:val="20"/>
          <w:lang w:val="en-US"/>
        </w:rPr>
      </w:pPr>
      <w:r>
        <w:rPr>
          <w:color w:val="000000"/>
          <w:sz w:val="20"/>
          <w:lang w:val="es-MX"/>
        </w:rPr>
        <w:lastRenderedPageBreak/>
        <w:t>C</w:t>
      </w:r>
      <w:r w:rsidR="00663969" w:rsidRPr="00AE0124">
        <w:rPr>
          <w:color w:val="000000"/>
          <w:sz w:val="20"/>
          <w:lang w:val="es-MX"/>
        </w:rPr>
        <w:t>ualquier infracción o conducta de las personas vinculadas con el Sistema Penitenciario que infrinjan o desproporcionalmente apliquen un régimen de sanción son actuaciones aisladas contrarias al espíritu de la Ley.  </w:t>
      </w:r>
    </w:p>
    <w:p w14:paraId="0000015B" w14:textId="292F414D" w:rsidR="00AD2C62" w:rsidRPr="00AE0124" w:rsidRDefault="00DB10DA" w:rsidP="00E55746">
      <w:pPr>
        <w:numPr>
          <w:ilvl w:val="0"/>
          <w:numId w:val="12"/>
        </w:numPr>
        <w:pBdr>
          <w:top w:val="nil"/>
          <w:left w:val="nil"/>
          <w:bottom w:val="nil"/>
          <w:right w:val="nil"/>
          <w:between w:val="nil"/>
        </w:pBdr>
        <w:spacing w:after="120"/>
        <w:ind w:left="1134" w:hanging="425"/>
        <w:rPr>
          <w:color w:val="000000"/>
          <w:sz w:val="20"/>
          <w:lang w:val="es-MX"/>
        </w:rPr>
      </w:pPr>
      <w:r w:rsidRPr="00AE0124">
        <w:rPr>
          <w:color w:val="000000"/>
          <w:sz w:val="20"/>
          <w:lang w:val="es-MX"/>
        </w:rPr>
        <w:t>E</w:t>
      </w:r>
      <w:r w:rsidR="00CD75EE" w:rsidRPr="00AE0124">
        <w:rPr>
          <w:color w:val="000000"/>
          <w:sz w:val="20"/>
          <w:lang w:val="es-MX"/>
        </w:rPr>
        <w:t>n r</w:t>
      </w:r>
      <w:r w:rsidR="00663969" w:rsidRPr="00AE0124">
        <w:rPr>
          <w:color w:val="000000"/>
          <w:sz w:val="20"/>
          <w:lang w:val="es-MX"/>
        </w:rPr>
        <w:t>el</w:t>
      </w:r>
      <w:r w:rsidR="00CD75EE" w:rsidRPr="00AE0124">
        <w:rPr>
          <w:color w:val="000000"/>
          <w:sz w:val="20"/>
          <w:lang w:val="es-MX"/>
        </w:rPr>
        <w:t>ación al</w:t>
      </w:r>
      <w:r w:rsidRPr="00AE0124">
        <w:rPr>
          <w:color w:val="000000"/>
          <w:sz w:val="20"/>
          <w:lang w:val="es-MX"/>
        </w:rPr>
        <w:t xml:space="preserve"> régimen de máxima seguridad, </w:t>
      </w:r>
      <w:r w:rsidR="00CD75EE" w:rsidRPr="00AE0124">
        <w:rPr>
          <w:color w:val="000000"/>
          <w:sz w:val="20"/>
          <w:lang w:val="es-MX"/>
        </w:rPr>
        <w:t xml:space="preserve">se informa que este </w:t>
      </w:r>
      <w:r w:rsidRPr="00AE0124">
        <w:rPr>
          <w:color w:val="000000"/>
          <w:sz w:val="20"/>
          <w:lang w:val="es-MX"/>
        </w:rPr>
        <w:t>tiene como objetivo generar un cambio de conducta de las PPL, la preservación de su seguridad personal, promoviendo una convivencia ordenada y pacífica, garantizando un trato humanitario, permitiendo a las PPL bajo este régimen salidas diarias a áreas comunes de esparcimiento y recreación, no se aplican penas</w:t>
      </w:r>
      <w:r w:rsidR="00EF2F28" w:rsidRPr="00AE0124">
        <w:rPr>
          <w:color w:val="000000"/>
          <w:sz w:val="20"/>
          <w:lang w:val="es-MX"/>
        </w:rPr>
        <w:t>,</w:t>
      </w:r>
      <w:r w:rsidRPr="00AE0124">
        <w:rPr>
          <w:color w:val="000000"/>
          <w:sz w:val="20"/>
          <w:lang w:val="es-MX"/>
        </w:rPr>
        <w:t xml:space="preserve"> torturas, tratos crueles inhumanos </w:t>
      </w:r>
      <w:r w:rsidR="00EF2F28" w:rsidRPr="00AE0124">
        <w:rPr>
          <w:color w:val="000000"/>
          <w:sz w:val="20"/>
          <w:lang w:val="es-MX"/>
        </w:rPr>
        <w:t>ni</w:t>
      </w:r>
      <w:r w:rsidRPr="00AE0124">
        <w:rPr>
          <w:color w:val="000000"/>
          <w:sz w:val="20"/>
          <w:lang w:val="es-MX"/>
        </w:rPr>
        <w:t xml:space="preserve"> degradantes</w:t>
      </w:r>
      <w:r w:rsidR="00EF2F28" w:rsidRPr="00AE0124">
        <w:rPr>
          <w:color w:val="000000"/>
          <w:sz w:val="20"/>
          <w:lang w:val="es-MX"/>
        </w:rPr>
        <w:t>,</w:t>
      </w:r>
      <w:r w:rsidRPr="00AE0124">
        <w:rPr>
          <w:color w:val="000000"/>
          <w:sz w:val="20"/>
          <w:lang w:val="es-MX"/>
        </w:rPr>
        <w:t xml:space="preserve"> reducción de alimentos o agua potable; se les permite el ingreso de visitas familiares y cuenta con la supervisión constante de organismos de protección de derechos humanos del ámbito nacional e internacional</w:t>
      </w:r>
      <w:r w:rsidR="00C72B0A" w:rsidRPr="00AE0124">
        <w:rPr>
          <w:color w:val="000000"/>
          <w:sz w:val="20"/>
          <w:lang w:val="es-MX"/>
        </w:rPr>
        <w:t>, e</w:t>
      </w:r>
      <w:r w:rsidRPr="00AE0124">
        <w:rPr>
          <w:color w:val="000000"/>
          <w:sz w:val="20"/>
          <w:lang w:val="es-MX"/>
        </w:rPr>
        <w:t>n cumplimiento de las Reglas Nelson Mandela</w:t>
      </w:r>
      <w:r w:rsidR="00C72B0A" w:rsidRPr="00AE0124">
        <w:rPr>
          <w:color w:val="000000"/>
          <w:sz w:val="20"/>
          <w:lang w:val="es-MX"/>
        </w:rPr>
        <w:t xml:space="preserve"> 43 a 46 y 106</w:t>
      </w:r>
      <w:r w:rsidRPr="00AE0124">
        <w:rPr>
          <w:color w:val="000000"/>
          <w:sz w:val="20"/>
          <w:lang w:val="es-MX"/>
        </w:rPr>
        <w:t xml:space="preserve">. </w:t>
      </w:r>
    </w:p>
    <w:p w14:paraId="0000015C" w14:textId="3C3A4284" w:rsidR="00AD2C62" w:rsidRPr="00AE0124" w:rsidRDefault="00DB10DA" w:rsidP="00E55746">
      <w:pPr>
        <w:numPr>
          <w:ilvl w:val="0"/>
          <w:numId w:val="12"/>
        </w:numPr>
        <w:pBdr>
          <w:top w:val="nil"/>
          <w:left w:val="nil"/>
          <w:bottom w:val="nil"/>
          <w:right w:val="nil"/>
          <w:between w:val="nil"/>
        </w:pBdr>
        <w:spacing w:after="120"/>
        <w:ind w:left="1134" w:hanging="425"/>
        <w:rPr>
          <w:color w:val="000000"/>
          <w:sz w:val="20"/>
          <w:lang w:val="es-MX"/>
        </w:rPr>
      </w:pPr>
      <w:r w:rsidRPr="00AE0124">
        <w:rPr>
          <w:color w:val="000000"/>
          <w:sz w:val="20"/>
          <w:lang w:val="es-MX"/>
        </w:rPr>
        <w:t xml:space="preserve">Respecto al régimen de visitas, el Estado en atención a las preocupaciones propuestas por las organizaciones de derechos humanos de PPL, familiares y allegados sobre las dificultades en el cumplimiento de los requisitos y costos para la obtención </w:t>
      </w:r>
      <w:r w:rsidR="000546C0" w:rsidRPr="00AE0124">
        <w:rPr>
          <w:color w:val="000000"/>
          <w:sz w:val="20"/>
          <w:lang w:val="es-MX"/>
        </w:rPr>
        <w:t xml:space="preserve">del carnet de visitas, </w:t>
      </w:r>
      <w:r w:rsidR="0097365A" w:rsidRPr="00AE0124">
        <w:rPr>
          <w:color w:val="000000"/>
          <w:sz w:val="20"/>
          <w:lang w:val="es-MX"/>
        </w:rPr>
        <w:t xml:space="preserve">se aprobó </w:t>
      </w:r>
      <w:r w:rsidR="000546C0" w:rsidRPr="00AE0124">
        <w:rPr>
          <w:color w:val="000000"/>
          <w:sz w:val="20"/>
          <w:lang w:val="es-MX"/>
        </w:rPr>
        <w:t>en l</w:t>
      </w:r>
      <w:r w:rsidR="0097365A" w:rsidRPr="00AE0124">
        <w:rPr>
          <w:color w:val="000000"/>
          <w:sz w:val="20"/>
          <w:lang w:val="es-MX"/>
        </w:rPr>
        <w:t>as Disposiciones Generales del</w:t>
      </w:r>
      <w:r w:rsidR="000546C0" w:rsidRPr="00AE0124">
        <w:rPr>
          <w:color w:val="000000"/>
          <w:sz w:val="20"/>
          <w:lang w:val="es-MX"/>
        </w:rPr>
        <w:t xml:space="preserve"> Presupuesto General de Ingresos y Egresos de la República </w:t>
      </w:r>
      <w:r w:rsidR="00E5664F" w:rsidRPr="00AE0124">
        <w:rPr>
          <w:color w:val="000000"/>
          <w:sz w:val="20"/>
          <w:lang w:val="es-MX"/>
        </w:rPr>
        <w:t xml:space="preserve">para </w:t>
      </w:r>
      <w:r w:rsidR="0038438E" w:rsidRPr="00AE0124">
        <w:rPr>
          <w:color w:val="000000"/>
          <w:sz w:val="20"/>
          <w:lang w:val="es-MX"/>
        </w:rPr>
        <w:t>los</w:t>
      </w:r>
      <w:r w:rsidR="00E5664F" w:rsidRPr="00AE0124">
        <w:rPr>
          <w:color w:val="000000"/>
          <w:sz w:val="20"/>
          <w:lang w:val="es-MX"/>
        </w:rPr>
        <w:t xml:space="preserve"> ejercicios fiscales 2019 y 2020, </w:t>
      </w:r>
      <w:r w:rsidR="00D30CB3" w:rsidRPr="00AE0124">
        <w:rPr>
          <w:color w:val="000000"/>
          <w:sz w:val="20"/>
          <w:lang w:val="es-MX"/>
        </w:rPr>
        <w:t xml:space="preserve">mediante </w:t>
      </w:r>
      <w:r w:rsidRPr="00AE0124">
        <w:rPr>
          <w:color w:val="000000"/>
          <w:sz w:val="20"/>
          <w:lang w:val="es-MX"/>
        </w:rPr>
        <w:t>Decreto</w:t>
      </w:r>
      <w:r w:rsidR="00C04A29" w:rsidRPr="00AE0124">
        <w:rPr>
          <w:color w:val="000000"/>
          <w:sz w:val="20"/>
          <w:lang w:val="es-MX"/>
        </w:rPr>
        <w:t>s</w:t>
      </w:r>
      <w:r w:rsidRPr="00AE0124">
        <w:rPr>
          <w:color w:val="000000"/>
          <w:sz w:val="20"/>
          <w:lang w:val="es-MX"/>
        </w:rPr>
        <w:t xml:space="preserve"> Legislativo</w:t>
      </w:r>
      <w:r w:rsidR="00C04A29" w:rsidRPr="00AE0124">
        <w:rPr>
          <w:color w:val="000000"/>
          <w:sz w:val="20"/>
          <w:lang w:val="es-MX"/>
        </w:rPr>
        <w:t>s</w:t>
      </w:r>
      <w:r w:rsidRPr="00AE0124">
        <w:rPr>
          <w:color w:val="000000"/>
          <w:sz w:val="20"/>
          <w:lang w:val="es-MX"/>
        </w:rPr>
        <w:t xml:space="preserve"> No. 180-2018</w:t>
      </w:r>
      <w:r w:rsidR="0006134C" w:rsidRPr="00AE0124">
        <w:rPr>
          <w:color w:val="000000"/>
          <w:sz w:val="20"/>
          <w:vertAlign w:val="superscript"/>
          <w:lang w:val="es-MX"/>
        </w:rPr>
        <w:footnoteReference w:id="28"/>
      </w:r>
      <w:r w:rsidR="00C04A29" w:rsidRPr="00AE0124">
        <w:rPr>
          <w:color w:val="000000"/>
          <w:sz w:val="20"/>
          <w:lang w:val="es-MX"/>
        </w:rPr>
        <w:t xml:space="preserve"> y No. 171-2019</w:t>
      </w:r>
      <w:r w:rsidR="00E436C3" w:rsidRPr="00AE0124">
        <w:rPr>
          <w:rStyle w:val="Refdenotaalpie"/>
          <w:color w:val="000000"/>
          <w:sz w:val="20"/>
          <w:lang w:val="es-MX"/>
        </w:rPr>
        <w:footnoteReference w:id="29"/>
      </w:r>
      <w:r w:rsidR="0006134C" w:rsidRPr="00AE0124">
        <w:rPr>
          <w:color w:val="000000"/>
          <w:sz w:val="20"/>
          <w:lang w:val="es-MX"/>
        </w:rPr>
        <w:t>,</w:t>
      </w:r>
      <w:r w:rsidRPr="00AE0124">
        <w:rPr>
          <w:color w:val="000000"/>
          <w:sz w:val="20"/>
          <w:lang w:val="es-MX"/>
        </w:rPr>
        <w:t xml:space="preserve"> </w:t>
      </w:r>
      <w:r w:rsidR="0097365A" w:rsidRPr="00AE0124">
        <w:rPr>
          <w:color w:val="000000"/>
          <w:sz w:val="20"/>
          <w:lang w:val="es-MX"/>
        </w:rPr>
        <w:t>la</w:t>
      </w:r>
      <w:r w:rsidRPr="00AE0124">
        <w:rPr>
          <w:color w:val="000000"/>
          <w:sz w:val="20"/>
          <w:lang w:val="es-MX"/>
        </w:rPr>
        <w:t xml:space="preserve"> exoner</w:t>
      </w:r>
      <w:r w:rsidR="0097365A" w:rsidRPr="00AE0124">
        <w:rPr>
          <w:color w:val="000000"/>
          <w:sz w:val="20"/>
          <w:lang w:val="es-MX"/>
        </w:rPr>
        <w:t>ación</w:t>
      </w:r>
      <w:r w:rsidRPr="00AE0124">
        <w:rPr>
          <w:color w:val="000000"/>
          <w:sz w:val="20"/>
          <w:lang w:val="es-MX"/>
        </w:rPr>
        <w:t xml:space="preserve"> de pago</w:t>
      </w:r>
      <w:r w:rsidR="0097365A" w:rsidRPr="00AE0124">
        <w:rPr>
          <w:color w:val="000000"/>
          <w:sz w:val="20"/>
          <w:lang w:val="es-MX"/>
        </w:rPr>
        <w:t xml:space="preserve"> por</w:t>
      </w:r>
      <w:r w:rsidRPr="00AE0124">
        <w:rPr>
          <w:color w:val="000000"/>
          <w:sz w:val="20"/>
          <w:lang w:val="es-MX"/>
        </w:rPr>
        <w:t xml:space="preserve"> las constancias y documentos emitidas por instituciones del Estado, necesarios para la emisión del carnet de visita a PPL</w:t>
      </w:r>
      <w:r w:rsidR="0097365A" w:rsidRPr="00AE0124">
        <w:rPr>
          <w:color w:val="000000"/>
          <w:sz w:val="20"/>
          <w:lang w:val="es-MX"/>
        </w:rPr>
        <w:t>,</w:t>
      </w:r>
      <w:r w:rsidRPr="00AE0124">
        <w:rPr>
          <w:color w:val="000000"/>
          <w:sz w:val="20"/>
          <w:lang w:val="es-MX"/>
        </w:rPr>
        <w:t xml:space="preserve"> a fin de contribuir a mantener y fortalecer los vínculos que unen a las PPL con su familia y la comunidad, destacando que las PPL puede</w:t>
      </w:r>
      <w:r w:rsidR="000546C0" w:rsidRPr="00AE0124">
        <w:rPr>
          <w:color w:val="000000"/>
          <w:sz w:val="20"/>
          <w:lang w:val="es-MX"/>
        </w:rPr>
        <w:t>n</w:t>
      </w:r>
      <w:r w:rsidRPr="00AE0124">
        <w:rPr>
          <w:color w:val="000000"/>
          <w:sz w:val="20"/>
          <w:lang w:val="es-MX"/>
        </w:rPr>
        <w:t xml:space="preserve"> recibir 3 visitas por día</w:t>
      </w:r>
      <w:r w:rsidR="0006134C" w:rsidRPr="00AE0124">
        <w:rPr>
          <w:color w:val="000000"/>
          <w:sz w:val="20"/>
          <w:lang w:val="es-MX"/>
        </w:rPr>
        <w:t>.</w:t>
      </w:r>
    </w:p>
    <w:p w14:paraId="7B85743F" w14:textId="659AB678" w:rsidR="00140127" w:rsidRPr="00AE0124" w:rsidRDefault="00DB10DA" w:rsidP="00E55746">
      <w:pPr>
        <w:numPr>
          <w:ilvl w:val="0"/>
          <w:numId w:val="12"/>
        </w:numPr>
        <w:pBdr>
          <w:top w:val="nil"/>
          <w:left w:val="nil"/>
          <w:bottom w:val="nil"/>
          <w:right w:val="nil"/>
          <w:between w:val="nil"/>
        </w:pBdr>
        <w:tabs>
          <w:tab w:val="left" w:pos="8222"/>
        </w:tabs>
        <w:spacing w:after="120"/>
        <w:ind w:left="1134" w:hanging="425"/>
        <w:rPr>
          <w:color w:val="000000"/>
          <w:sz w:val="20"/>
          <w:lang w:val="es-MX"/>
        </w:rPr>
      </w:pPr>
      <w:r w:rsidRPr="00AE0124">
        <w:rPr>
          <w:color w:val="000000"/>
          <w:sz w:val="20"/>
          <w:lang w:val="es-MX"/>
        </w:rPr>
        <w:t>En relación a</w:t>
      </w:r>
      <w:r w:rsidR="007D55B5" w:rsidRPr="00AE0124">
        <w:rPr>
          <w:color w:val="000000"/>
          <w:sz w:val="20"/>
          <w:lang w:val="es-MX"/>
        </w:rPr>
        <w:t xml:space="preserve"> </w:t>
      </w:r>
      <w:r w:rsidRPr="00AE0124">
        <w:rPr>
          <w:color w:val="000000"/>
          <w:sz w:val="20"/>
          <w:lang w:val="es-MX"/>
        </w:rPr>
        <w:t>l</w:t>
      </w:r>
      <w:r w:rsidR="007D55B5" w:rsidRPr="00AE0124">
        <w:rPr>
          <w:color w:val="000000"/>
          <w:sz w:val="20"/>
          <w:lang w:val="es-MX"/>
        </w:rPr>
        <w:t>os</w:t>
      </w:r>
      <w:r w:rsidRPr="00AE0124">
        <w:rPr>
          <w:color w:val="000000"/>
          <w:sz w:val="20"/>
          <w:lang w:val="es-MX"/>
        </w:rPr>
        <w:t xml:space="preserve"> programa</w:t>
      </w:r>
      <w:r w:rsidR="007D55B5" w:rsidRPr="00AE0124">
        <w:rPr>
          <w:color w:val="000000"/>
          <w:sz w:val="20"/>
          <w:lang w:val="es-MX"/>
        </w:rPr>
        <w:t>s</w:t>
      </w:r>
      <w:r w:rsidRPr="00AE0124">
        <w:rPr>
          <w:color w:val="000000"/>
          <w:sz w:val="20"/>
          <w:lang w:val="es-MX"/>
        </w:rPr>
        <w:t xml:space="preserve"> de reinserción social, en 2018 se creó la Unidad de Reinserción Social y Laboral del INP</w:t>
      </w:r>
      <w:r w:rsidR="007D55B5" w:rsidRPr="00AE0124">
        <w:rPr>
          <w:color w:val="000000"/>
          <w:sz w:val="20"/>
          <w:lang w:val="es-MX"/>
        </w:rPr>
        <w:t>,</w:t>
      </w:r>
      <w:r w:rsidRPr="00AE0124">
        <w:rPr>
          <w:color w:val="000000"/>
          <w:sz w:val="20"/>
          <w:lang w:val="es-MX"/>
        </w:rPr>
        <w:t xml:space="preserve"> responsable de promover la reinserción laboral de las </w:t>
      </w:r>
      <w:r w:rsidR="007D55B5" w:rsidRPr="00AE0124">
        <w:rPr>
          <w:color w:val="000000"/>
          <w:sz w:val="20"/>
          <w:lang w:val="es-MX"/>
        </w:rPr>
        <w:t>PPL</w:t>
      </w:r>
      <w:r w:rsidRPr="00AE0124">
        <w:rPr>
          <w:color w:val="000000"/>
          <w:sz w:val="20"/>
          <w:lang w:val="es-MX"/>
        </w:rPr>
        <w:t xml:space="preserve"> y brindarles atención post penitenciaria. Para llevar a cabo el proceso de rehabilitación y reinserción efectiva y de manera integral, el INP cuenta </w:t>
      </w:r>
      <w:r w:rsidR="007D55B5" w:rsidRPr="00AE0124">
        <w:rPr>
          <w:color w:val="000000"/>
          <w:sz w:val="20"/>
          <w:lang w:val="es-MX"/>
        </w:rPr>
        <w:t xml:space="preserve">con un </w:t>
      </w:r>
      <w:r w:rsidRPr="00AE0124">
        <w:rPr>
          <w:color w:val="000000"/>
          <w:sz w:val="20"/>
          <w:lang w:val="es-MX"/>
        </w:rPr>
        <w:t xml:space="preserve">equipo multidisciplinario </w:t>
      </w:r>
      <w:r w:rsidR="007D55B5" w:rsidRPr="00AE0124">
        <w:rPr>
          <w:color w:val="000000"/>
          <w:sz w:val="20"/>
          <w:lang w:val="es-MX"/>
        </w:rPr>
        <w:t>integrado por:</w:t>
      </w:r>
      <w:r w:rsidRPr="00AE0124">
        <w:rPr>
          <w:color w:val="000000"/>
          <w:sz w:val="20"/>
          <w:lang w:val="es-MX"/>
        </w:rPr>
        <w:t xml:space="preserve"> </w:t>
      </w:r>
      <w:r w:rsidR="007D55B5" w:rsidRPr="00AE0124">
        <w:rPr>
          <w:color w:val="000000"/>
          <w:sz w:val="20"/>
          <w:lang w:val="es-MX"/>
        </w:rPr>
        <w:t>P</w:t>
      </w:r>
      <w:r w:rsidRPr="00AE0124">
        <w:rPr>
          <w:color w:val="000000"/>
          <w:sz w:val="20"/>
          <w:lang w:val="es-MX"/>
        </w:rPr>
        <w:t xml:space="preserve">sicólogos, trabajadores sociales, abogados y pedagogos, en ese sentido el área psicosocial realiza terapias individuales y grupales, además emite dictámenes requeridos por los Juzgados de Ejecución, para solicitudes de conmutas, libertad condicional </w:t>
      </w:r>
      <w:r w:rsidR="00140127" w:rsidRPr="00AE0124">
        <w:rPr>
          <w:color w:val="000000"/>
          <w:sz w:val="20"/>
          <w:lang w:val="es-MX"/>
        </w:rPr>
        <w:t xml:space="preserve">y </w:t>
      </w:r>
      <w:r w:rsidRPr="00AE0124">
        <w:rPr>
          <w:color w:val="000000"/>
          <w:sz w:val="20"/>
          <w:lang w:val="es-MX"/>
        </w:rPr>
        <w:t xml:space="preserve">pre liberaciones. </w:t>
      </w:r>
    </w:p>
    <w:p w14:paraId="0000015E" w14:textId="0237446F" w:rsidR="00AD2C62" w:rsidRPr="00AE0124" w:rsidRDefault="00DB10DA" w:rsidP="00E55746">
      <w:pPr>
        <w:numPr>
          <w:ilvl w:val="0"/>
          <w:numId w:val="12"/>
        </w:numPr>
        <w:pBdr>
          <w:top w:val="nil"/>
          <w:left w:val="nil"/>
          <w:bottom w:val="nil"/>
          <w:right w:val="nil"/>
          <w:between w:val="nil"/>
        </w:pBdr>
        <w:tabs>
          <w:tab w:val="left" w:pos="8222"/>
        </w:tabs>
        <w:spacing w:after="120"/>
        <w:ind w:left="1134" w:hanging="425"/>
        <w:rPr>
          <w:color w:val="000000"/>
          <w:sz w:val="20"/>
          <w:lang w:val="es-MX"/>
        </w:rPr>
      </w:pPr>
      <w:r w:rsidRPr="00AE0124">
        <w:rPr>
          <w:color w:val="000000"/>
          <w:sz w:val="20"/>
          <w:lang w:val="es-MX"/>
        </w:rPr>
        <w:t>Para fortalecer el proceso de reinserción de manera integral</w:t>
      </w:r>
      <w:r w:rsidR="00140127" w:rsidRPr="00AE0124">
        <w:rPr>
          <w:color w:val="000000"/>
          <w:sz w:val="20"/>
          <w:lang w:val="es-MX"/>
        </w:rPr>
        <w:t>,</w:t>
      </w:r>
      <w:r w:rsidRPr="00AE0124">
        <w:rPr>
          <w:color w:val="000000"/>
          <w:sz w:val="20"/>
          <w:lang w:val="es-MX"/>
        </w:rPr>
        <w:t xml:space="preserve"> en 2018 el INP brindó 20,822 atenciones psicológicas, 16,206 estudios y asistencias sociales</w:t>
      </w:r>
      <w:r w:rsidR="00140127" w:rsidRPr="00AE0124">
        <w:rPr>
          <w:color w:val="000000"/>
          <w:sz w:val="20"/>
          <w:lang w:val="es-MX"/>
        </w:rPr>
        <w:t xml:space="preserve"> </w:t>
      </w:r>
      <w:r w:rsidRPr="00AE0124">
        <w:rPr>
          <w:color w:val="000000"/>
          <w:sz w:val="20"/>
          <w:lang w:val="es-MX"/>
        </w:rPr>
        <w:t xml:space="preserve">y 45,319 atenciones legales a PPL de los distintos centros penitenciarios. En 2019 el área legal del INP brindó 42,987 atenciones y asesorías legales, </w:t>
      </w:r>
      <w:r w:rsidR="00140127" w:rsidRPr="00AE0124">
        <w:rPr>
          <w:color w:val="000000"/>
          <w:sz w:val="20"/>
          <w:lang w:val="es-MX"/>
        </w:rPr>
        <w:t xml:space="preserve">el área psicosocial brindó </w:t>
      </w:r>
      <w:r w:rsidRPr="00AE0124">
        <w:rPr>
          <w:color w:val="000000"/>
          <w:sz w:val="20"/>
          <w:lang w:val="es-MX"/>
        </w:rPr>
        <w:t xml:space="preserve">18,434 atenciones psicológicas y 15,583 estudios socioeconómicos a PPL. </w:t>
      </w:r>
    </w:p>
    <w:p w14:paraId="5B5044ED" w14:textId="2E78192D" w:rsidR="00140127" w:rsidRPr="00AE0124" w:rsidRDefault="00DB10DA" w:rsidP="00E55746">
      <w:pPr>
        <w:numPr>
          <w:ilvl w:val="0"/>
          <w:numId w:val="12"/>
        </w:numPr>
        <w:pBdr>
          <w:top w:val="nil"/>
          <w:left w:val="nil"/>
          <w:bottom w:val="nil"/>
          <w:right w:val="nil"/>
          <w:between w:val="nil"/>
        </w:pBdr>
        <w:tabs>
          <w:tab w:val="left" w:pos="8222"/>
        </w:tabs>
        <w:spacing w:after="120"/>
        <w:ind w:left="1134" w:hanging="425"/>
        <w:rPr>
          <w:color w:val="000000"/>
          <w:sz w:val="20"/>
          <w:lang w:val="es-MX"/>
        </w:rPr>
      </w:pPr>
      <w:r w:rsidRPr="00AE0124">
        <w:rPr>
          <w:color w:val="000000"/>
          <w:sz w:val="20"/>
          <w:lang w:val="es-MX"/>
        </w:rPr>
        <w:t>El área de pedagogía del INP evalúa y realiza los procesos de matrícula y monitoreo de los programas educativos formales y no formales. En 2019 elaboró el Protocolo de Reinserción Social y Laboral y se registró una matrícula de 6,703 PPL en el sistema de educación formal</w:t>
      </w:r>
      <w:r w:rsidR="00140127" w:rsidRPr="00AE0124">
        <w:rPr>
          <w:color w:val="000000"/>
          <w:sz w:val="20"/>
          <w:lang w:val="es-MX"/>
        </w:rPr>
        <w:t>. E</w:t>
      </w:r>
      <w:r w:rsidRPr="00AE0124">
        <w:rPr>
          <w:color w:val="000000"/>
          <w:sz w:val="20"/>
          <w:lang w:val="es-MX"/>
        </w:rPr>
        <w:t xml:space="preserve">s importante señalar que la educación formal se trabaja en coordinación con la Secretaría de Educación a través de los </w:t>
      </w:r>
      <w:r w:rsidR="00140127" w:rsidRPr="00AE0124">
        <w:rPr>
          <w:color w:val="000000"/>
          <w:sz w:val="20"/>
          <w:lang w:val="es-MX"/>
        </w:rPr>
        <w:t xml:space="preserve">modelos </w:t>
      </w:r>
      <w:r w:rsidR="00140127" w:rsidRPr="00AE0124">
        <w:rPr>
          <w:i/>
          <w:iCs/>
          <w:color w:val="000000"/>
          <w:sz w:val="20"/>
          <w:lang w:val="es-MX"/>
        </w:rPr>
        <w:t>“</w:t>
      </w:r>
      <w:r w:rsidRPr="00AE0124">
        <w:rPr>
          <w:i/>
          <w:iCs/>
          <w:color w:val="000000"/>
          <w:sz w:val="20"/>
          <w:lang w:val="es-MX"/>
        </w:rPr>
        <w:t>Educatodos”</w:t>
      </w:r>
      <w:r w:rsidRPr="00AE0124">
        <w:rPr>
          <w:color w:val="000000"/>
          <w:sz w:val="20"/>
          <w:lang w:val="es-MX"/>
        </w:rPr>
        <w:t xml:space="preserve"> en 16 centros penitenciarios y ALFASIC en 8 centros penitenciarios</w:t>
      </w:r>
      <w:r w:rsidR="00140127" w:rsidRPr="00AE0124">
        <w:rPr>
          <w:color w:val="000000"/>
          <w:sz w:val="20"/>
          <w:lang w:val="es-MX"/>
        </w:rPr>
        <w:t>,</w:t>
      </w:r>
      <w:r w:rsidRPr="00AE0124">
        <w:rPr>
          <w:color w:val="000000"/>
          <w:sz w:val="20"/>
          <w:lang w:val="es-MX"/>
        </w:rPr>
        <w:t xml:space="preserve"> por medio de facilitadores en cada centro penitenciario</w:t>
      </w:r>
      <w:r w:rsidR="00140127" w:rsidRPr="00AE0124">
        <w:rPr>
          <w:color w:val="000000"/>
          <w:sz w:val="20"/>
          <w:lang w:val="es-MX"/>
        </w:rPr>
        <w:t>.</w:t>
      </w:r>
    </w:p>
    <w:p w14:paraId="7B28BA29" w14:textId="0EC16AB1" w:rsidR="00BD02F7" w:rsidRPr="00AE0124" w:rsidRDefault="00140127" w:rsidP="00E55746">
      <w:pPr>
        <w:numPr>
          <w:ilvl w:val="0"/>
          <w:numId w:val="12"/>
        </w:numPr>
        <w:pBdr>
          <w:top w:val="nil"/>
          <w:left w:val="nil"/>
          <w:bottom w:val="nil"/>
          <w:right w:val="nil"/>
          <w:between w:val="nil"/>
        </w:pBdr>
        <w:tabs>
          <w:tab w:val="left" w:pos="8222"/>
        </w:tabs>
        <w:spacing w:after="120"/>
        <w:ind w:left="1134" w:hanging="425"/>
        <w:rPr>
          <w:color w:val="000000"/>
          <w:sz w:val="20"/>
          <w:lang w:val="es-MX"/>
        </w:rPr>
      </w:pPr>
      <w:r w:rsidRPr="00AE0124">
        <w:rPr>
          <w:color w:val="000000"/>
          <w:sz w:val="20"/>
          <w:lang w:val="es-MX"/>
        </w:rPr>
        <w:t>Se reporta que en e</w:t>
      </w:r>
      <w:r w:rsidR="00DB10DA" w:rsidRPr="00AE0124">
        <w:rPr>
          <w:color w:val="000000"/>
          <w:sz w:val="20"/>
          <w:lang w:val="es-MX"/>
        </w:rPr>
        <w:t xml:space="preserve">l 31% de la población penitenciaria está inscrita en </w:t>
      </w:r>
      <w:r w:rsidRPr="00AE0124">
        <w:rPr>
          <w:color w:val="000000"/>
          <w:sz w:val="20"/>
          <w:lang w:val="es-MX"/>
        </w:rPr>
        <w:t>programas de</w:t>
      </w:r>
      <w:r w:rsidR="00DB10DA" w:rsidRPr="00AE0124">
        <w:rPr>
          <w:color w:val="000000"/>
          <w:sz w:val="20"/>
          <w:lang w:val="es-MX"/>
        </w:rPr>
        <w:t xml:space="preserve"> educación no formal, capacitándose </w:t>
      </w:r>
      <w:r w:rsidRPr="00AE0124">
        <w:rPr>
          <w:color w:val="000000"/>
          <w:sz w:val="20"/>
          <w:lang w:val="es-MX"/>
        </w:rPr>
        <w:t xml:space="preserve">en 2019 a 3,344 PPL </w:t>
      </w:r>
      <w:r w:rsidR="00A46CCC" w:rsidRPr="00AE0124">
        <w:rPr>
          <w:color w:val="000000"/>
          <w:sz w:val="20"/>
          <w:lang w:val="es-MX"/>
        </w:rPr>
        <w:t xml:space="preserve">de los cuales </w:t>
      </w:r>
      <w:r w:rsidRPr="00AE0124">
        <w:rPr>
          <w:color w:val="000000"/>
          <w:sz w:val="20"/>
          <w:lang w:val="es-MX"/>
        </w:rPr>
        <w:t>2,196 (11%) son hombres y 1,148 (97%)</w:t>
      </w:r>
      <w:r w:rsidR="00507B22" w:rsidRPr="00AE0124">
        <w:rPr>
          <w:color w:val="000000"/>
          <w:sz w:val="20"/>
          <w:lang w:val="es-MX"/>
        </w:rPr>
        <w:t xml:space="preserve"> son mujeres, </w:t>
      </w:r>
      <w:r w:rsidR="00DB10DA" w:rsidRPr="00AE0124">
        <w:rPr>
          <w:color w:val="000000"/>
          <w:sz w:val="20"/>
          <w:lang w:val="es-MX"/>
        </w:rPr>
        <w:t>en oficios como</w:t>
      </w:r>
      <w:r w:rsidRPr="00AE0124">
        <w:rPr>
          <w:color w:val="000000"/>
          <w:sz w:val="20"/>
          <w:lang w:val="es-MX"/>
        </w:rPr>
        <w:t>:</w:t>
      </w:r>
      <w:r w:rsidR="00DB10DA" w:rsidRPr="00AE0124">
        <w:rPr>
          <w:color w:val="000000"/>
          <w:sz w:val="20"/>
          <w:lang w:val="es-MX"/>
        </w:rPr>
        <w:t xml:space="preserve"> </w:t>
      </w:r>
      <w:r w:rsidRPr="00AE0124">
        <w:rPr>
          <w:color w:val="000000"/>
          <w:sz w:val="20"/>
          <w:lang w:val="es-MX"/>
        </w:rPr>
        <w:t>R</w:t>
      </w:r>
      <w:r w:rsidR="00DB10DA" w:rsidRPr="00AE0124">
        <w:rPr>
          <w:color w:val="000000"/>
          <w:sz w:val="20"/>
          <w:lang w:val="es-MX"/>
        </w:rPr>
        <w:t>epostería, manualidades costura, carpintería, belleza, computación, inglés, atención al cliente, relaciones interpersonales, proyectos productivos como la cría y engorde de cerdos, siembra de viveros, cultivo de verduras, legumbres y granos básicos y desarrollo de granjas avícolas.</w:t>
      </w:r>
      <w:r w:rsidR="00867607" w:rsidRPr="00AE0124">
        <w:rPr>
          <w:color w:val="000000"/>
          <w:sz w:val="20"/>
          <w:lang w:val="es-MX"/>
        </w:rPr>
        <w:t xml:space="preserve"> Es importante destacar que </w:t>
      </w:r>
      <w:r w:rsidR="00DB10DA" w:rsidRPr="00AE0124">
        <w:rPr>
          <w:color w:val="000000"/>
          <w:sz w:val="20"/>
          <w:lang w:val="es-MX"/>
        </w:rPr>
        <w:t xml:space="preserve">2,154 PPL participaron en los oficios agrícolas, avícola, porcinos. </w:t>
      </w:r>
    </w:p>
    <w:p w14:paraId="0000015F" w14:textId="0AF5D12B" w:rsidR="00AD2C62" w:rsidRPr="00AE0124" w:rsidRDefault="00BD02F7" w:rsidP="00E55746">
      <w:pPr>
        <w:numPr>
          <w:ilvl w:val="0"/>
          <w:numId w:val="12"/>
        </w:numPr>
        <w:pBdr>
          <w:top w:val="nil"/>
          <w:left w:val="nil"/>
          <w:bottom w:val="nil"/>
          <w:right w:val="nil"/>
          <w:between w:val="nil"/>
        </w:pBdr>
        <w:spacing w:after="120"/>
        <w:ind w:left="1134" w:hanging="425"/>
        <w:rPr>
          <w:color w:val="000000"/>
          <w:sz w:val="20"/>
          <w:lang w:val="es-MX"/>
        </w:rPr>
      </w:pPr>
      <w:r w:rsidRPr="00AE0124">
        <w:rPr>
          <w:color w:val="000000"/>
          <w:sz w:val="20"/>
          <w:lang w:val="es-MX"/>
        </w:rPr>
        <w:t xml:space="preserve">Además, se impartió el </w:t>
      </w:r>
      <w:r w:rsidRPr="00AE0124">
        <w:rPr>
          <w:i/>
          <w:iCs/>
          <w:color w:val="000000"/>
          <w:sz w:val="20"/>
          <w:lang w:val="es-MX"/>
        </w:rPr>
        <w:t>Curso de Desarrollo Humano</w:t>
      </w:r>
      <w:r w:rsidRPr="00AE0124">
        <w:rPr>
          <w:color w:val="000000"/>
          <w:sz w:val="20"/>
          <w:lang w:val="es-MX"/>
        </w:rPr>
        <w:t xml:space="preserve"> en el que participaron 2,400 PPL</w:t>
      </w:r>
      <w:r w:rsidR="00FF6B0D" w:rsidRPr="00AE0124">
        <w:rPr>
          <w:color w:val="000000"/>
          <w:sz w:val="20"/>
          <w:lang w:val="es-MX"/>
        </w:rPr>
        <w:t>. E</w:t>
      </w:r>
      <w:r w:rsidR="00DB10DA" w:rsidRPr="00AE0124">
        <w:rPr>
          <w:color w:val="000000"/>
          <w:sz w:val="20"/>
          <w:lang w:val="es-MX"/>
        </w:rPr>
        <w:t xml:space="preserve">l proceso de rehabilitación también incluye actividades recreativas y deportivas, en </w:t>
      </w:r>
      <w:r w:rsidR="005D78E2" w:rsidRPr="00AE0124">
        <w:rPr>
          <w:color w:val="000000"/>
          <w:sz w:val="20"/>
          <w:lang w:val="es-MX"/>
        </w:rPr>
        <w:t xml:space="preserve">las cuales </w:t>
      </w:r>
      <w:r w:rsidR="00DB10DA" w:rsidRPr="00AE0124">
        <w:rPr>
          <w:color w:val="000000"/>
          <w:sz w:val="20"/>
          <w:lang w:val="es-MX"/>
        </w:rPr>
        <w:t>participaron 8,021 PPL</w:t>
      </w:r>
      <w:r w:rsidR="005D78E2" w:rsidRPr="00AE0124">
        <w:rPr>
          <w:color w:val="000000"/>
          <w:sz w:val="20"/>
          <w:lang w:val="es-MX"/>
        </w:rPr>
        <w:t xml:space="preserve"> en 2019</w:t>
      </w:r>
      <w:r w:rsidR="00DB10DA" w:rsidRPr="00AE0124">
        <w:rPr>
          <w:color w:val="000000"/>
          <w:sz w:val="20"/>
          <w:lang w:val="es-MX"/>
        </w:rPr>
        <w:t>.</w:t>
      </w:r>
      <w:r w:rsidR="00867607" w:rsidRPr="00AE0124">
        <w:rPr>
          <w:color w:val="000000"/>
          <w:sz w:val="20"/>
          <w:lang w:val="es-MX"/>
        </w:rPr>
        <w:t xml:space="preserve"> </w:t>
      </w:r>
    </w:p>
    <w:p w14:paraId="00000162" w14:textId="505011AD" w:rsidR="00AD2C62" w:rsidRPr="00AE0124" w:rsidRDefault="00DB10DA" w:rsidP="00E55746">
      <w:pPr>
        <w:numPr>
          <w:ilvl w:val="0"/>
          <w:numId w:val="12"/>
        </w:numPr>
        <w:pBdr>
          <w:top w:val="nil"/>
          <w:left w:val="nil"/>
          <w:bottom w:val="nil"/>
          <w:right w:val="nil"/>
          <w:between w:val="nil"/>
        </w:pBdr>
        <w:spacing w:after="120"/>
        <w:ind w:left="1134" w:right="-142" w:hanging="425"/>
        <w:rPr>
          <w:color w:val="000000"/>
          <w:sz w:val="20"/>
          <w:lang w:val="es-MX"/>
        </w:rPr>
      </w:pPr>
      <w:r w:rsidRPr="00AE0124">
        <w:rPr>
          <w:b/>
          <w:bCs/>
          <w:i/>
          <w:iCs/>
          <w:color w:val="000000"/>
          <w:sz w:val="20"/>
          <w:lang w:val="es-MX"/>
        </w:rPr>
        <w:lastRenderedPageBreak/>
        <w:t>Respecto del párrafo 21</w:t>
      </w:r>
      <w:r w:rsidRPr="00AE0124">
        <w:rPr>
          <w:color w:val="000000"/>
          <w:sz w:val="20"/>
          <w:lang w:val="es-MX"/>
        </w:rPr>
        <w:t xml:space="preserve">, sobre las medidas diferenciadas para la protección de </w:t>
      </w:r>
      <w:r w:rsidR="007716DC" w:rsidRPr="00AE0124">
        <w:rPr>
          <w:color w:val="000000"/>
          <w:sz w:val="20"/>
          <w:lang w:val="es-MX"/>
        </w:rPr>
        <w:t>niños</w:t>
      </w:r>
      <w:r w:rsidR="00945722" w:rsidRPr="00AE0124">
        <w:rPr>
          <w:color w:val="000000"/>
          <w:sz w:val="20"/>
          <w:lang w:val="es-MX"/>
        </w:rPr>
        <w:t xml:space="preserve">, </w:t>
      </w:r>
      <w:r w:rsidR="007716DC" w:rsidRPr="00AE0124">
        <w:rPr>
          <w:color w:val="000000"/>
          <w:sz w:val="20"/>
          <w:lang w:val="es-MX"/>
        </w:rPr>
        <w:t>niñas</w:t>
      </w:r>
      <w:r w:rsidR="002B6CDF" w:rsidRPr="00AE0124">
        <w:rPr>
          <w:color w:val="000000"/>
          <w:sz w:val="20"/>
          <w:lang w:val="es-MX"/>
        </w:rPr>
        <w:t xml:space="preserve"> </w:t>
      </w:r>
      <w:r w:rsidR="00945722" w:rsidRPr="00AE0124">
        <w:rPr>
          <w:color w:val="000000"/>
          <w:sz w:val="20"/>
          <w:lang w:val="es-MX"/>
        </w:rPr>
        <w:t xml:space="preserve">y adolescentes </w:t>
      </w:r>
      <w:r w:rsidR="002B6CDF" w:rsidRPr="00AE0124">
        <w:rPr>
          <w:color w:val="000000"/>
          <w:sz w:val="20"/>
          <w:lang w:val="es-MX"/>
        </w:rPr>
        <w:t xml:space="preserve">(NNA) </w:t>
      </w:r>
      <w:r w:rsidR="00807E03" w:rsidRPr="00AE0124">
        <w:rPr>
          <w:color w:val="000000"/>
          <w:sz w:val="20"/>
          <w:lang w:val="es-MX"/>
        </w:rPr>
        <w:t xml:space="preserve">en conflicto con la ley, </w:t>
      </w:r>
      <w:r w:rsidRPr="00AE0124">
        <w:rPr>
          <w:color w:val="000000"/>
          <w:sz w:val="20"/>
          <w:lang w:val="es-MX"/>
        </w:rPr>
        <w:t>en 2017 se creó el</w:t>
      </w:r>
      <w:r w:rsidR="007501E4" w:rsidRPr="00AE0124">
        <w:rPr>
          <w:color w:val="000000"/>
          <w:sz w:val="20"/>
          <w:lang w:val="es-MX"/>
        </w:rPr>
        <w:t xml:space="preserve"> </w:t>
      </w:r>
      <w:r w:rsidR="007716DC" w:rsidRPr="00AE0124">
        <w:rPr>
          <w:color w:val="000000"/>
          <w:sz w:val="20"/>
          <w:lang w:val="es-MX"/>
        </w:rPr>
        <w:t>INAMI</w:t>
      </w:r>
      <w:r w:rsidRPr="00AE0124">
        <w:rPr>
          <w:color w:val="000000"/>
          <w:sz w:val="20"/>
          <w:vertAlign w:val="superscript"/>
          <w:lang w:val="es-MX"/>
        </w:rPr>
        <w:footnoteReference w:id="30"/>
      </w:r>
      <w:r w:rsidRPr="00AE0124">
        <w:rPr>
          <w:color w:val="000000"/>
          <w:sz w:val="20"/>
          <w:lang w:val="es-MX"/>
        </w:rPr>
        <w:t>, como ente estatal responsable de la organización, administración y funcionamiento de los Centros Pedagógicos de Internamiento para Menores Infractores Privados de Libertad y encargado de liderar el Sistema de Justicia Especializada para los Menores Infractores.</w:t>
      </w:r>
    </w:p>
    <w:p w14:paraId="00000163" w14:textId="055200F8" w:rsidR="00AD2C62" w:rsidRPr="00AE0124" w:rsidRDefault="007D4175" w:rsidP="00E55746">
      <w:pPr>
        <w:numPr>
          <w:ilvl w:val="0"/>
          <w:numId w:val="12"/>
        </w:numPr>
        <w:pBdr>
          <w:top w:val="nil"/>
          <w:left w:val="nil"/>
          <w:bottom w:val="nil"/>
          <w:right w:val="nil"/>
          <w:between w:val="nil"/>
        </w:pBdr>
        <w:spacing w:after="120"/>
        <w:ind w:left="1134" w:right="-142" w:hanging="425"/>
        <w:rPr>
          <w:color w:val="000000"/>
          <w:sz w:val="20"/>
          <w:lang w:val="es-MX"/>
        </w:rPr>
      </w:pPr>
      <w:r w:rsidRPr="00AE0124">
        <w:rPr>
          <w:color w:val="000000"/>
          <w:sz w:val="20"/>
          <w:lang w:val="es-MX"/>
        </w:rPr>
        <w:t>Es importante informar al Comité que el INAMI cuenta con 4 Programas para la atención integral de los NNA en conflicto con la ley</w:t>
      </w:r>
      <w:r w:rsidR="006C02FE" w:rsidRPr="00AE0124">
        <w:rPr>
          <w:color w:val="000000"/>
          <w:sz w:val="20"/>
          <w:lang w:val="es-MX"/>
        </w:rPr>
        <w:t>.</w:t>
      </w:r>
      <w:r w:rsidR="00387C31" w:rsidRPr="00AE0124">
        <w:rPr>
          <w:color w:val="000000"/>
          <w:sz w:val="20"/>
          <w:lang w:val="es-MX"/>
        </w:rPr>
        <w:t xml:space="preserve"> </w:t>
      </w:r>
      <w:r w:rsidR="006C02FE" w:rsidRPr="00AE0124">
        <w:rPr>
          <w:color w:val="000000"/>
          <w:sz w:val="20"/>
          <w:lang w:val="es-MX"/>
        </w:rPr>
        <w:t>P</w:t>
      </w:r>
      <w:r w:rsidR="00387C31" w:rsidRPr="00AE0124">
        <w:rPr>
          <w:color w:val="000000"/>
          <w:sz w:val="20"/>
          <w:lang w:val="es-MX"/>
        </w:rPr>
        <w:t xml:space="preserve">or </w:t>
      </w:r>
      <w:r w:rsidR="00DB10DA" w:rsidRPr="00AE0124">
        <w:rPr>
          <w:color w:val="000000"/>
          <w:sz w:val="20"/>
          <w:lang w:val="es-MX"/>
        </w:rPr>
        <w:t xml:space="preserve">medio del Programa de Educación </w:t>
      </w:r>
      <w:r w:rsidR="00E90BE2" w:rsidRPr="00AE0124">
        <w:rPr>
          <w:color w:val="000000"/>
          <w:sz w:val="20"/>
          <w:lang w:val="es-MX"/>
        </w:rPr>
        <w:t xml:space="preserve">del INAMI </w:t>
      </w:r>
      <w:r w:rsidR="00DB10DA" w:rsidRPr="00AE0124">
        <w:rPr>
          <w:color w:val="000000"/>
          <w:sz w:val="20"/>
          <w:lang w:val="es-MX"/>
        </w:rPr>
        <w:t>ofrece oportunidades de educación formal y no formal de artes y oficios. En 2019 el 75% de los NNA de Centros Pedagógicos de Internamiento para Menores Infractores Privados de Libertad estaban inscritos en programas de educación formal. A septiembre de 202</w:t>
      </w:r>
      <w:r w:rsidR="002A4397" w:rsidRPr="00AE0124">
        <w:rPr>
          <w:color w:val="000000"/>
          <w:sz w:val="20"/>
          <w:lang w:val="es-MX"/>
        </w:rPr>
        <w:t xml:space="preserve">0 se amplió la cobertura de NNA </w:t>
      </w:r>
      <w:r w:rsidR="00CA03B6" w:rsidRPr="00AE0124">
        <w:rPr>
          <w:color w:val="000000"/>
          <w:sz w:val="20"/>
          <w:lang w:val="es-MX"/>
        </w:rPr>
        <w:t>en conflicto con la ley</w:t>
      </w:r>
      <w:r w:rsidR="00DB10DA" w:rsidRPr="00AE0124">
        <w:rPr>
          <w:color w:val="000000"/>
          <w:sz w:val="20"/>
          <w:lang w:val="es-MX"/>
        </w:rPr>
        <w:t xml:space="preserve"> en procesos educativos formales y no formales al 100%, además se ha ampliado la oferta educativa de nivel </w:t>
      </w:r>
      <w:r w:rsidR="00CA03B6" w:rsidRPr="00AE0124">
        <w:rPr>
          <w:color w:val="000000"/>
          <w:sz w:val="20"/>
          <w:lang w:val="es-MX"/>
        </w:rPr>
        <w:t>básico, educación media, hasta B</w:t>
      </w:r>
      <w:r w:rsidR="00DB10DA" w:rsidRPr="00AE0124">
        <w:rPr>
          <w:color w:val="000000"/>
          <w:sz w:val="20"/>
          <w:lang w:val="es-MX"/>
        </w:rPr>
        <w:t>achillerato en Humanidades y Computación y se aperturaron 2 bibliotecas.</w:t>
      </w:r>
    </w:p>
    <w:p w14:paraId="00000164" w14:textId="71275AE0" w:rsidR="00AD2C62" w:rsidRPr="00AE0124" w:rsidRDefault="00CA03B6" w:rsidP="00E55746">
      <w:pPr>
        <w:numPr>
          <w:ilvl w:val="0"/>
          <w:numId w:val="12"/>
        </w:numPr>
        <w:pBdr>
          <w:top w:val="nil"/>
          <w:left w:val="nil"/>
          <w:bottom w:val="nil"/>
          <w:right w:val="nil"/>
          <w:between w:val="nil"/>
        </w:pBdr>
        <w:spacing w:after="120"/>
        <w:ind w:left="1134" w:right="-142" w:hanging="425"/>
        <w:rPr>
          <w:color w:val="000000"/>
          <w:sz w:val="20"/>
          <w:lang w:val="es-MX"/>
        </w:rPr>
      </w:pPr>
      <w:r w:rsidRPr="00AE0124">
        <w:rPr>
          <w:color w:val="000000"/>
          <w:sz w:val="20"/>
          <w:lang w:val="es-MX"/>
        </w:rPr>
        <w:t>E</w:t>
      </w:r>
      <w:r w:rsidR="00DB10DA" w:rsidRPr="00AE0124">
        <w:rPr>
          <w:color w:val="000000"/>
          <w:sz w:val="20"/>
          <w:lang w:val="es-MX"/>
        </w:rPr>
        <w:t>l INAMI y el I</w:t>
      </w:r>
      <w:r w:rsidR="002C6C6C" w:rsidRPr="00AE0124">
        <w:rPr>
          <w:color w:val="000000"/>
          <w:sz w:val="20"/>
          <w:lang w:val="es-MX"/>
        </w:rPr>
        <w:t xml:space="preserve">nstituto </w:t>
      </w:r>
      <w:r w:rsidR="00DB10DA" w:rsidRPr="00AE0124">
        <w:rPr>
          <w:color w:val="000000"/>
          <w:sz w:val="20"/>
          <w:lang w:val="es-MX"/>
        </w:rPr>
        <w:t>N</w:t>
      </w:r>
      <w:r w:rsidR="002C6C6C" w:rsidRPr="00AE0124">
        <w:rPr>
          <w:color w:val="000000"/>
          <w:sz w:val="20"/>
          <w:lang w:val="es-MX"/>
        </w:rPr>
        <w:t xml:space="preserve">acional de </w:t>
      </w:r>
      <w:r w:rsidR="00DB10DA" w:rsidRPr="00AE0124">
        <w:rPr>
          <w:color w:val="000000"/>
          <w:sz w:val="20"/>
          <w:lang w:val="es-MX"/>
        </w:rPr>
        <w:t>F</w:t>
      </w:r>
      <w:r w:rsidR="002C6C6C" w:rsidRPr="00AE0124">
        <w:rPr>
          <w:color w:val="000000"/>
          <w:sz w:val="20"/>
          <w:lang w:val="es-MX"/>
        </w:rPr>
        <w:t>ormación Profesional</w:t>
      </w:r>
      <w:r w:rsidR="00DB10DA" w:rsidRPr="00AE0124">
        <w:rPr>
          <w:color w:val="000000"/>
          <w:sz w:val="20"/>
          <w:lang w:val="es-MX"/>
        </w:rPr>
        <w:t xml:space="preserve"> establecieron un Convenio de Cooperación para la formación de la NNA con medidas privativas y no privativas de libertad. </w:t>
      </w:r>
    </w:p>
    <w:p w14:paraId="00000165" w14:textId="40CF9049" w:rsidR="00AD2C62" w:rsidRPr="00AE0124" w:rsidRDefault="009306E9" w:rsidP="00E55746">
      <w:pPr>
        <w:numPr>
          <w:ilvl w:val="0"/>
          <w:numId w:val="12"/>
        </w:numPr>
        <w:pBdr>
          <w:top w:val="nil"/>
          <w:left w:val="nil"/>
          <w:bottom w:val="nil"/>
          <w:right w:val="nil"/>
          <w:between w:val="nil"/>
        </w:pBdr>
        <w:spacing w:after="120"/>
        <w:ind w:left="1134" w:right="-142" w:hanging="425"/>
        <w:rPr>
          <w:color w:val="000000"/>
          <w:sz w:val="20"/>
          <w:lang w:val="es-MX"/>
        </w:rPr>
      </w:pPr>
      <w:r w:rsidRPr="00AE0124">
        <w:rPr>
          <w:color w:val="000000"/>
          <w:sz w:val="20"/>
          <w:lang w:val="es-MX"/>
        </w:rPr>
        <w:t>Respecto a</w:t>
      </w:r>
      <w:r w:rsidR="00DB10DA" w:rsidRPr="00AE0124">
        <w:rPr>
          <w:color w:val="000000"/>
          <w:sz w:val="20"/>
          <w:lang w:val="es-MX"/>
        </w:rPr>
        <w:t xml:space="preserve">l Programa de </w:t>
      </w:r>
      <w:r w:rsidRPr="00AE0124">
        <w:rPr>
          <w:color w:val="000000"/>
          <w:sz w:val="20"/>
          <w:lang w:val="es-MX"/>
        </w:rPr>
        <w:t xml:space="preserve">Bienestar y </w:t>
      </w:r>
      <w:r w:rsidR="00DB10DA" w:rsidRPr="00AE0124">
        <w:rPr>
          <w:color w:val="000000"/>
          <w:sz w:val="20"/>
          <w:lang w:val="es-MX"/>
        </w:rPr>
        <w:t>Salud</w:t>
      </w:r>
      <w:r w:rsidR="00701F6C" w:rsidRPr="00AE0124">
        <w:rPr>
          <w:color w:val="000000"/>
          <w:sz w:val="20"/>
          <w:lang w:val="es-MX"/>
        </w:rPr>
        <w:t>, el INAMI</w:t>
      </w:r>
      <w:r w:rsidR="00DB10DA" w:rsidRPr="00AE0124">
        <w:rPr>
          <w:color w:val="000000"/>
          <w:sz w:val="20"/>
          <w:lang w:val="es-MX"/>
        </w:rPr>
        <w:t xml:space="preserve"> brinda servicios de atención médico-sanitaria con atención integral que incluyen servicios de</w:t>
      </w:r>
      <w:r w:rsidR="00701F6C" w:rsidRPr="00AE0124">
        <w:rPr>
          <w:color w:val="000000"/>
          <w:sz w:val="20"/>
          <w:lang w:val="es-MX"/>
        </w:rPr>
        <w:t xml:space="preserve"> </w:t>
      </w:r>
      <w:r w:rsidR="00DB10DA" w:rsidRPr="00AE0124">
        <w:rPr>
          <w:color w:val="000000"/>
          <w:sz w:val="20"/>
          <w:lang w:val="es-MX"/>
        </w:rPr>
        <w:t xml:space="preserve">odontología, psicología, psiquiatría y asistencia social. En promedio en 2019 cada NNA recibió 3 atenciones médicas por mes. Adicionalmente se ha contratado personal médico, de odontología y de microbiología con su respectivo laboratorio y en el marco del COVID-19 para evitar el contagio se han elaborado protocolos de bioseguridad para prevenir la propagación del virus. </w:t>
      </w:r>
    </w:p>
    <w:p w14:paraId="00000166" w14:textId="1831AAC3" w:rsidR="00AD2C62" w:rsidRPr="00AE0124" w:rsidRDefault="007E7709" w:rsidP="00E55746">
      <w:pPr>
        <w:numPr>
          <w:ilvl w:val="0"/>
          <w:numId w:val="12"/>
        </w:numPr>
        <w:pBdr>
          <w:top w:val="nil"/>
          <w:left w:val="nil"/>
          <w:bottom w:val="nil"/>
          <w:right w:val="nil"/>
          <w:between w:val="nil"/>
        </w:pBdr>
        <w:spacing w:after="120"/>
        <w:ind w:left="1134" w:right="-142" w:hanging="425"/>
        <w:rPr>
          <w:color w:val="000000"/>
          <w:sz w:val="20"/>
          <w:lang w:val="es-MX"/>
        </w:rPr>
      </w:pPr>
      <w:r w:rsidRPr="00AE0124">
        <w:rPr>
          <w:color w:val="000000"/>
          <w:sz w:val="20"/>
          <w:lang w:val="es-MX"/>
        </w:rPr>
        <w:t>Con el propósito de</w:t>
      </w:r>
      <w:r w:rsidR="00DB10DA" w:rsidRPr="00AE0124">
        <w:rPr>
          <w:color w:val="000000"/>
          <w:sz w:val="20"/>
          <w:lang w:val="es-MX"/>
        </w:rPr>
        <w:t xml:space="preserve"> mejorar el proceso de atención a las niñas privadas de libertad, el INAMI realiz</w:t>
      </w:r>
      <w:r w:rsidR="00B04C01" w:rsidRPr="00AE0124">
        <w:rPr>
          <w:color w:val="000000"/>
          <w:sz w:val="20"/>
          <w:lang w:val="es-MX"/>
        </w:rPr>
        <w:t xml:space="preserve">ó un estudio exploratorio cualitativo </w:t>
      </w:r>
      <w:r w:rsidR="00DB10DA" w:rsidRPr="00AE0124">
        <w:rPr>
          <w:color w:val="000000"/>
          <w:sz w:val="20"/>
          <w:lang w:val="es-MX"/>
        </w:rPr>
        <w:t xml:space="preserve">a las niñas PPL en el Centro Sagrado Corazón de María del INAMI. También diseñó protocolos de seguridad </w:t>
      </w:r>
      <w:r w:rsidRPr="00AE0124">
        <w:rPr>
          <w:color w:val="000000"/>
          <w:sz w:val="20"/>
          <w:lang w:val="es-MX"/>
        </w:rPr>
        <w:t>para</w:t>
      </w:r>
      <w:r w:rsidR="00DB10DA" w:rsidRPr="00AE0124">
        <w:rPr>
          <w:color w:val="000000"/>
          <w:sz w:val="20"/>
          <w:lang w:val="es-MX"/>
        </w:rPr>
        <w:t xml:space="preserve"> los diferentes </w:t>
      </w:r>
      <w:r w:rsidRPr="00AE0124">
        <w:rPr>
          <w:color w:val="000000"/>
          <w:sz w:val="20"/>
          <w:lang w:val="es-MX"/>
        </w:rPr>
        <w:t>c</w:t>
      </w:r>
      <w:r w:rsidR="00DB10DA" w:rsidRPr="00AE0124">
        <w:rPr>
          <w:color w:val="000000"/>
          <w:sz w:val="20"/>
          <w:lang w:val="es-MX"/>
        </w:rPr>
        <w:t>entros pedagógicos</w:t>
      </w:r>
      <w:r w:rsidRPr="00AE0124">
        <w:rPr>
          <w:color w:val="000000"/>
          <w:sz w:val="20"/>
          <w:lang w:val="es-MX"/>
        </w:rPr>
        <w:t xml:space="preserve"> de internamiento</w:t>
      </w:r>
      <w:r w:rsidR="00DB10DA" w:rsidRPr="00AE0124">
        <w:rPr>
          <w:color w:val="000000"/>
          <w:sz w:val="20"/>
          <w:lang w:val="es-MX"/>
        </w:rPr>
        <w:t xml:space="preserve">. </w:t>
      </w:r>
    </w:p>
    <w:p w14:paraId="00000167" w14:textId="1DFA9F2A" w:rsidR="00AD2C62" w:rsidRPr="00AE0124" w:rsidRDefault="00DB10DA" w:rsidP="00E55746">
      <w:pPr>
        <w:numPr>
          <w:ilvl w:val="0"/>
          <w:numId w:val="12"/>
        </w:numPr>
        <w:pBdr>
          <w:top w:val="nil"/>
          <w:left w:val="nil"/>
          <w:bottom w:val="nil"/>
          <w:right w:val="nil"/>
          <w:between w:val="nil"/>
        </w:pBdr>
        <w:spacing w:after="120"/>
        <w:ind w:left="1134" w:right="-142" w:hanging="425"/>
        <w:rPr>
          <w:color w:val="000000"/>
          <w:sz w:val="20"/>
          <w:lang w:val="es-MX"/>
        </w:rPr>
      </w:pPr>
      <w:r w:rsidRPr="00AE0124">
        <w:rPr>
          <w:color w:val="000000"/>
          <w:sz w:val="20"/>
          <w:lang w:val="es-MX"/>
        </w:rPr>
        <w:t xml:space="preserve">El INAMI, con el objetivo de mejorar la protección de los derechos humanos de los NNA vinculados al Sistema de Justicia Juvenil, con el apoyo de UNICEF están en proceso de construcción de la Política Pública para la Niñez en Conflicto con la Ley y del Modelo de Atención Integral para la niñez en conflicto con la Ley. Para este proceso el INAMI, UNICEF y la Universidad Diego Portales de Chile capacitaron 17 miembros del personal directivos sobre Política Pública en materia de Niñez en Conflicto con la ley. </w:t>
      </w:r>
    </w:p>
    <w:p w14:paraId="00000168" w14:textId="5860E49D" w:rsidR="00AD2C62" w:rsidRPr="00AE0124" w:rsidRDefault="001365FA" w:rsidP="00E55746">
      <w:pPr>
        <w:numPr>
          <w:ilvl w:val="0"/>
          <w:numId w:val="12"/>
        </w:numPr>
        <w:pBdr>
          <w:top w:val="nil"/>
          <w:left w:val="nil"/>
          <w:bottom w:val="nil"/>
          <w:right w:val="nil"/>
          <w:between w:val="nil"/>
        </w:pBdr>
        <w:spacing w:after="120"/>
        <w:ind w:left="1134" w:right="-142" w:hanging="425"/>
        <w:rPr>
          <w:color w:val="000000"/>
          <w:sz w:val="20"/>
          <w:lang w:val="es-MX"/>
        </w:rPr>
      </w:pPr>
      <w:r w:rsidRPr="00AE0124">
        <w:rPr>
          <w:color w:val="000000"/>
          <w:sz w:val="20"/>
          <w:lang w:val="es-MX"/>
        </w:rPr>
        <w:t xml:space="preserve">Además, </w:t>
      </w:r>
      <w:r w:rsidR="00DB10DA" w:rsidRPr="00AE0124">
        <w:rPr>
          <w:color w:val="000000"/>
          <w:sz w:val="20"/>
          <w:lang w:val="es-MX"/>
        </w:rPr>
        <w:t xml:space="preserve">70 profesionales de las </w:t>
      </w:r>
      <w:r w:rsidRPr="00AE0124">
        <w:rPr>
          <w:color w:val="000000"/>
          <w:sz w:val="20"/>
          <w:lang w:val="es-MX"/>
        </w:rPr>
        <w:t>áreas</w:t>
      </w:r>
      <w:r w:rsidR="00DB10DA" w:rsidRPr="00AE0124">
        <w:rPr>
          <w:color w:val="000000"/>
          <w:sz w:val="20"/>
          <w:lang w:val="es-MX"/>
        </w:rPr>
        <w:t xml:space="preserve"> técnicas </w:t>
      </w:r>
      <w:r w:rsidRPr="00AE0124">
        <w:rPr>
          <w:color w:val="000000"/>
          <w:sz w:val="20"/>
          <w:lang w:val="es-MX"/>
        </w:rPr>
        <w:t xml:space="preserve">del INAMI se capacitaron en procesos de formación impartido por el área de la Maestría de Psicología Clínica de la UNAH </w:t>
      </w:r>
      <w:r w:rsidR="00DB10DA" w:rsidRPr="00AE0124">
        <w:rPr>
          <w:color w:val="000000"/>
          <w:sz w:val="20"/>
          <w:lang w:val="es-MX"/>
        </w:rPr>
        <w:t>en primeros auxilios, intervención de adolescent</w:t>
      </w:r>
      <w:r w:rsidRPr="00AE0124">
        <w:rPr>
          <w:color w:val="000000"/>
          <w:sz w:val="20"/>
          <w:lang w:val="es-MX"/>
        </w:rPr>
        <w:t>e</w:t>
      </w:r>
      <w:r w:rsidR="00DB10DA" w:rsidRPr="00AE0124">
        <w:rPr>
          <w:color w:val="000000"/>
          <w:sz w:val="20"/>
          <w:lang w:val="es-MX"/>
        </w:rPr>
        <w:t>s con antecedent</w:t>
      </w:r>
      <w:r w:rsidRPr="00AE0124">
        <w:rPr>
          <w:color w:val="000000"/>
          <w:sz w:val="20"/>
          <w:lang w:val="es-MX"/>
        </w:rPr>
        <w:t>e</w:t>
      </w:r>
      <w:r w:rsidR="00DB10DA" w:rsidRPr="00AE0124">
        <w:rPr>
          <w:color w:val="000000"/>
          <w:sz w:val="20"/>
          <w:lang w:val="es-MX"/>
        </w:rPr>
        <w:t>s de violencia física y abuso sexual, desarrollo de habilidades para la vida adulta</w:t>
      </w:r>
      <w:r w:rsidRPr="00AE0124">
        <w:rPr>
          <w:color w:val="000000"/>
          <w:sz w:val="20"/>
          <w:lang w:val="es-MX"/>
        </w:rPr>
        <w:t xml:space="preserve"> e</w:t>
      </w:r>
      <w:r w:rsidR="00DB10DA" w:rsidRPr="00AE0124">
        <w:rPr>
          <w:color w:val="000000"/>
          <w:sz w:val="20"/>
          <w:lang w:val="es-MX"/>
        </w:rPr>
        <w:t xml:space="preserve"> intervención de adolescentes dependientes de sustancias adictivas.</w:t>
      </w:r>
      <w:r w:rsidRPr="00AE0124">
        <w:rPr>
          <w:color w:val="000000"/>
          <w:sz w:val="20"/>
          <w:lang w:val="es-MX"/>
        </w:rPr>
        <w:t xml:space="preserve"> </w:t>
      </w:r>
    </w:p>
    <w:p w14:paraId="00000169" w14:textId="77777777" w:rsidR="00AD2C62" w:rsidRPr="00AE0124" w:rsidRDefault="00DB10DA" w:rsidP="00E55746">
      <w:pPr>
        <w:numPr>
          <w:ilvl w:val="0"/>
          <w:numId w:val="12"/>
        </w:numPr>
        <w:pBdr>
          <w:top w:val="nil"/>
          <w:left w:val="nil"/>
          <w:bottom w:val="nil"/>
          <w:right w:val="nil"/>
          <w:between w:val="nil"/>
        </w:pBdr>
        <w:spacing w:after="120"/>
        <w:ind w:left="1134" w:right="-142" w:hanging="425"/>
        <w:rPr>
          <w:color w:val="000000"/>
          <w:sz w:val="20"/>
          <w:lang w:val="es-MX"/>
        </w:rPr>
      </w:pPr>
      <w:r w:rsidRPr="00AE0124">
        <w:rPr>
          <w:color w:val="000000"/>
          <w:sz w:val="20"/>
          <w:lang w:val="es-MX"/>
        </w:rPr>
        <w:t>En 2018 se conformó el Comité Técnico de Justicia Juvenil integrado por la Fiscalía Especial de la Niñez; jueces de garantía y de ejecución, Defensa Pública, OSC y organismos de cooperación internacional para tratar entre otros el tema niñez en conflicto con la Ley y la mejora de sus condiciones de vida en los Centros Pedagógicos de Internamiento, adoptando las siguientes medidas: Separación en módulos; Implementación de medidas de cuidado de custodios especializados, prohibición del uso de armas letales; Contratación de personal especializado en el área de seguridad y capacitación en temas de derechos humanos y derechos de la niñez; y la mejora de la infraestructura.</w:t>
      </w:r>
    </w:p>
    <w:p w14:paraId="0000016B" w14:textId="249D253C" w:rsidR="00AD2C62" w:rsidRPr="00AE0124" w:rsidRDefault="00DB10DA" w:rsidP="00E55746">
      <w:pPr>
        <w:numPr>
          <w:ilvl w:val="0"/>
          <w:numId w:val="12"/>
        </w:numPr>
        <w:pBdr>
          <w:top w:val="nil"/>
          <w:left w:val="nil"/>
          <w:bottom w:val="nil"/>
          <w:right w:val="nil"/>
          <w:between w:val="nil"/>
        </w:pBdr>
        <w:spacing w:after="120"/>
        <w:ind w:left="1134" w:right="-142" w:hanging="425"/>
        <w:rPr>
          <w:color w:val="000000"/>
          <w:sz w:val="20"/>
          <w:lang w:val="es-MX"/>
        </w:rPr>
      </w:pPr>
      <w:r w:rsidRPr="00AE0124">
        <w:rPr>
          <w:color w:val="000000"/>
          <w:sz w:val="20"/>
          <w:lang w:val="es-MX"/>
        </w:rPr>
        <w:t>Por su parte, la Dirección de Niñez, Adolescencia y Familia</w:t>
      </w:r>
      <w:r w:rsidR="00433F3F" w:rsidRPr="00AE0124">
        <w:rPr>
          <w:color w:val="000000"/>
          <w:sz w:val="20"/>
          <w:lang w:val="es-MX"/>
        </w:rPr>
        <w:t xml:space="preserve"> (DINAF)</w:t>
      </w:r>
      <w:r w:rsidRPr="00AE0124">
        <w:rPr>
          <w:color w:val="000000"/>
          <w:sz w:val="20"/>
          <w:lang w:val="es-MX"/>
        </w:rPr>
        <w:t xml:space="preserve"> brinda seguimiento a 116 NNA víctimas de pandillas por año, por medio de visitas trimestrales de monitoreo en los Centros Pedagógicos de Internamiento para Menores Infractores Privados de Libertad, para garantizar que los programas de rehabilitación y reinserción sean acordes a los estándares internacionales. </w:t>
      </w:r>
    </w:p>
    <w:p w14:paraId="0000016C" w14:textId="7057A8E6" w:rsidR="00AD2C62" w:rsidRPr="00AE0124" w:rsidRDefault="00DB10DA" w:rsidP="00E55746">
      <w:pPr>
        <w:numPr>
          <w:ilvl w:val="0"/>
          <w:numId w:val="12"/>
        </w:numPr>
        <w:pBdr>
          <w:top w:val="nil"/>
          <w:left w:val="nil"/>
          <w:bottom w:val="nil"/>
          <w:right w:val="nil"/>
          <w:between w:val="nil"/>
        </w:pBdr>
        <w:spacing w:after="120"/>
        <w:ind w:left="1134" w:right="-142" w:hanging="425"/>
        <w:rPr>
          <w:color w:val="000000"/>
          <w:sz w:val="20"/>
          <w:lang w:val="es-MX"/>
        </w:rPr>
      </w:pPr>
      <w:r w:rsidRPr="00AE0124">
        <w:rPr>
          <w:color w:val="000000"/>
          <w:sz w:val="20"/>
          <w:lang w:val="es-MX"/>
        </w:rPr>
        <w:t xml:space="preserve">El Programa Nacional de Prevención, Rehabilitación y Reinserción Social implementó el servicio de orientación psicológica con enfoque al fortalecimiento de valores y habilidades para la vida, atendiendo en 2019 a 600 jóvenes en conflicto con la ley en procesos de rehabilitación, además, con la colaboración de la Organización del Derecho para el Desarrollo, realizaron un </w:t>
      </w:r>
      <w:r w:rsidRPr="00AE0124">
        <w:rPr>
          <w:i/>
          <w:iCs/>
          <w:color w:val="000000"/>
          <w:sz w:val="20"/>
          <w:lang w:val="es-MX"/>
        </w:rPr>
        <w:t>Encuentro Nacional sobre Justicia Restaurativa</w:t>
      </w:r>
      <w:r w:rsidR="0035614D" w:rsidRPr="00AE0124">
        <w:rPr>
          <w:color w:val="000000"/>
          <w:sz w:val="20"/>
          <w:lang w:val="es-MX"/>
        </w:rPr>
        <w:t>,</w:t>
      </w:r>
      <w:r w:rsidRPr="00AE0124">
        <w:rPr>
          <w:color w:val="000000"/>
          <w:sz w:val="20"/>
          <w:lang w:val="es-MX"/>
        </w:rPr>
        <w:t xml:space="preserve"> con lineamientos orientados a prevenir, disminuir y sancionar violaciones a </w:t>
      </w:r>
      <w:r w:rsidR="0035614D" w:rsidRPr="00AE0124">
        <w:rPr>
          <w:color w:val="000000"/>
          <w:sz w:val="20"/>
          <w:lang w:val="es-MX"/>
        </w:rPr>
        <w:t>d</w:t>
      </w:r>
      <w:r w:rsidRPr="00AE0124">
        <w:rPr>
          <w:color w:val="000000"/>
          <w:sz w:val="20"/>
          <w:lang w:val="es-MX"/>
        </w:rPr>
        <w:t xml:space="preserve">erechos </w:t>
      </w:r>
      <w:r w:rsidR="0035614D" w:rsidRPr="00AE0124">
        <w:rPr>
          <w:color w:val="000000"/>
          <w:sz w:val="20"/>
          <w:lang w:val="es-MX"/>
        </w:rPr>
        <w:t>h</w:t>
      </w:r>
      <w:r w:rsidRPr="00AE0124">
        <w:rPr>
          <w:color w:val="000000"/>
          <w:sz w:val="20"/>
          <w:lang w:val="es-MX"/>
        </w:rPr>
        <w:t xml:space="preserve">umanos, a través de </w:t>
      </w:r>
      <w:r w:rsidRPr="00AE0124">
        <w:rPr>
          <w:color w:val="000000"/>
          <w:sz w:val="20"/>
          <w:lang w:val="es-MX"/>
        </w:rPr>
        <w:lastRenderedPageBreak/>
        <w:t xml:space="preserve">una reparación integral del daño, en el que participaron diferentes actores que trabajan en ámbitos de prevención, rehabilitación social, buscando a futuro desarrollar una política pública. </w:t>
      </w:r>
    </w:p>
    <w:p w14:paraId="58C0865B" w14:textId="77777777" w:rsidR="000C03CF" w:rsidRPr="00AE0124" w:rsidRDefault="000E0CA4" w:rsidP="00E55746">
      <w:pPr>
        <w:numPr>
          <w:ilvl w:val="0"/>
          <w:numId w:val="12"/>
        </w:numPr>
        <w:pBdr>
          <w:top w:val="nil"/>
          <w:left w:val="nil"/>
          <w:bottom w:val="nil"/>
          <w:right w:val="nil"/>
          <w:between w:val="nil"/>
        </w:pBdr>
        <w:spacing w:after="120"/>
        <w:ind w:left="1134" w:right="-142" w:hanging="425"/>
        <w:rPr>
          <w:color w:val="000000"/>
          <w:sz w:val="20"/>
          <w:lang w:val="es-MX"/>
        </w:rPr>
      </w:pPr>
      <w:r w:rsidRPr="00AE0124">
        <w:rPr>
          <w:color w:val="000000"/>
          <w:sz w:val="20"/>
          <w:lang w:val="es-MX"/>
        </w:rPr>
        <w:t xml:space="preserve">Relativo a </w:t>
      </w:r>
      <w:r w:rsidR="00DB10DA" w:rsidRPr="00AE0124">
        <w:rPr>
          <w:color w:val="000000"/>
          <w:sz w:val="20"/>
          <w:lang w:val="es-MX"/>
        </w:rPr>
        <w:t xml:space="preserve">las medidas adoptadas para la atención especial de las mujeres PL, el INP informa que </w:t>
      </w:r>
      <w:r w:rsidR="001A30A1" w:rsidRPr="00AE0124">
        <w:rPr>
          <w:color w:val="000000"/>
          <w:sz w:val="20"/>
          <w:lang w:val="es-MX"/>
        </w:rPr>
        <w:t>esta población se encuentra</w:t>
      </w:r>
      <w:r w:rsidR="00DB10DA" w:rsidRPr="00AE0124">
        <w:rPr>
          <w:color w:val="000000"/>
          <w:sz w:val="20"/>
          <w:lang w:val="es-MX"/>
        </w:rPr>
        <w:t xml:space="preserve"> en módulos separados de los hombres</w:t>
      </w:r>
      <w:r w:rsidR="001A30A1" w:rsidRPr="00AE0124">
        <w:rPr>
          <w:color w:val="000000"/>
          <w:sz w:val="20"/>
          <w:lang w:val="es-MX"/>
        </w:rPr>
        <w:t xml:space="preserve">. </w:t>
      </w:r>
      <w:r w:rsidR="00452813" w:rsidRPr="00AE0124">
        <w:rPr>
          <w:color w:val="000000"/>
          <w:sz w:val="20"/>
          <w:lang w:val="es-MX"/>
        </w:rPr>
        <w:t xml:space="preserve">Además, </w:t>
      </w:r>
      <w:r w:rsidR="00DB10DA" w:rsidRPr="00AE0124">
        <w:rPr>
          <w:color w:val="000000"/>
          <w:sz w:val="20"/>
          <w:lang w:val="es-MX"/>
        </w:rPr>
        <w:t xml:space="preserve">se ha incrementado el personal femenino para brindar seguridad en PNFAS y en los demás establecimientos penitenciarios donde hay </w:t>
      </w:r>
      <w:r w:rsidR="006D712D" w:rsidRPr="00AE0124">
        <w:rPr>
          <w:color w:val="000000"/>
          <w:sz w:val="20"/>
          <w:lang w:val="es-MX"/>
        </w:rPr>
        <w:t>módulos</w:t>
      </w:r>
      <w:r w:rsidR="00DB10DA" w:rsidRPr="00AE0124">
        <w:rPr>
          <w:color w:val="000000"/>
          <w:sz w:val="20"/>
          <w:lang w:val="es-MX"/>
        </w:rPr>
        <w:t xml:space="preserve"> o secciones para mujeres PL</w:t>
      </w:r>
      <w:r w:rsidR="000C03CF" w:rsidRPr="00AE0124">
        <w:rPr>
          <w:color w:val="000000"/>
          <w:sz w:val="20"/>
          <w:lang w:val="es-MX"/>
        </w:rPr>
        <w:t>.</w:t>
      </w:r>
    </w:p>
    <w:p w14:paraId="7DEE3BE8" w14:textId="77777777" w:rsidR="009660DB" w:rsidRPr="00AE0124" w:rsidRDefault="000C03CF" w:rsidP="00E55746">
      <w:pPr>
        <w:numPr>
          <w:ilvl w:val="0"/>
          <w:numId w:val="12"/>
        </w:numPr>
        <w:pBdr>
          <w:top w:val="nil"/>
          <w:left w:val="nil"/>
          <w:bottom w:val="nil"/>
          <w:right w:val="nil"/>
          <w:between w:val="nil"/>
        </w:pBdr>
        <w:spacing w:after="120"/>
        <w:ind w:left="1134" w:right="-142" w:hanging="425"/>
        <w:rPr>
          <w:color w:val="000000"/>
          <w:sz w:val="20"/>
          <w:lang w:val="es-MX"/>
        </w:rPr>
      </w:pPr>
      <w:r w:rsidRPr="00AE0124">
        <w:rPr>
          <w:color w:val="000000"/>
          <w:sz w:val="20"/>
          <w:lang w:val="es-MX"/>
        </w:rPr>
        <w:t>Para garantizar la seguridad de las mujeres PL</w:t>
      </w:r>
      <w:r w:rsidR="00DB10DA" w:rsidRPr="00AE0124">
        <w:rPr>
          <w:color w:val="000000"/>
          <w:sz w:val="20"/>
          <w:lang w:val="es-MX"/>
        </w:rPr>
        <w:t xml:space="preserve">, </w:t>
      </w:r>
      <w:r w:rsidRPr="00AE0124">
        <w:rPr>
          <w:color w:val="000000"/>
          <w:sz w:val="20"/>
          <w:lang w:val="es-MX"/>
        </w:rPr>
        <w:t>PNFAS cuenta con</w:t>
      </w:r>
      <w:r w:rsidR="00DB10DA" w:rsidRPr="00AE0124">
        <w:rPr>
          <w:color w:val="000000"/>
          <w:sz w:val="20"/>
          <w:lang w:val="es-MX"/>
        </w:rPr>
        <w:t xml:space="preserve"> un Grupo de Reacción Penitenciaria para intervenir en caso de</w:t>
      </w:r>
      <w:r w:rsidRPr="00AE0124">
        <w:rPr>
          <w:color w:val="000000"/>
          <w:sz w:val="20"/>
          <w:lang w:val="es-MX"/>
        </w:rPr>
        <w:t xml:space="preserve"> </w:t>
      </w:r>
      <w:r w:rsidR="0080108D" w:rsidRPr="00AE0124">
        <w:rPr>
          <w:color w:val="000000"/>
          <w:sz w:val="20"/>
          <w:lang w:val="es-MX"/>
        </w:rPr>
        <w:t>contingencias</w:t>
      </w:r>
      <w:r w:rsidRPr="00AE0124">
        <w:rPr>
          <w:color w:val="000000"/>
          <w:sz w:val="20"/>
          <w:lang w:val="es-MX"/>
        </w:rPr>
        <w:t>.</w:t>
      </w:r>
      <w:r w:rsidR="00DB10DA" w:rsidRPr="00AE0124">
        <w:rPr>
          <w:color w:val="000000"/>
          <w:sz w:val="20"/>
          <w:lang w:val="es-MX"/>
        </w:rPr>
        <w:t xml:space="preserve"> </w:t>
      </w:r>
      <w:r w:rsidR="0080108D" w:rsidRPr="00AE0124">
        <w:rPr>
          <w:color w:val="000000"/>
          <w:sz w:val="20"/>
          <w:lang w:val="es-MX"/>
        </w:rPr>
        <w:t>A</w:t>
      </w:r>
      <w:r w:rsidR="00DB10DA" w:rsidRPr="00AE0124">
        <w:rPr>
          <w:color w:val="000000"/>
          <w:sz w:val="20"/>
          <w:lang w:val="es-MX"/>
        </w:rPr>
        <w:t xml:space="preserve">simismo, el INP a través de la Dirección de </w:t>
      </w:r>
      <w:r w:rsidR="006D712D" w:rsidRPr="00AE0124">
        <w:rPr>
          <w:color w:val="000000"/>
          <w:sz w:val="20"/>
          <w:lang w:val="es-MX"/>
        </w:rPr>
        <w:t xml:space="preserve">PNFAS </w:t>
      </w:r>
      <w:r w:rsidR="0080108D" w:rsidRPr="00AE0124">
        <w:rPr>
          <w:color w:val="000000"/>
          <w:sz w:val="20"/>
          <w:lang w:val="es-MX"/>
        </w:rPr>
        <w:t xml:space="preserve">priorizan acciones para </w:t>
      </w:r>
      <w:r w:rsidR="00DB10DA" w:rsidRPr="00AE0124">
        <w:rPr>
          <w:color w:val="000000"/>
          <w:sz w:val="20"/>
          <w:lang w:val="es-MX"/>
        </w:rPr>
        <w:t xml:space="preserve">mantener </w:t>
      </w:r>
      <w:r w:rsidR="00380FF9" w:rsidRPr="00AE0124">
        <w:rPr>
          <w:color w:val="000000"/>
          <w:sz w:val="20"/>
          <w:lang w:val="es-MX"/>
        </w:rPr>
        <w:t>la</w:t>
      </w:r>
      <w:r w:rsidR="00DB10DA" w:rsidRPr="00AE0124">
        <w:rPr>
          <w:color w:val="000000"/>
          <w:sz w:val="20"/>
          <w:lang w:val="es-MX"/>
        </w:rPr>
        <w:t xml:space="preserve"> comunicación e interacción diaria y efectiva con las mujeres </w:t>
      </w:r>
      <w:r w:rsidR="00380FF9" w:rsidRPr="00AE0124">
        <w:rPr>
          <w:color w:val="000000"/>
          <w:sz w:val="20"/>
          <w:lang w:val="es-MX"/>
        </w:rPr>
        <w:t>PL</w:t>
      </w:r>
      <w:r w:rsidR="00DB10DA" w:rsidRPr="00AE0124">
        <w:rPr>
          <w:color w:val="000000"/>
          <w:sz w:val="20"/>
          <w:lang w:val="es-MX"/>
        </w:rPr>
        <w:t>, basada</w:t>
      </w:r>
      <w:r w:rsidR="00380FF9" w:rsidRPr="00AE0124">
        <w:rPr>
          <w:color w:val="000000"/>
          <w:sz w:val="20"/>
          <w:lang w:val="es-MX"/>
        </w:rPr>
        <w:t>s</w:t>
      </w:r>
      <w:r w:rsidR="00DB10DA" w:rsidRPr="00AE0124">
        <w:rPr>
          <w:color w:val="000000"/>
          <w:sz w:val="20"/>
          <w:lang w:val="es-MX"/>
        </w:rPr>
        <w:t xml:space="preserve"> en ética profesional, equidad</w:t>
      </w:r>
      <w:r w:rsidR="00380FF9" w:rsidRPr="00AE0124">
        <w:rPr>
          <w:color w:val="000000"/>
          <w:sz w:val="20"/>
          <w:lang w:val="es-MX"/>
        </w:rPr>
        <w:t xml:space="preserve"> y</w:t>
      </w:r>
      <w:r w:rsidR="00DB10DA" w:rsidRPr="00AE0124">
        <w:rPr>
          <w:color w:val="000000"/>
          <w:sz w:val="20"/>
          <w:lang w:val="es-MX"/>
        </w:rPr>
        <w:t xml:space="preserve"> </w:t>
      </w:r>
      <w:r w:rsidR="00380FF9" w:rsidRPr="00AE0124">
        <w:rPr>
          <w:color w:val="000000"/>
          <w:sz w:val="20"/>
          <w:lang w:val="es-MX"/>
        </w:rPr>
        <w:t>sin</w:t>
      </w:r>
      <w:r w:rsidR="00DB10DA" w:rsidRPr="00AE0124">
        <w:rPr>
          <w:color w:val="000000"/>
          <w:sz w:val="20"/>
          <w:lang w:val="es-MX"/>
        </w:rPr>
        <w:t xml:space="preserve"> discriminación. </w:t>
      </w:r>
    </w:p>
    <w:p w14:paraId="5A2855A4" w14:textId="56E25080" w:rsidR="00527222" w:rsidRPr="00AE0124" w:rsidRDefault="007D0918" w:rsidP="00E55746">
      <w:pPr>
        <w:numPr>
          <w:ilvl w:val="0"/>
          <w:numId w:val="12"/>
        </w:numPr>
        <w:pBdr>
          <w:top w:val="nil"/>
          <w:left w:val="nil"/>
          <w:bottom w:val="nil"/>
          <w:right w:val="nil"/>
          <w:between w:val="nil"/>
        </w:pBdr>
        <w:spacing w:after="120"/>
        <w:ind w:left="1134" w:right="-142" w:hanging="425"/>
        <w:rPr>
          <w:color w:val="000000"/>
          <w:sz w:val="20"/>
          <w:lang w:val="es-MX"/>
        </w:rPr>
      </w:pPr>
      <w:r w:rsidRPr="00AE0124">
        <w:rPr>
          <w:color w:val="000000"/>
          <w:sz w:val="20"/>
          <w:lang w:val="es-MX"/>
        </w:rPr>
        <w:t xml:space="preserve">Para el fortalecimiento de PNFAS, se ha mejorado el área de atención psicológica para brindar una atención integral a las mujeres PL, </w:t>
      </w:r>
      <w:r w:rsidR="00527222" w:rsidRPr="00AE0124">
        <w:rPr>
          <w:color w:val="000000"/>
          <w:sz w:val="20"/>
          <w:lang w:val="es-MX"/>
        </w:rPr>
        <w:t>se mejoró el área de sala cuna, se construyeron tanques de almacenamiento de agua, construcción de cancha deportiva, remodelación de dormitorios y construcción de un recipiente para almacenar el abono</w:t>
      </w:r>
      <w:r w:rsidR="00CA50DB" w:rsidRPr="00AE0124">
        <w:rPr>
          <w:color w:val="000000"/>
          <w:sz w:val="20"/>
          <w:lang w:val="es-MX"/>
        </w:rPr>
        <w:t xml:space="preserve"> para proyecto de cultivo.</w:t>
      </w:r>
    </w:p>
    <w:p w14:paraId="0000016F" w14:textId="1D2968C4" w:rsidR="00AD2C62" w:rsidRPr="00AE0124" w:rsidRDefault="00214379" w:rsidP="00E55746">
      <w:pPr>
        <w:numPr>
          <w:ilvl w:val="0"/>
          <w:numId w:val="12"/>
        </w:numPr>
        <w:pBdr>
          <w:top w:val="nil"/>
          <w:left w:val="nil"/>
          <w:bottom w:val="nil"/>
          <w:right w:val="nil"/>
          <w:between w:val="nil"/>
        </w:pBdr>
        <w:spacing w:after="120"/>
        <w:ind w:left="1134" w:right="-142" w:hanging="425"/>
        <w:rPr>
          <w:color w:val="000000"/>
          <w:sz w:val="20"/>
          <w:lang w:val="es-MX"/>
        </w:rPr>
      </w:pPr>
      <w:r w:rsidRPr="00AE0124">
        <w:rPr>
          <w:color w:val="000000"/>
          <w:sz w:val="20"/>
          <w:lang w:val="es-MX"/>
        </w:rPr>
        <w:t xml:space="preserve">Para </w:t>
      </w:r>
      <w:r w:rsidR="00B92552" w:rsidRPr="00AE0124">
        <w:rPr>
          <w:color w:val="000000"/>
          <w:sz w:val="20"/>
          <w:lang w:val="es-MX"/>
        </w:rPr>
        <w:t>mejorar la</w:t>
      </w:r>
      <w:r w:rsidR="00AF334C" w:rsidRPr="00AE0124">
        <w:rPr>
          <w:color w:val="000000"/>
          <w:sz w:val="20"/>
          <w:lang w:val="es-MX"/>
        </w:rPr>
        <w:t>s condiciones de l</w:t>
      </w:r>
      <w:r w:rsidR="00B92552" w:rsidRPr="00AE0124">
        <w:rPr>
          <w:color w:val="000000"/>
          <w:sz w:val="20"/>
          <w:lang w:val="es-MX"/>
        </w:rPr>
        <w:t>as</w:t>
      </w:r>
      <w:r w:rsidR="00127F9C" w:rsidRPr="00AE0124">
        <w:rPr>
          <w:color w:val="000000"/>
          <w:sz w:val="20"/>
          <w:lang w:val="es-MX"/>
        </w:rPr>
        <w:t xml:space="preserve"> PPL</w:t>
      </w:r>
      <w:r w:rsidRPr="00AE0124">
        <w:rPr>
          <w:color w:val="000000"/>
          <w:sz w:val="20"/>
          <w:lang w:val="es-MX"/>
        </w:rPr>
        <w:t xml:space="preserve"> en </w:t>
      </w:r>
      <w:r w:rsidR="00CF2B45" w:rsidRPr="00AE0124">
        <w:rPr>
          <w:color w:val="000000"/>
          <w:sz w:val="20"/>
          <w:lang w:val="es-MX"/>
        </w:rPr>
        <w:t xml:space="preserve">situación </w:t>
      </w:r>
      <w:r w:rsidRPr="00AE0124">
        <w:rPr>
          <w:color w:val="000000"/>
          <w:sz w:val="20"/>
          <w:lang w:val="es-MX"/>
        </w:rPr>
        <w:t xml:space="preserve">de vulnerabilidad, </w:t>
      </w:r>
      <w:r w:rsidR="00DB10DA" w:rsidRPr="00AE0124">
        <w:rPr>
          <w:color w:val="000000"/>
          <w:sz w:val="20"/>
          <w:lang w:val="es-MX"/>
        </w:rPr>
        <w:t>el I</w:t>
      </w:r>
      <w:r w:rsidR="006A0C95" w:rsidRPr="00AE0124">
        <w:rPr>
          <w:color w:val="000000"/>
          <w:sz w:val="20"/>
          <w:lang w:val="es-MX"/>
        </w:rPr>
        <w:t xml:space="preserve">NP </w:t>
      </w:r>
      <w:r w:rsidR="00DB10DA" w:rsidRPr="00AE0124">
        <w:rPr>
          <w:color w:val="000000"/>
          <w:sz w:val="20"/>
          <w:lang w:val="es-MX"/>
        </w:rPr>
        <w:t xml:space="preserve">recaba datos estadísticos de las </w:t>
      </w:r>
      <w:r w:rsidR="006A0C95" w:rsidRPr="00AE0124">
        <w:rPr>
          <w:color w:val="000000"/>
          <w:sz w:val="20"/>
          <w:lang w:val="es-MX"/>
        </w:rPr>
        <w:t xml:space="preserve">PPL </w:t>
      </w:r>
      <w:r w:rsidR="00DB10DA" w:rsidRPr="00AE0124">
        <w:rPr>
          <w:color w:val="000000"/>
          <w:sz w:val="20"/>
          <w:lang w:val="es-MX"/>
        </w:rPr>
        <w:t xml:space="preserve">con discapacidad, LGTBI, con tratamientos psiquiátricos, enfermedades terminales, enfermedades degenerativas del sistema nervioso, entre otros, con el propósito de crear acciones específicas que les permita una mejor condición, para lo cual se está elaborando Protocolos de Tratamiento para Grupos en Situación de Vulnerabilidad. </w:t>
      </w:r>
    </w:p>
    <w:p w14:paraId="00000170" w14:textId="0670FA33" w:rsidR="00AD2C62" w:rsidRPr="00AE0124" w:rsidRDefault="00231E3D" w:rsidP="00E55746">
      <w:pPr>
        <w:numPr>
          <w:ilvl w:val="0"/>
          <w:numId w:val="12"/>
        </w:numPr>
        <w:pBdr>
          <w:top w:val="nil"/>
          <w:left w:val="nil"/>
          <w:bottom w:val="nil"/>
          <w:right w:val="nil"/>
          <w:between w:val="nil"/>
        </w:pBdr>
        <w:spacing w:after="120"/>
        <w:ind w:left="1134" w:right="-142" w:hanging="425"/>
        <w:rPr>
          <w:color w:val="000000"/>
          <w:sz w:val="20"/>
          <w:lang w:val="es-MX"/>
        </w:rPr>
      </w:pPr>
      <w:r w:rsidRPr="00AE0124">
        <w:rPr>
          <w:color w:val="000000"/>
          <w:sz w:val="20"/>
          <w:lang w:val="es-MX"/>
        </w:rPr>
        <w:t>E</w:t>
      </w:r>
      <w:r w:rsidR="00DB10DA" w:rsidRPr="00AE0124">
        <w:rPr>
          <w:color w:val="000000"/>
          <w:sz w:val="20"/>
          <w:lang w:val="es-MX"/>
        </w:rPr>
        <w:t xml:space="preserve">l </w:t>
      </w:r>
      <w:r w:rsidR="00CF2B45" w:rsidRPr="00AE0124">
        <w:rPr>
          <w:color w:val="000000"/>
          <w:sz w:val="20"/>
          <w:lang w:val="es-MX"/>
        </w:rPr>
        <w:t>INP</w:t>
      </w:r>
      <w:r w:rsidR="00DB10DA" w:rsidRPr="00AE0124">
        <w:rPr>
          <w:color w:val="000000"/>
          <w:sz w:val="20"/>
          <w:lang w:val="es-MX"/>
        </w:rPr>
        <w:t xml:space="preserve"> a través de su Unidad de Derechos Humanos, con el apoyo de la SEDH, elaboraron una propuesta de </w:t>
      </w:r>
      <w:r w:rsidR="00DB10DA" w:rsidRPr="00AE0124">
        <w:rPr>
          <w:i/>
          <w:iCs/>
          <w:color w:val="000000"/>
          <w:sz w:val="20"/>
          <w:lang w:val="es-MX"/>
        </w:rPr>
        <w:t>Protocolo de Abordaje a Personas LGTBI Privadas de Libertad en los Establecimientos Penitenciarios de Honduras</w:t>
      </w:r>
      <w:r w:rsidR="00DB10DA" w:rsidRPr="00AE0124">
        <w:rPr>
          <w:color w:val="000000"/>
          <w:sz w:val="20"/>
          <w:lang w:val="es-MX"/>
        </w:rPr>
        <w:t xml:space="preserve">. El protocolo se encuentra a nivel de borrador en espera </w:t>
      </w:r>
      <w:r w:rsidR="00B04C01" w:rsidRPr="00AE0124">
        <w:rPr>
          <w:color w:val="000000"/>
          <w:sz w:val="20"/>
          <w:lang w:val="es-MX"/>
        </w:rPr>
        <w:t xml:space="preserve">de </w:t>
      </w:r>
      <w:r w:rsidR="00DB10DA" w:rsidRPr="00AE0124">
        <w:rPr>
          <w:color w:val="000000"/>
          <w:sz w:val="20"/>
          <w:lang w:val="es-MX"/>
        </w:rPr>
        <w:t>ajustes y observaciones y entre su contenido incorpora el tratamiento con enfoque diferenciado de personas LGTBI privadas de libertad y un capítulo sobre prevención de la tortura y tratos crueles inhumanos y degradantes.</w:t>
      </w:r>
    </w:p>
    <w:p w14:paraId="373B28B1" w14:textId="18DD17A1" w:rsidR="00D22393" w:rsidRPr="00AE0124" w:rsidRDefault="00D22393" w:rsidP="00E55746">
      <w:pPr>
        <w:numPr>
          <w:ilvl w:val="0"/>
          <w:numId w:val="12"/>
        </w:numPr>
        <w:pBdr>
          <w:top w:val="nil"/>
          <w:left w:val="nil"/>
          <w:bottom w:val="nil"/>
          <w:right w:val="nil"/>
          <w:between w:val="nil"/>
        </w:pBdr>
        <w:spacing w:after="120"/>
        <w:ind w:left="1134" w:right="-142" w:hanging="425"/>
        <w:rPr>
          <w:color w:val="000000"/>
          <w:sz w:val="20"/>
          <w:lang w:val="es-ES"/>
        </w:rPr>
      </w:pPr>
      <w:r w:rsidRPr="00AE0124">
        <w:rPr>
          <w:color w:val="000000"/>
          <w:sz w:val="20"/>
          <w:lang w:val="es-ES"/>
        </w:rPr>
        <w:t>Igualmente, en 2019, el personal adscrito a la FEDH, se capacitó en el taller denominado </w:t>
      </w:r>
      <w:r w:rsidRPr="00AE0124">
        <w:rPr>
          <w:i/>
          <w:iCs/>
          <w:color w:val="000000"/>
          <w:sz w:val="20"/>
          <w:lang w:val="es-ES"/>
        </w:rPr>
        <w:t>Inclusión</w:t>
      </w:r>
      <w:r w:rsidR="00295A65" w:rsidRPr="00AE0124">
        <w:rPr>
          <w:i/>
          <w:iCs/>
          <w:color w:val="000000"/>
          <w:sz w:val="20"/>
          <w:lang w:val="es-ES"/>
        </w:rPr>
        <w:t xml:space="preserve"> </w:t>
      </w:r>
      <w:r w:rsidRPr="00AE0124">
        <w:rPr>
          <w:i/>
          <w:iCs/>
          <w:color w:val="000000"/>
          <w:sz w:val="20"/>
          <w:lang w:val="es-ES"/>
        </w:rPr>
        <w:t>de Enfoque Diferenciado LGT</w:t>
      </w:r>
      <w:r w:rsidR="003F5765" w:rsidRPr="00AE0124">
        <w:rPr>
          <w:i/>
          <w:iCs/>
          <w:color w:val="000000"/>
          <w:sz w:val="20"/>
          <w:lang w:val="es-ES"/>
        </w:rPr>
        <w:t>B</w:t>
      </w:r>
      <w:r w:rsidRPr="00AE0124">
        <w:rPr>
          <w:i/>
          <w:iCs/>
          <w:color w:val="000000"/>
          <w:sz w:val="20"/>
          <w:lang w:val="es-ES"/>
        </w:rPr>
        <w:t>I en la Investigación Penal</w:t>
      </w:r>
      <w:r w:rsidRPr="00AE0124">
        <w:rPr>
          <w:color w:val="000000"/>
          <w:sz w:val="20"/>
          <w:lang w:val="es-ES"/>
        </w:rPr>
        <w:t>, impartido por la Organización CATTRACHAS.  </w:t>
      </w:r>
    </w:p>
    <w:p w14:paraId="00000171" w14:textId="77777777" w:rsidR="00AD2C62" w:rsidRPr="00AE0124" w:rsidRDefault="00DB10DA" w:rsidP="00E55746">
      <w:pPr>
        <w:numPr>
          <w:ilvl w:val="0"/>
          <w:numId w:val="12"/>
        </w:numPr>
        <w:pBdr>
          <w:top w:val="nil"/>
          <w:left w:val="nil"/>
          <w:bottom w:val="nil"/>
          <w:right w:val="nil"/>
          <w:between w:val="nil"/>
        </w:pBdr>
        <w:spacing w:after="120"/>
        <w:ind w:left="1134" w:right="-142" w:hanging="425"/>
        <w:rPr>
          <w:color w:val="000000"/>
          <w:sz w:val="20"/>
          <w:lang w:val="es-MX"/>
        </w:rPr>
      </w:pPr>
      <w:r w:rsidRPr="00AE0124">
        <w:rPr>
          <w:b/>
          <w:bCs/>
          <w:i/>
          <w:iCs/>
          <w:color w:val="000000"/>
          <w:sz w:val="20"/>
          <w:lang w:val="es-MX"/>
        </w:rPr>
        <w:t>Sobre el párrafo 22</w:t>
      </w:r>
      <w:r w:rsidRPr="00AE0124">
        <w:rPr>
          <w:color w:val="000000"/>
          <w:sz w:val="20"/>
          <w:lang w:val="es-MX"/>
        </w:rPr>
        <w:t xml:space="preserve">, en cuanto a los actos de violencia entre reclusos y actos de violencia de personal de custodia, número de denuncias presentadas y resultados: </w:t>
      </w:r>
    </w:p>
    <w:p w14:paraId="00000172" w14:textId="3197D657" w:rsidR="00AD2C62" w:rsidRPr="00AE0124" w:rsidRDefault="00DB10DA" w:rsidP="00E55746">
      <w:pPr>
        <w:numPr>
          <w:ilvl w:val="0"/>
          <w:numId w:val="12"/>
        </w:numPr>
        <w:pBdr>
          <w:top w:val="nil"/>
          <w:left w:val="nil"/>
          <w:bottom w:val="nil"/>
          <w:right w:val="nil"/>
          <w:between w:val="nil"/>
        </w:pBdr>
        <w:spacing w:after="120"/>
        <w:ind w:left="1134" w:right="-142" w:hanging="425"/>
        <w:rPr>
          <w:color w:val="000000"/>
          <w:sz w:val="20"/>
          <w:lang w:val="es-MX"/>
        </w:rPr>
      </w:pPr>
      <w:r w:rsidRPr="00AE0124">
        <w:rPr>
          <w:color w:val="000000"/>
          <w:sz w:val="20"/>
          <w:lang w:val="es-MX"/>
        </w:rPr>
        <w:t>En relación a los hechos ocurridos el 20 de diciembre</w:t>
      </w:r>
      <w:r w:rsidR="004823F8" w:rsidRPr="00AE0124">
        <w:rPr>
          <w:color w:val="000000"/>
          <w:sz w:val="20"/>
          <w:lang w:val="es-MX"/>
        </w:rPr>
        <w:t xml:space="preserve"> de 2019</w:t>
      </w:r>
      <w:r w:rsidRPr="00AE0124">
        <w:rPr>
          <w:color w:val="000000"/>
          <w:sz w:val="20"/>
          <w:lang w:val="es-MX"/>
        </w:rPr>
        <w:t xml:space="preserve"> en el Centro Penitenciario de Tela, el Ministerio Público aperturó el expediente investigativo y recibió dictámenes preliminares de autopsia realizadas por Medicina Forense. Por su parte la ATIC ha individualizado a 30 personas de la estructura criminal MS 13 como sospechosos, a quienes se les han tomado declaraciones bajo las formalidades de prueba anticipada. El caso actualmente continúa en proceso de investigación.</w:t>
      </w:r>
    </w:p>
    <w:p w14:paraId="00000173" w14:textId="462895E9" w:rsidR="00AD2C62" w:rsidRPr="00AE0124" w:rsidRDefault="00DB10DA" w:rsidP="00E55746">
      <w:pPr>
        <w:numPr>
          <w:ilvl w:val="0"/>
          <w:numId w:val="12"/>
        </w:numPr>
        <w:pBdr>
          <w:top w:val="nil"/>
          <w:left w:val="nil"/>
          <w:bottom w:val="nil"/>
          <w:right w:val="nil"/>
          <w:between w:val="nil"/>
        </w:pBdr>
        <w:spacing w:after="120"/>
        <w:ind w:left="1134" w:right="-142" w:hanging="425"/>
        <w:rPr>
          <w:color w:val="000000"/>
          <w:sz w:val="20"/>
          <w:lang w:val="es-MX"/>
        </w:rPr>
      </w:pPr>
      <w:r w:rsidRPr="00AE0124">
        <w:rPr>
          <w:color w:val="000000"/>
          <w:sz w:val="20"/>
          <w:lang w:val="es-MX"/>
        </w:rPr>
        <w:t xml:space="preserve">Respecto a los hechos violentos del 22 de diciembre de 2019, ocurridos en el Centro Penal de Siria, El Porvenir, </w:t>
      </w:r>
      <w:r w:rsidR="004823F8" w:rsidRPr="00AE0124">
        <w:rPr>
          <w:color w:val="000000"/>
          <w:sz w:val="20"/>
          <w:lang w:val="es-MX"/>
        </w:rPr>
        <w:t xml:space="preserve">Francisco Morazán, </w:t>
      </w:r>
      <w:r w:rsidRPr="00AE0124">
        <w:rPr>
          <w:color w:val="000000"/>
          <w:sz w:val="20"/>
          <w:lang w:val="es-MX"/>
        </w:rPr>
        <w:t xml:space="preserve">en el que fallecieron 19 PPL producto de un enfrentamiento entre miembros de la MS </w:t>
      </w:r>
      <w:r w:rsidR="005D3FE6" w:rsidRPr="00AE0124">
        <w:rPr>
          <w:color w:val="000000"/>
          <w:sz w:val="20"/>
          <w:lang w:val="es-MX"/>
        </w:rPr>
        <w:t>13 y la pandilla 18, se informa</w:t>
      </w:r>
      <w:r w:rsidRPr="00AE0124">
        <w:rPr>
          <w:color w:val="000000"/>
          <w:sz w:val="20"/>
          <w:lang w:val="es-MX"/>
        </w:rPr>
        <w:t xml:space="preserve"> que, el </w:t>
      </w:r>
      <w:r w:rsidR="00A05E62" w:rsidRPr="00AE0124">
        <w:rPr>
          <w:color w:val="000000"/>
          <w:sz w:val="20"/>
          <w:lang w:val="es-MX"/>
        </w:rPr>
        <w:t xml:space="preserve">Ministerio </w:t>
      </w:r>
      <w:r w:rsidRPr="00AE0124">
        <w:rPr>
          <w:color w:val="000000"/>
          <w:sz w:val="20"/>
          <w:lang w:val="es-MX"/>
        </w:rPr>
        <w:t>P</w:t>
      </w:r>
      <w:r w:rsidR="00A05E62" w:rsidRPr="00AE0124">
        <w:rPr>
          <w:color w:val="000000"/>
          <w:sz w:val="20"/>
          <w:lang w:val="es-MX"/>
        </w:rPr>
        <w:t>úblico</w:t>
      </w:r>
      <w:r w:rsidRPr="00AE0124">
        <w:rPr>
          <w:color w:val="000000"/>
          <w:sz w:val="20"/>
          <w:lang w:val="es-MX"/>
        </w:rPr>
        <w:t xml:space="preserve"> sigue la investigación de las autoridades de este Centro Penal, por el supuesto delito de violación a los deberes de los funcionarios. Asimismo, se aperturó expediente investigativo por el delito de homicidio en perjuicio de 19 PPL</w:t>
      </w:r>
      <w:r w:rsidR="00382525" w:rsidRPr="00AE0124">
        <w:rPr>
          <w:color w:val="000000"/>
          <w:sz w:val="20"/>
          <w:lang w:val="es-MX"/>
        </w:rPr>
        <w:t>,</w:t>
      </w:r>
      <w:r w:rsidRPr="00AE0124">
        <w:rPr>
          <w:color w:val="000000"/>
          <w:sz w:val="20"/>
          <w:lang w:val="es-MX"/>
        </w:rPr>
        <w:t xml:space="preserve"> </w:t>
      </w:r>
      <w:r w:rsidR="00382525" w:rsidRPr="00AE0124">
        <w:rPr>
          <w:color w:val="000000"/>
          <w:sz w:val="20"/>
          <w:lang w:val="es-MX"/>
        </w:rPr>
        <w:t>p</w:t>
      </w:r>
      <w:r w:rsidRPr="00AE0124">
        <w:rPr>
          <w:color w:val="000000"/>
          <w:sz w:val="20"/>
          <w:lang w:val="es-MX"/>
        </w:rPr>
        <w:t xml:space="preserve">or lo que la DPI </w:t>
      </w:r>
      <w:r w:rsidR="00382525" w:rsidRPr="00AE0124">
        <w:rPr>
          <w:color w:val="000000"/>
          <w:sz w:val="20"/>
          <w:lang w:val="es-MX"/>
        </w:rPr>
        <w:t>r</w:t>
      </w:r>
      <w:r w:rsidRPr="00AE0124">
        <w:rPr>
          <w:color w:val="000000"/>
          <w:sz w:val="20"/>
          <w:lang w:val="es-MX"/>
        </w:rPr>
        <w:t>ealiz</w:t>
      </w:r>
      <w:r w:rsidR="00382525" w:rsidRPr="00AE0124">
        <w:rPr>
          <w:color w:val="000000"/>
          <w:sz w:val="20"/>
          <w:lang w:val="es-MX"/>
        </w:rPr>
        <w:t>ó</w:t>
      </w:r>
      <w:r w:rsidRPr="00AE0124">
        <w:rPr>
          <w:color w:val="000000"/>
          <w:sz w:val="20"/>
          <w:lang w:val="es-MX"/>
        </w:rPr>
        <w:t xml:space="preserve"> el decomiso de videos de seguridad para ser analizados por peritos de extracción. Además, Medicina Forense realizó los dictámenes preliminares de las 19 autopsias, quedando pendiente </w:t>
      </w:r>
      <w:r w:rsidR="00C92AF2" w:rsidRPr="00AE0124">
        <w:rPr>
          <w:color w:val="000000"/>
          <w:sz w:val="20"/>
          <w:lang w:val="es-MX"/>
        </w:rPr>
        <w:t xml:space="preserve">6 </w:t>
      </w:r>
      <w:r w:rsidRPr="00AE0124">
        <w:rPr>
          <w:color w:val="000000"/>
          <w:sz w:val="20"/>
          <w:lang w:val="es-MX"/>
        </w:rPr>
        <w:t xml:space="preserve">dictámenes. A la fecha la FEDCV cuenta con 19 actas de levantamiento, 13 declaraciones de personal penitenciario y del </w:t>
      </w:r>
      <w:r w:rsidR="00382525" w:rsidRPr="00AE0124">
        <w:rPr>
          <w:color w:val="000000"/>
          <w:sz w:val="20"/>
          <w:lang w:val="es-MX"/>
        </w:rPr>
        <w:t>director</w:t>
      </w:r>
      <w:r w:rsidRPr="00AE0124">
        <w:rPr>
          <w:color w:val="000000"/>
          <w:sz w:val="20"/>
          <w:lang w:val="es-MX"/>
        </w:rPr>
        <w:t xml:space="preserve"> del Centro Penal de Siria, El Porvenir.</w:t>
      </w:r>
    </w:p>
    <w:p w14:paraId="00000174" w14:textId="6AF2098E" w:rsidR="00AD2C62" w:rsidRPr="00AE0124" w:rsidRDefault="00DB10DA" w:rsidP="00E55746">
      <w:pPr>
        <w:numPr>
          <w:ilvl w:val="0"/>
          <w:numId w:val="12"/>
        </w:numPr>
        <w:pBdr>
          <w:top w:val="nil"/>
          <w:left w:val="nil"/>
          <w:bottom w:val="nil"/>
          <w:right w:val="nil"/>
          <w:between w:val="nil"/>
        </w:pBdr>
        <w:tabs>
          <w:tab w:val="left" w:pos="8080"/>
        </w:tabs>
        <w:spacing w:after="120"/>
        <w:ind w:left="1134" w:right="-142" w:hanging="425"/>
        <w:rPr>
          <w:color w:val="000000"/>
          <w:sz w:val="20"/>
          <w:lang w:val="es-MX"/>
        </w:rPr>
      </w:pPr>
      <w:r w:rsidRPr="00AE0124">
        <w:rPr>
          <w:color w:val="000000"/>
          <w:sz w:val="20"/>
          <w:lang w:val="es-MX"/>
        </w:rPr>
        <w:t>Respecto a la investigación criminal sobre ambos hechos violentos en 2019, agentes de investigación de la DPI y de la ATIC están a cargo de la investigación.</w:t>
      </w:r>
    </w:p>
    <w:p w14:paraId="00000175" w14:textId="6F31F30F" w:rsidR="00AD2C62" w:rsidRPr="00AE0124" w:rsidRDefault="00DB10DA" w:rsidP="00E55746">
      <w:pPr>
        <w:numPr>
          <w:ilvl w:val="0"/>
          <w:numId w:val="12"/>
        </w:numPr>
        <w:pBdr>
          <w:top w:val="nil"/>
          <w:left w:val="nil"/>
          <w:bottom w:val="nil"/>
          <w:right w:val="nil"/>
          <w:between w:val="nil"/>
        </w:pBdr>
        <w:tabs>
          <w:tab w:val="left" w:pos="8080"/>
        </w:tabs>
        <w:spacing w:after="120"/>
        <w:ind w:left="1134" w:right="-142" w:hanging="425"/>
        <w:rPr>
          <w:color w:val="000000"/>
          <w:sz w:val="20"/>
          <w:lang w:val="es-MX"/>
        </w:rPr>
      </w:pPr>
      <w:r w:rsidRPr="00AE0124">
        <w:rPr>
          <w:color w:val="000000"/>
          <w:sz w:val="20"/>
          <w:lang w:val="es-MX"/>
        </w:rPr>
        <w:t>El INP y la Comisión Interventora han brindado toda la cooperación en las diligencias investigativas de la DPI, la ATIC y Medicina Forense, para esclarecer los hechos y deducir responsabilidad penal a las personas responsables. Es así que, el INP a través del Departamento de Inspectoría General realizó procesos investigativos internos, en consecuencia, resolvió suspender de sus funciones a los directores, sub directores y agentes penitenciarios de ambos centros, remitiéndose los correspondientes informes al Fiscal General de la República.</w:t>
      </w:r>
    </w:p>
    <w:p w14:paraId="00000176" w14:textId="54EE2934" w:rsidR="00AD2C62" w:rsidRPr="00AE0124" w:rsidRDefault="00D1171B" w:rsidP="00E55746">
      <w:pPr>
        <w:numPr>
          <w:ilvl w:val="0"/>
          <w:numId w:val="12"/>
        </w:numPr>
        <w:pBdr>
          <w:top w:val="nil"/>
          <w:left w:val="nil"/>
          <w:bottom w:val="nil"/>
          <w:right w:val="nil"/>
          <w:between w:val="nil"/>
        </w:pBdr>
        <w:tabs>
          <w:tab w:val="left" w:pos="8080"/>
        </w:tabs>
        <w:spacing w:after="120"/>
        <w:ind w:left="1134" w:right="-142" w:hanging="425"/>
        <w:rPr>
          <w:color w:val="000000"/>
          <w:sz w:val="20"/>
          <w:lang w:val="es-MX"/>
        </w:rPr>
      </w:pPr>
      <w:r w:rsidRPr="00AE0124">
        <w:rPr>
          <w:color w:val="000000"/>
          <w:sz w:val="20"/>
          <w:lang w:val="es-MX"/>
        </w:rPr>
        <w:lastRenderedPageBreak/>
        <w:t>Con respecto a las</w:t>
      </w:r>
      <w:r w:rsidR="00DA6EB3" w:rsidRPr="00AE0124">
        <w:rPr>
          <w:color w:val="000000"/>
          <w:sz w:val="20"/>
          <w:lang w:val="es-MX"/>
        </w:rPr>
        <w:t xml:space="preserve"> denuncia </w:t>
      </w:r>
      <w:r w:rsidR="00DB10DA" w:rsidRPr="00AE0124">
        <w:rPr>
          <w:color w:val="000000"/>
          <w:sz w:val="20"/>
          <w:lang w:val="es-MX"/>
        </w:rPr>
        <w:t>se informa</w:t>
      </w:r>
      <w:r w:rsidRPr="00AE0124">
        <w:rPr>
          <w:color w:val="000000"/>
          <w:sz w:val="20"/>
          <w:lang w:val="es-MX"/>
        </w:rPr>
        <w:t xml:space="preserve"> que </w:t>
      </w:r>
      <w:r w:rsidR="00E07C41" w:rsidRPr="00AE0124">
        <w:rPr>
          <w:color w:val="000000"/>
          <w:sz w:val="20"/>
          <w:lang w:val="es-MX"/>
        </w:rPr>
        <w:t>e</w:t>
      </w:r>
      <w:r w:rsidR="00B47C80" w:rsidRPr="00AE0124">
        <w:rPr>
          <w:color w:val="000000"/>
          <w:sz w:val="20"/>
          <w:lang w:val="es-MX"/>
        </w:rPr>
        <w:t xml:space="preserve">l INP </w:t>
      </w:r>
      <w:r w:rsidRPr="00AE0124">
        <w:rPr>
          <w:color w:val="000000"/>
          <w:sz w:val="20"/>
          <w:lang w:val="es-MX"/>
        </w:rPr>
        <w:t>ha adoptado medidas</w:t>
      </w:r>
      <w:r w:rsidR="00B47C80" w:rsidRPr="00AE0124">
        <w:rPr>
          <w:color w:val="000000"/>
          <w:sz w:val="20"/>
          <w:lang w:val="es-MX"/>
        </w:rPr>
        <w:t xml:space="preserve"> </w:t>
      </w:r>
      <w:r w:rsidR="00DB10DA" w:rsidRPr="00AE0124">
        <w:rPr>
          <w:color w:val="000000"/>
          <w:sz w:val="20"/>
          <w:lang w:val="es-MX"/>
        </w:rPr>
        <w:t>para la recepción de quejas y denuncias</w:t>
      </w:r>
      <w:r w:rsidR="00B47C80" w:rsidRPr="00AE0124">
        <w:rPr>
          <w:color w:val="000000"/>
          <w:sz w:val="20"/>
          <w:lang w:val="es-MX"/>
        </w:rPr>
        <w:t xml:space="preserve">: </w:t>
      </w:r>
      <w:r w:rsidR="0043295E" w:rsidRPr="00AE0124">
        <w:rPr>
          <w:color w:val="000000"/>
          <w:sz w:val="20"/>
          <w:lang w:val="es-MX"/>
        </w:rPr>
        <w:t>1) A</w:t>
      </w:r>
      <w:r w:rsidR="00DB10DA" w:rsidRPr="00AE0124">
        <w:rPr>
          <w:color w:val="000000"/>
          <w:sz w:val="20"/>
          <w:lang w:val="es-MX"/>
        </w:rPr>
        <w:t>prob</w:t>
      </w:r>
      <w:r w:rsidR="0043295E" w:rsidRPr="00AE0124">
        <w:rPr>
          <w:color w:val="000000"/>
          <w:sz w:val="20"/>
          <w:lang w:val="es-MX"/>
        </w:rPr>
        <w:t>ación</w:t>
      </w:r>
      <w:r w:rsidR="00DB10DA" w:rsidRPr="00AE0124">
        <w:rPr>
          <w:color w:val="000000"/>
          <w:sz w:val="20"/>
          <w:lang w:val="es-MX"/>
        </w:rPr>
        <w:t xml:space="preserve"> </w:t>
      </w:r>
      <w:r w:rsidR="0043295E" w:rsidRPr="00AE0124">
        <w:rPr>
          <w:color w:val="000000"/>
          <w:sz w:val="20"/>
          <w:lang w:val="es-MX"/>
        </w:rPr>
        <w:t xml:space="preserve">de </w:t>
      </w:r>
      <w:r w:rsidR="00DB10DA" w:rsidRPr="00AE0124">
        <w:rPr>
          <w:color w:val="000000"/>
          <w:sz w:val="20"/>
          <w:lang w:val="es-MX"/>
        </w:rPr>
        <w:t xml:space="preserve">un </w:t>
      </w:r>
      <w:r w:rsidR="00DB10DA" w:rsidRPr="00AE0124">
        <w:rPr>
          <w:i/>
          <w:iCs/>
          <w:color w:val="000000"/>
          <w:sz w:val="20"/>
          <w:lang w:val="es-MX"/>
        </w:rPr>
        <w:t>Manual de Funcionamiento</w:t>
      </w:r>
      <w:r w:rsidR="0043295E" w:rsidRPr="00AE0124">
        <w:rPr>
          <w:color w:val="000000"/>
          <w:sz w:val="20"/>
          <w:lang w:val="es-MX"/>
        </w:rPr>
        <w:t>;</w:t>
      </w:r>
      <w:r w:rsidR="00DB10DA" w:rsidRPr="00AE0124">
        <w:rPr>
          <w:color w:val="000000"/>
          <w:sz w:val="20"/>
          <w:lang w:val="es-MX"/>
        </w:rPr>
        <w:t xml:space="preserve"> </w:t>
      </w:r>
      <w:r w:rsidR="0043295E" w:rsidRPr="00AE0124">
        <w:rPr>
          <w:color w:val="000000"/>
          <w:sz w:val="20"/>
          <w:lang w:val="es-MX"/>
        </w:rPr>
        <w:t xml:space="preserve">2) instalación de </w:t>
      </w:r>
      <w:r w:rsidR="00DB10DA" w:rsidRPr="00AE0124">
        <w:rPr>
          <w:color w:val="000000"/>
          <w:sz w:val="20"/>
          <w:lang w:val="es-MX"/>
        </w:rPr>
        <w:t xml:space="preserve"> buzones en </w:t>
      </w:r>
      <w:r w:rsidR="0043295E" w:rsidRPr="00AE0124">
        <w:rPr>
          <w:color w:val="000000"/>
          <w:sz w:val="20"/>
          <w:lang w:val="es-MX"/>
        </w:rPr>
        <w:t>los</w:t>
      </w:r>
      <w:r w:rsidR="00DB10DA" w:rsidRPr="00AE0124">
        <w:rPr>
          <w:color w:val="000000"/>
          <w:sz w:val="20"/>
          <w:lang w:val="es-MX"/>
        </w:rPr>
        <w:t xml:space="preserve"> módulos del Centro Penitenciario de T</w:t>
      </w:r>
      <w:r w:rsidR="0043295E" w:rsidRPr="00AE0124">
        <w:rPr>
          <w:color w:val="000000"/>
          <w:sz w:val="20"/>
          <w:lang w:val="es-MX"/>
        </w:rPr>
        <w:t>á</w:t>
      </w:r>
      <w:r w:rsidR="00DB10DA" w:rsidRPr="00AE0124">
        <w:rPr>
          <w:color w:val="000000"/>
          <w:sz w:val="20"/>
          <w:lang w:val="es-MX"/>
        </w:rPr>
        <w:t>mara</w:t>
      </w:r>
      <w:r w:rsidR="009A2CAE" w:rsidRPr="00AE0124">
        <w:rPr>
          <w:color w:val="000000"/>
          <w:sz w:val="20"/>
          <w:lang w:val="es-MX"/>
        </w:rPr>
        <w:t>; 3) H</w:t>
      </w:r>
      <w:r w:rsidR="00DB10DA" w:rsidRPr="00AE0124">
        <w:rPr>
          <w:color w:val="000000"/>
          <w:sz w:val="20"/>
          <w:lang w:val="es-MX"/>
        </w:rPr>
        <w:t>abilita</w:t>
      </w:r>
      <w:r w:rsidR="009A2CAE" w:rsidRPr="00AE0124">
        <w:rPr>
          <w:color w:val="000000"/>
          <w:sz w:val="20"/>
          <w:lang w:val="es-MX"/>
        </w:rPr>
        <w:t>ción de</w:t>
      </w:r>
      <w:r w:rsidR="00DB10DA" w:rsidRPr="00AE0124">
        <w:rPr>
          <w:color w:val="000000"/>
          <w:sz w:val="20"/>
          <w:lang w:val="es-MX"/>
        </w:rPr>
        <w:t xml:space="preserve"> </w:t>
      </w:r>
      <w:r w:rsidR="00917ADC" w:rsidRPr="00AE0124">
        <w:rPr>
          <w:color w:val="000000"/>
          <w:sz w:val="20"/>
          <w:lang w:val="es-MX"/>
        </w:rPr>
        <w:t>1</w:t>
      </w:r>
      <w:r w:rsidR="00DB10DA" w:rsidRPr="00AE0124">
        <w:rPr>
          <w:color w:val="000000"/>
          <w:sz w:val="20"/>
          <w:lang w:val="es-MX"/>
        </w:rPr>
        <w:t xml:space="preserve"> línea telefónica </w:t>
      </w:r>
      <w:r w:rsidR="00917ADC" w:rsidRPr="00AE0124">
        <w:rPr>
          <w:color w:val="000000"/>
          <w:sz w:val="20"/>
          <w:lang w:val="es-MX"/>
        </w:rPr>
        <w:t>(</w:t>
      </w:r>
      <w:r w:rsidR="00DB10DA" w:rsidRPr="00AE0124">
        <w:rPr>
          <w:color w:val="000000"/>
          <w:sz w:val="20"/>
          <w:lang w:val="es-MX"/>
        </w:rPr>
        <w:t>+504 2236-9020 ext. 38</w:t>
      </w:r>
      <w:r w:rsidR="00917ADC" w:rsidRPr="00AE0124">
        <w:rPr>
          <w:color w:val="000000"/>
          <w:sz w:val="20"/>
          <w:lang w:val="es-MX"/>
        </w:rPr>
        <w:t>) y</w:t>
      </w:r>
      <w:r w:rsidR="00DB10DA" w:rsidRPr="00AE0124">
        <w:rPr>
          <w:color w:val="000000"/>
          <w:sz w:val="20"/>
          <w:lang w:val="es-MX"/>
        </w:rPr>
        <w:t xml:space="preserve"> </w:t>
      </w:r>
      <w:r w:rsidR="00917ADC" w:rsidRPr="00AE0124">
        <w:rPr>
          <w:color w:val="000000"/>
          <w:sz w:val="20"/>
          <w:lang w:val="es-MX"/>
        </w:rPr>
        <w:t xml:space="preserve">2 correos electrónicos (denuncias_inp@yahoo.com y </w:t>
      </w:r>
      <w:hyperlink r:id="rId12" w:history="1">
        <w:r w:rsidR="00917ADC" w:rsidRPr="00AE0124">
          <w:rPr>
            <w:color w:val="000000"/>
            <w:sz w:val="20"/>
            <w:lang w:val="es-HN"/>
          </w:rPr>
          <w:t>denuncias@inp.goh.hn</w:t>
        </w:r>
      </w:hyperlink>
      <w:r w:rsidR="00917ADC" w:rsidRPr="00AE0124">
        <w:rPr>
          <w:color w:val="000000"/>
          <w:sz w:val="20"/>
          <w:lang w:val="es-MX"/>
        </w:rPr>
        <w:t>) para denuncias</w:t>
      </w:r>
      <w:r w:rsidR="00BA73BF" w:rsidRPr="00AE0124">
        <w:rPr>
          <w:color w:val="000000"/>
          <w:sz w:val="20"/>
          <w:lang w:val="es-MX"/>
        </w:rPr>
        <w:t>;</w:t>
      </w:r>
      <w:r w:rsidR="00917ADC" w:rsidRPr="00AE0124">
        <w:rPr>
          <w:color w:val="000000"/>
          <w:sz w:val="20"/>
          <w:lang w:val="es-MX"/>
        </w:rPr>
        <w:t xml:space="preserve"> y</w:t>
      </w:r>
      <w:r w:rsidR="00BA73BF" w:rsidRPr="00AE0124">
        <w:rPr>
          <w:color w:val="000000"/>
          <w:sz w:val="20"/>
          <w:lang w:val="es-MX"/>
        </w:rPr>
        <w:t>, 4) Implementación de un</w:t>
      </w:r>
      <w:r w:rsidR="00DB10DA" w:rsidRPr="00AE0124">
        <w:rPr>
          <w:color w:val="000000"/>
          <w:sz w:val="20"/>
          <w:lang w:val="es-MX"/>
        </w:rPr>
        <w:t xml:space="preserve"> Programa informático de recepción de quejas y denuncias de familiares, apoderados legales, el CONAPREV, CONADEH, SEDH y OSC de derechos de las PPL. </w:t>
      </w:r>
    </w:p>
    <w:p w14:paraId="00000177" w14:textId="22C05042" w:rsidR="00AD2C62" w:rsidRPr="00AE0124" w:rsidRDefault="00DB10DA" w:rsidP="00E55746">
      <w:pPr>
        <w:numPr>
          <w:ilvl w:val="0"/>
          <w:numId w:val="12"/>
        </w:numPr>
        <w:pBdr>
          <w:top w:val="nil"/>
          <w:left w:val="nil"/>
          <w:bottom w:val="nil"/>
          <w:right w:val="nil"/>
          <w:between w:val="nil"/>
        </w:pBdr>
        <w:spacing w:after="120"/>
        <w:ind w:left="1134" w:right="-142" w:hanging="425"/>
        <w:rPr>
          <w:color w:val="000000"/>
          <w:sz w:val="20"/>
          <w:lang w:val="es-MX"/>
        </w:rPr>
      </w:pPr>
      <w:r w:rsidRPr="00AE0124">
        <w:rPr>
          <w:color w:val="000000"/>
          <w:sz w:val="20"/>
          <w:lang w:val="es-MX"/>
        </w:rPr>
        <w:t xml:space="preserve">En 2019 la Unidad de Protección de Derechos Humanos </w:t>
      </w:r>
      <w:r w:rsidR="009810F3" w:rsidRPr="00AE0124">
        <w:rPr>
          <w:color w:val="000000"/>
          <w:sz w:val="20"/>
          <w:lang w:val="es-MX"/>
        </w:rPr>
        <w:t>recibió 586 quejas y denuncias</w:t>
      </w:r>
      <w:r w:rsidRPr="00AE0124">
        <w:rPr>
          <w:color w:val="000000"/>
          <w:sz w:val="20"/>
          <w:lang w:val="es-MX"/>
        </w:rPr>
        <w:t>, de las cuales 379</w:t>
      </w:r>
      <w:r w:rsidR="0071581A" w:rsidRPr="00AE0124">
        <w:rPr>
          <w:color w:val="000000"/>
          <w:sz w:val="20"/>
          <w:lang w:val="es-MX"/>
        </w:rPr>
        <w:t xml:space="preserve"> relacionadas con </w:t>
      </w:r>
      <w:r w:rsidRPr="00AE0124">
        <w:rPr>
          <w:color w:val="000000"/>
          <w:sz w:val="20"/>
          <w:lang w:val="es-MX"/>
        </w:rPr>
        <w:t xml:space="preserve">problemas en la expedición de carnet de visitas, 31 </w:t>
      </w:r>
      <w:r w:rsidR="00A7585E" w:rsidRPr="00AE0124">
        <w:rPr>
          <w:color w:val="000000"/>
          <w:sz w:val="20"/>
          <w:lang w:val="es-MX"/>
        </w:rPr>
        <w:t xml:space="preserve">sobre </w:t>
      </w:r>
      <w:r w:rsidRPr="00AE0124">
        <w:rPr>
          <w:color w:val="000000"/>
          <w:sz w:val="20"/>
          <w:lang w:val="es-MX"/>
        </w:rPr>
        <w:t>traslado</w:t>
      </w:r>
      <w:r w:rsidR="00A7585E" w:rsidRPr="00AE0124">
        <w:rPr>
          <w:color w:val="000000"/>
          <w:sz w:val="20"/>
          <w:lang w:val="es-MX"/>
        </w:rPr>
        <w:t>s</w:t>
      </w:r>
      <w:r w:rsidRPr="00AE0124">
        <w:rPr>
          <w:color w:val="000000"/>
          <w:sz w:val="20"/>
          <w:lang w:val="es-MX"/>
        </w:rPr>
        <w:t xml:space="preserve"> de PPL a audiencias judiciales, 102 en temas relacionado con derecho a la salud (traslado a citas médicas, ingreso de medicamentos, entre otros)</w:t>
      </w:r>
      <w:r w:rsidR="00A7585E" w:rsidRPr="00AE0124">
        <w:rPr>
          <w:color w:val="000000"/>
          <w:sz w:val="20"/>
          <w:lang w:val="es-MX"/>
        </w:rPr>
        <w:t xml:space="preserve">; 46 por </w:t>
      </w:r>
      <w:r w:rsidRPr="00AE0124">
        <w:rPr>
          <w:color w:val="000000"/>
          <w:sz w:val="20"/>
          <w:lang w:val="es-MX"/>
        </w:rPr>
        <w:t>malos tratos dados por personal penitenciario a PPL</w:t>
      </w:r>
      <w:r w:rsidR="00A7585E" w:rsidRPr="00AE0124">
        <w:rPr>
          <w:color w:val="000000"/>
          <w:sz w:val="20"/>
          <w:lang w:val="es-MX"/>
        </w:rPr>
        <w:t xml:space="preserve">; 28 por </w:t>
      </w:r>
      <w:r w:rsidRPr="00AE0124">
        <w:rPr>
          <w:color w:val="000000"/>
          <w:sz w:val="20"/>
          <w:lang w:val="es-MX"/>
        </w:rPr>
        <w:t>malos tratos a familiares en los días de visita.</w:t>
      </w:r>
    </w:p>
    <w:p w14:paraId="00000178" w14:textId="4111D118" w:rsidR="00AD2C62" w:rsidRPr="00AE0124" w:rsidRDefault="00DB10DA" w:rsidP="00E55746">
      <w:pPr>
        <w:numPr>
          <w:ilvl w:val="0"/>
          <w:numId w:val="12"/>
        </w:numPr>
        <w:pBdr>
          <w:top w:val="nil"/>
          <w:left w:val="nil"/>
          <w:bottom w:val="nil"/>
          <w:right w:val="nil"/>
          <w:between w:val="nil"/>
        </w:pBdr>
        <w:spacing w:after="120"/>
        <w:ind w:left="1134" w:right="-142" w:hanging="425"/>
        <w:rPr>
          <w:color w:val="000000"/>
          <w:sz w:val="20"/>
          <w:lang w:val="es-MX"/>
        </w:rPr>
      </w:pPr>
      <w:r w:rsidRPr="00AE0124">
        <w:rPr>
          <w:color w:val="000000"/>
          <w:sz w:val="20"/>
          <w:lang w:val="es-MX"/>
        </w:rPr>
        <w:t xml:space="preserve">A junio de 2020 se </w:t>
      </w:r>
      <w:r w:rsidR="001D25DB" w:rsidRPr="00AE0124">
        <w:rPr>
          <w:color w:val="000000"/>
          <w:sz w:val="20"/>
          <w:lang w:val="es-MX"/>
        </w:rPr>
        <w:t xml:space="preserve">han </w:t>
      </w:r>
      <w:r w:rsidRPr="00AE0124">
        <w:rPr>
          <w:color w:val="000000"/>
          <w:sz w:val="20"/>
          <w:lang w:val="es-MX"/>
        </w:rPr>
        <w:t>recibi</w:t>
      </w:r>
      <w:r w:rsidR="001D25DB" w:rsidRPr="00AE0124">
        <w:rPr>
          <w:color w:val="000000"/>
          <w:sz w:val="20"/>
          <w:lang w:val="es-MX"/>
        </w:rPr>
        <w:t>do</w:t>
      </w:r>
      <w:r w:rsidRPr="00AE0124">
        <w:rPr>
          <w:color w:val="000000"/>
          <w:sz w:val="20"/>
          <w:lang w:val="es-MX"/>
        </w:rPr>
        <w:t xml:space="preserve"> 155 quejas y denuncias, de las cuales 75 </w:t>
      </w:r>
      <w:r w:rsidR="00D32500" w:rsidRPr="00AE0124">
        <w:rPr>
          <w:color w:val="000000"/>
          <w:sz w:val="20"/>
          <w:lang w:val="es-MX"/>
        </w:rPr>
        <w:t>relacionadas a problemas de</w:t>
      </w:r>
      <w:r w:rsidRPr="00AE0124">
        <w:rPr>
          <w:color w:val="000000"/>
          <w:sz w:val="20"/>
          <w:lang w:val="es-MX"/>
        </w:rPr>
        <w:t xml:space="preserve"> expedición de carnet de visitas, 7 por traslado de PPL a audiencias judiciales, 50 relacionad</w:t>
      </w:r>
      <w:r w:rsidR="00D32500" w:rsidRPr="00AE0124">
        <w:rPr>
          <w:color w:val="000000"/>
          <w:sz w:val="20"/>
          <w:lang w:val="es-MX"/>
        </w:rPr>
        <w:t>as</w:t>
      </w:r>
      <w:r w:rsidRPr="00AE0124">
        <w:rPr>
          <w:color w:val="000000"/>
          <w:sz w:val="20"/>
          <w:lang w:val="es-MX"/>
        </w:rPr>
        <w:t xml:space="preserve"> con derecho a la salud (traslado a citas médicas, ingreso de medicamentos, recibir atenciones al interior, etc.)</w:t>
      </w:r>
      <w:r w:rsidR="00D32500" w:rsidRPr="00AE0124">
        <w:rPr>
          <w:color w:val="000000"/>
          <w:sz w:val="20"/>
          <w:lang w:val="es-MX"/>
        </w:rPr>
        <w:t xml:space="preserve">; 19 por </w:t>
      </w:r>
      <w:r w:rsidRPr="00AE0124">
        <w:rPr>
          <w:color w:val="000000"/>
          <w:sz w:val="20"/>
          <w:lang w:val="es-MX"/>
        </w:rPr>
        <w:t>malos tratos dados por personal penitenciario a PPL</w:t>
      </w:r>
      <w:r w:rsidR="00D32500" w:rsidRPr="00AE0124">
        <w:rPr>
          <w:color w:val="000000"/>
          <w:sz w:val="20"/>
          <w:lang w:val="es-MX"/>
        </w:rPr>
        <w:t xml:space="preserve">; </w:t>
      </w:r>
      <w:r w:rsidRPr="00AE0124">
        <w:rPr>
          <w:color w:val="000000"/>
          <w:sz w:val="20"/>
          <w:lang w:val="es-MX"/>
        </w:rPr>
        <w:t>y</w:t>
      </w:r>
      <w:r w:rsidR="00D32500" w:rsidRPr="00AE0124">
        <w:rPr>
          <w:color w:val="000000"/>
          <w:sz w:val="20"/>
          <w:lang w:val="es-MX"/>
        </w:rPr>
        <w:t xml:space="preserve"> 4</w:t>
      </w:r>
      <w:r w:rsidRPr="00AE0124">
        <w:rPr>
          <w:color w:val="000000"/>
          <w:sz w:val="20"/>
          <w:lang w:val="es-MX"/>
        </w:rPr>
        <w:t xml:space="preserve"> malos tratos dados a familiares en los días de visita</w:t>
      </w:r>
      <w:r w:rsidR="00D32500" w:rsidRPr="00AE0124">
        <w:rPr>
          <w:color w:val="000000"/>
          <w:sz w:val="20"/>
          <w:lang w:val="es-MX"/>
        </w:rPr>
        <w:t>.</w:t>
      </w:r>
    </w:p>
    <w:p w14:paraId="00000179" w14:textId="22169487" w:rsidR="00AD2C62" w:rsidRPr="00AE0124" w:rsidRDefault="00DB10DA" w:rsidP="00E55746">
      <w:pPr>
        <w:numPr>
          <w:ilvl w:val="0"/>
          <w:numId w:val="12"/>
        </w:numPr>
        <w:pBdr>
          <w:top w:val="nil"/>
          <w:left w:val="nil"/>
          <w:bottom w:val="nil"/>
          <w:right w:val="nil"/>
          <w:between w:val="nil"/>
        </w:pBdr>
        <w:spacing w:after="120"/>
        <w:ind w:left="1134" w:right="-142" w:hanging="425"/>
        <w:rPr>
          <w:color w:val="000000"/>
          <w:sz w:val="20"/>
          <w:lang w:val="es-MX"/>
        </w:rPr>
      </w:pPr>
      <w:r w:rsidRPr="00AE0124">
        <w:rPr>
          <w:color w:val="000000"/>
          <w:sz w:val="20"/>
          <w:lang w:val="es-MX"/>
        </w:rPr>
        <w:t xml:space="preserve">Mediante el Programa de Auditoría Penitenciaria, los Juzgados de Ejecución recepcionaron en 2019 alrededor de 57 denuncias interpuestas por PPL con prisión preventiva, </w:t>
      </w:r>
      <w:r w:rsidR="0052168A" w:rsidRPr="00AE0124">
        <w:rPr>
          <w:color w:val="000000"/>
          <w:sz w:val="20"/>
          <w:lang w:val="es-MX"/>
        </w:rPr>
        <w:t>t</w:t>
      </w:r>
      <w:r w:rsidRPr="00AE0124">
        <w:rPr>
          <w:color w:val="000000"/>
          <w:sz w:val="20"/>
          <w:lang w:val="es-MX"/>
        </w:rPr>
        <w:t>ambién se realizaron 661 visitas a los centros penitenciarios para verificar la correcta aplicación de las normas que regulan el régimen penitenciario y las condiciones en que viven las PPL.</w:t>
      </w:r>
    </w:p>
    <w:p w14:paraId="62184B4E" w14:textId="77777777" w:rsidR="002E6F4B" w:rsidRPr="00AE0124" w:rsidRDefault="00DB10DA" w:rsidP="00E55746">
      <w:pPr>
        <w:numPr>
          <w:ilvl w:val="0"/>
          <w:numId w:val="12"/>
        </w:numPr>
        <w:pBdr>
          <w:top w:val="nil"/>
          <w:left w:val="nil"/>
          <w:bottom w:val="nil"/>
          <w:right w:val="nil"/>
          <w:between w:val="nil"/>
        </w:pBdr>
        <w:spacing w:after="120"/>
        <w:ind w:left="1134" w:right="-142" w:hanging="425"/>
        <w:rPr>
          <w:color w:val="000000"/>
          <w:sz w:val="20"/>
          <w:lang w:val="es-MX"/>
        </w:rPr>
      </w:pPr>
      <w:r w:rsidRPr="00AE0124">
        <w:rPr>
          <w:b/>
          <w:bCs/>
          <w:i/>
          <w:iCs/>
          <w:color w:val="000000"/>
          <w:sz w:val="20"/>
          <w:lang w:val="es-MX"/>
        </w:rPr>
        <w:t>En cuanto al párrafo 23,</w:t>
      </w:r>
      <w:r w:rsidRPr="00AE0124">
        <w:rPr>
          <w:color w:val="000000"/>
          <w:sz w:val="20"/>
          <w:lang w:val="es-MX"/>
        </w:rPr>
        <w:t xml:space="preserve"> sobre las muertes de PPL ocurridas de 2016 a la fecha, se </w:t>
      </w:r>
      <w:r w:rsidR="0023633D" w:rsidRPr="00AE0124">
        <w:rPr>
          <w:color w:val="000000"/>
          <w:sz w:val="20"/>
          <w:lang w:val="es-MX"/>
        </w:rPr>
        <w:t>detalla el total de PPL fallecidas según el sexo y causa de muerte,</w:t>
      </w:r>
      <w:r w:rsidR="002E6F4B" w:rsidRPr="00AE0124">
        <w:rPr>
          <w:color w:val="000000"/>
          <w:sz w:val="20"/>
          <w:lang w:val="es-MX"/>
        </w:rPr>
        <w:t xml:space="preserve"> de 2016 a junio de 2020 se registra un total de 285 muertes de PPL, de las cuales 92 son muertes violentas dentro del centro penal; 13 corresponden a muertes violentas fuera del centro penal; 162 son muertes naturales; 14 suicidios; y, 4 muertes accidentales.</w:t>
      </w:r>
    </w:p>
    <w:p w14:paraId="626A892C" w14:textId="58FB173C" w:rsidR="002E6F4B" w:rsidRPr="00AE0124" w:rsidRDefault="002E6F4B" w:rsidP="00E55746">
      <w:pPr>
        <w:numPr>
          <w:ilvl w:val="0"/>
          <w:numId w:val="12"/>
        </w:numPr>
        <w:pBdr>
          <w:top w:val="nil"/>
          <w:left w:val="nil"/>
          <w:bottom w:val="nil"/>
          <w:right w:val="nil"/>
          <w:between w:val="nil"/>
        </w:pBdr>
        <w:spacing w:after="120"/>
        <w:ind w:left="1134" w:right="-142" w:hanging="425"/>
        <w:rPr>
          <w:color w:val="000000"/>
          <w:sz w:val="20"/>
          <w:lang w:val="es-MX"/>
        </w:rPr>
      </w:pPr>
      <w:r w:rsidRPr="00AE0124">
        <w:rPr>
          <w:color w:val="000000"/>
          <w:sz w:val="20"/>
          <w:lang w:val="es-MX"/>
        </w:rPr>
        <w:t xml:space="preserve">Cuadro sobre las muertes de PPL de 2016 a junio de 2020. </w:t>
      </w:r>
    </w:p>
    <w:tbl>
      <w:tblPr>
        <w:tblStyle w:val="Tablanormal5"/>
        <w:tblW w:w="0" w:type="auto"/>
        <w:jc w:val="center"/>
        <w:tblLook w:val="04A0" w:firstRow="1" w:lastRow="0" w:firstColumn="1" w:lastColumn="0" w:noHBand="0" w:noVBand="1"/>
      </w:tblPr>
      <w:tblGrid>
        <w:gridCol w:w="1806"/>
        <w:gridCol w:w="464"/>
        <w:gridCol w:w="442"/>
        <w:gridCol w:w="1288"/>
        <w:gridCol w:w="1227"/>
        <w:gridCol w:w="499"/>
        <w:gridCol w:w="407"/>
        <w:gridCol w:w="454"/>
        <w:gridCol w:w="433"/>
        <w:gridCol w:w="548"/>
        <w:gridCol w:w="598"/>
        <w:gridCol w:w="1426"/>
      </w:tblGrid>
      <w:tr w:rsidR="009908A1" w:rsidRPr="00963B36" w14:paraId="094EB3D1" w14:textId="77777777" w:rsidTr="004F41F4">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0" w:type="auto"/>
            <w:vMerge w:val="restart"/>
            <w:vAlign w:val="center"/>
          </w:tcPr>
          <w:p w14:paraId="2C1D3F11" w14:textId="77777777" w:rsidR="009908A1" w:rsidRPr="00AE0124" w:rsidRDefault="009908A1" w:rsidP="004F41F4">
            <w:pPr>
              <w:jc w:val="center"/>
              <w:rPr>
                <w:rFonts w:ascii="Times New Roman" w:hAnsi="Times New Roman" w:cs="Times New Roman"/>
                <w:bCs/>
                <w:i w:val="0"/>
                <w:iCs w:val="0"/>
                <w:sz w:val="18"/>
                <w:szCs w:val="18"/>
                <w:lang w:val="es-HN"/>
              </w:rPr>
            </w:pPr>
          </w:p>
          <w:p w14:paraId="79094018" w14:textId="77777777" w:rsidR="009908A1" w:rsidRPr="00AE0124" w:rsidRDefault="009908A1" w:rsidP="004F41F4">
            <w:pPr>
              <w:jc w:val="center"/>
              <w:rPr>
                <w:rFonts w:ascii="Times New Roman" w:hAnsi="Times New Roman" w:cs="Times New Roman"/>
                <w:bCs/>
                <w:i w:val="0"/>
                <w:iCs w:val="0"/>
                <w:sz w:val="18"/>
                <w:szCs w:val="18"/>
                <w:lang w:val="es-HN"/>
              </w:rPr>
            </w:pPr>
            <w:r w:rsidRPr="00AE0124">
              <w:rPr>
                <w:rFonts w:ascii="Times New Roman" w:hAnsi="Times New Roman" w:cs="Times New Roman"/>
                <w:bCs/>
                <w:i w:val="0"/>
                <w:iCs w:val="0"/>
                <w:sz w:val="18"/>
                <w:szCs w:val="18"/>
                <w:lang w:val="es-HN"/>
              </w:rPr>
              <w:t>Año</w:t>
            </w:r>
          </w:p>
        </w:tc>
        <w:tc>
          <w:tcPr>
            <w:tcW w:w="0" w:type="auto"/>
            <w:gridSpan w:val="10"/>
            <w:vAlign w:val="center"/>
          </w:tcPr>
          <w:p w14:paraId="72ECDF83" w14:textId="77777777" w:rsidR="009908A1" w:rsidRPr="00AE0124" w:rsidRDefault="009908A1" w:rsidP="004F41F4">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i w:val="0"/>
                <w:iCs w:val="0"/>
                <w:sz w:val="18"/>
                <w:szCs w:val="18"/>
                <w:lang w:val="es-HN"/>
              </w:rPr>
            </w:pPr>
            <w:r w:rsidRPr="00AE0124">
              <w:rPr>
                <w:rFonts w:ascii="Times New Roman" w:hAnsi="Times New Roman" w:cs="Times New Roman"/>
                <w:bCs/>
                <w:i w:val="0"/>
                <w:iCs w:val="0"/>
                <w:sz w:val="18"/>
                <w:szCs w:val="18"/>
                <w:lang w:val="es-HN"/>
              </w:rPr>
              <w:t>Tipo de muerte</w:t>
            </w:r>
          </w:p>
        </w:tc>
        <w:tc>
          <w:tcPr>
            <w:tcW w:w="0" w:type="auto"/>
            <w:vAlign w:val="center"/>
          </w:tcPr>
          <w:p w14:paraId="0D582004" w14:textId="77777777" w:rsidR="009908A1" w:rsidRPr="00AE0124" w:rsidRDefault="009908A1" w:rsidP="004F41F4">
            <w:pPr>
              <w:jc w:val="center"/>
              <w:cnfStyle w:val="100000000000" w:firstRow="1" w:lastRow="0" w:firstColumn="0" w:lastColumn="0" w:oddVBand="0" w:evenVBand="0" w:oddHBand="0" w:evenHBand="0" w:firstRowFirstColumn="0" w:firstRowLastColumn="0" w:lastRowFirstColumn="0" w:lastRowLastColumn="0"/>
              <w:rPr>
                <w:bCs/>
                <w:i w:val="0"/>
                <w:iCs w:val="0"/>
                <w:sz w:val="18"/>
                <w:szCs w:val="18"/>
                <w:lang w:val="es-HN"/>
              </w:rPr>
            </w:pPr>
          </w:p>
        </w:tc>
      </w:tr>
      <w:tr w:rsidR="009908A1" w:rsidRPr="00963B36" w14:paraId="7C32E23A" w14:textId="77777777" w:rsidTr="004F41F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Merge/>
            <w:vAlign w:val="center"/>
          </w:tcPr>
          <w:p w14:paraId="2B551DF0" w14:textId="77777777" w:rsidR="009908A1" w:rsidRPr="00AE0124" w:rsidRDefault="009908A1" w:rsidP="004F41F4">
            <w:pPr>
              <w:jc w:val="center"/>
              <w:rPr>
                <w:rFonts w:ascii="Times New Roman" w:hAnsi="Times New Roman" w:cs="Times New Roman"/>
                <w:bCs/>
                <w:i w:val="0"/>
                <w:iCs w:val="0"/>
                <w:sz w:val="18"/>
                <w:szCs w:val="18"/>
                <w:lang w:val="es-HN"/>
              </w:rPr>
            </w:pPr>
          </w:p>
        </w:tc>
        <w:tc>
          <w:tcPr>
            <w:tcW w:w="0" w:type="auto"/>
            <w:gridSpan w:val="2"/>
            <w:shd w:val="clear" w:color="auto" w:fill="DBE5F1" w:themeFill="accent1" w:themeFillTint="33"/>
            <w:vAlign w:val="center"/>
          </w:tcPr>
          <w:p w14:paraId="7B6A3ED3" w14:textId="7CEEE4D5" w:rsidR="009908A1" w:rsidRPr="00AE0124" w:rsidRDefault="009908A1" w:rsidP="004F41F4">
            <w:pPr>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E0124">
              <w:rPr>
                <w:bCs/>
                <w:sz w:val="18"/>
                <w:szCs w:val="18"/>
                <w:lang w:val="es-HN"/>
              </w:rPr>
              <w:t>Violentas</w:t>
            </w:r>
          </w:p>
        </w:tc>
        <w:tc>
          <w:tcPr>
            <w:tcW w:w="0" w:type="auto"/>
            <w:gridSpan w:val="2"/>
            <w:shd w:val="clear" w:color="auto" w:fill="DBE5F1" w:themeFill="accent1" w:themeFillTint="33"/>
            <w:vAlign w:val="center"/>
          </w:tcPr>
          <w:p w14:paraId="35F91F29" w14:textId="77777777" w:rsidR="009908A1" w:rsidRPr="00AE0124" w:rsidRDefault="009908A1" w:rsidP="004F41F4">
            <w:pPr>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E0124">
              <w:rPr>
                <w:bCs/>
                <w:sz w:val="18"/>
                <w:szCs w:val="18"/>
                <w:lang w:val="es-HN"/>
              </w:rPr>
              <w:t>Violentas fuera del centro penal</w:t>
            </w:r>
          </w:p>
        </w:tc>
        <w:tc>
          <w:tcPr>
            <w:tcW w:w="0" w:type="auto"/>
            <w:gridSpan w:val="2"/>
            <w:shd w:val="clear" w:color="auto" w:fill="DBE5F1" w:themeFill="accent1" w:themeFillTint="33"/>
            <w:vAlign w:val="center"/>
          </w:tcPr>
          <w:p w14:paraId="312D4123" w14:textId="77777777" w:rsidR="009908A1" w:rsidRPr="00AE0124" w:rsidRDefault="009908A1" w:rsidP="004F41F4">
            <w:pPr>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E0124">
              <w:rPr>
                <w:bCs/>
                <w:sz w:val="18"/>
                <w:szCs w:val="18"/>
                <w:lang w:val="es-HN"/>
              </w:rPr>
              <w:t>Naturales</w:t>
            </w:r>
          </w:p>
        </w:tc>
        <w:tc>
          <w:tcPr>
            <w:tcW w:w="0" w:type="auto"/>
            <w:gridSpan w:val="2"/>
            <w:shd w:val="clear" w:color="auto" w:fill="DBE5F1" w:themeFill="accent1" w:themeFillTint="33"/>
            <w:vAlign w:val="center"/>
          </w:tcPr>
          <w:p w14:paraId="30289C01" w14:textId="052E5A2F" w:rsidR="009908A1" w:rsidRPr="00AE0124" w:rsidRDefault="009908A1" w:rsidP="004F41F4">
            <w:pPr>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E0124">
              <w:rPr>
                <w:bCs/>
                <w:sz w:val="18"/>
                <w:szCs w:val="18"/>
                <w:lang w:val="es-HN"/>
              </w:rPr>
              <w:t>Suici</w:t>
            </w:r>
            <w:r w:rsidR="006E1FD7">
              <w:rPr>
                <w:bCs/>
                <w:sz w:val="18"/>
                <w:szCs w:val="18"/>
                <w:lang w:val="es-HN"/>
              </w:rPr>
              <w:t>di</w:t>
            </w:r>
            <w:r w:rsidRPr="00AE0124">
              <w:rPr>
                <w:bCs/>
                <w:sz w:val="18"/>
                <w:szCs w:val="18"/>
                <w:lang w:val="es-HN"/>
              </w:rPr>
              <w:t>os</w:t>
            </w:r>
          </w:p>
        </w:tc>
        <w:tc>
          <w:tcPr>
            <w:tcW w:w="0" w:type="auto"/>
            <w:gridSpan w:val="2"/>
            <w:shd w:val="clear" w:color="auto" w:fill="DBE5F1" w:themeFill="accent1" w:themeFillTint="33"/>
            <w:vAlign w:val="center"/>
          </w:tcPr>
          <w:p w14:paraId="20F5A65C" w14:textId="77777777" w:rsidR="009908A1" w:rsidRPr="00AE0124" w:rsidRDefault="009908A1" w:rsidP="004F41F4">
            <w:pPr>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E0124">
              <w:rPr>
                <w:bCs/>
                <w:sz w:val="18"/>
                <w:szCs w:val="18"/>
                <w:lang w:val="es-HN"/>
              </w:rPr>
              <w:t>Accidentales</w:t>
            </w:r>
          </w:p>
        </w:tc>
        <w:tc>
          <w:tcPr>
            <w:tcW w:w="0" w:type="auto"/>
            <w:tcBorders>
              <w:right w:val="single" w:sz="4" w:space="0" w:color="auto"/>
            </w:tcBorders>
            <w:shd w:val="clear" w:color="auto" w:fill="DBE5F1" w:themeFill="accent1" w:themeFillTint="33"/>
            <w:vAlign w:val="center"/>
          </w:tcPr>
          <w:p w14:paraId="551515FD" w14:textId="597D77E4" w:rsidR="009908A1" w:rsidRPr="00AE0124" w:rsidRDefault="009908A1" w:rsidP="004F41F4">
            <w:pPr>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E0124">
              <w:rPr>
                <w:bCs/>
                <w:sz w:val="18"/>
                <w:szCs w:val="18"/>
                <w:lang w:val="es-HN"/>
              </w:rPr>
              <w:t>Total de muertes</w:t>
            </w:r>
          </w:p>
        </w:tc>
      </w:tr>
      <w:tr w:rsidR="009908A1" w:rsidRPr="00963B36" w14:paraId="362D0DB7" w14:textId="77777777" w:rsidTr="004F41F4">
        <w:trPr>
          <w:jc w:val="center"/>
        </w:trPr>
        <w:tc>
          <w:tcPr>
            <w:cnfStyle w:val="001000000000" w:firstRow="0" w:lastRow="0" w:firstColumn="1" w:lastColumn="0" w:oddVBand="0" w:evenVBand="0" w:oddHBand="0" w:evenHBand="0" w:firstRowFirstColumn="0" w:firstRowLastColumn="0" w:lastRowFirstColumn="0" w:lastRowLastColumn="0"/>
            <w:tcW w:w="0" w:type="auto"/>
            <w:vMerge/>
            <w:vAlign w:val="center"/>
          </w:tcPr>
          <w:p w14:paraId="471DC8CD" w14:textId="77777777" w:rsidR="009908A1" w:rsidRPr="00AE0124" w:rsidRDefault="009908A1" w:rsidP="004F41F4">
            <w:pPr>
              <w:jc w:val="center"/>
              <w:rPr>
                <w:rFonts w:ascii="Times New Roman" w:hAnsi="Times New Roman" w:cs="Times New Roman"/>
                <w:bCs/>
                <w:i w:val="0"/>
                <w:iCs w:val="0"/>
                <w:sz w:val="18"/>
                <w:szCs w:val="18"/>
                <w:lang w:val="es-HN"/>
              </w:rPr>
            </w:pPr>
          </w:p>
        </w:tc>
        <w:tc>
          <w:tcPr>
            <w:tcW w:w="0" w:type="auto"/>
            <w:vAlign w:val="center"/>
          </w:tcPr>
          <w:p w14:paraId="5CAD3285" w14:textId="77777777" w:rsidR="009908A1" w:rsidRPr="00AE0124" w:rsidRDefault="009908A1" w:rsidP="004F41F4">
            <w:pPr>
              <w:contextualSpacing/>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E0124">
              <w:rPr>
                <w:bCs/>
                <w:sz w:val="18"/>
                <w:szCs w:val="18"/>
                <w:lang w:val="es-HN"/>
              </w:rPr>
              <w:t>H</w:t>
            </w:r>
          </w:p>
        </w:tc>
        <w:tc>
          <w:tcPr>
            <w:tcW w:w="0" w:type="auto"/>
            <w:vAlign w:val="center"/>
          </w:tcPr>
          <w:p w14:paraId="7B77EE2E" w14:textId="77777777" w:rsidR="009908A1" w:rsidRPr="00AE0124" w:rsidRDefault="009908A1" w:rsidP="004F41F4">
            <w:pPr>
              <w:contextualSpacing/>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E0124">
              <w:rPr>
                <w:bCs/>
                <w:sz w:val="18"/>
                <w:szCs w:val="18"/>
                <w:lang w:val="es-HN"/>
              </w:rPr>
              <w:t>M</w:t>
            </w:r>
          </w:p>
        </w:tc>
        <w:tc>
          <w:tcPr>
            <w:tcW w:w="0" w:type="auto"/>
            <w:vAlign w:val="center"/>
          </w:tcPr>
          <w:p w14:paraId="42F9610F" w14:textId="77777777" w:rsidR="009908A1" w:rsidRPr="00AE0124" w:rsidRDefault="009908A1" w:rsidP="004F41F4">
            <w:pPr>
              <w:contextualSpacing/>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E0124">
              <w:rPr>
                <w:bCs/>
                <w:sz w:val="18"/>
                <w:szCs w:val="18"/>
                <w:lang w:val="es-HN"/>
              </w:rPr>
              <w:t>H</w:t>
            </w:r>
          </w:p>
        </w:tc>
        <w:tc>
          <w:tcPr>
            <w:tcW w:w="0" w:type="auto"/>
            <w:vAlign w:val="center"/>
          </w:tcPr>
          <w:p w14:paraId="740D4A26" w14:textId="77777777" w:rsidR="009908A1" w:rsidRPr="00AE0124" w:rsidRDefault="009908A1" w:rsidP="004F41F4">
            <w:pPr>
              <w:contextualSpacing/>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E0124">
              <w:rPr>
                <w:bCs/>
                <w:sz w:val="18"/>
                <w:szCs w:val="18"/>
                <w:lang w:val="es-HN"/>
              </w:rPr>
              <w:t>M</w:t>
            </w:r>
          </w:p>
        </w:tc>
        <w:tc>
          <w:tcPr>
            <w:tcW w:w="0" w:type="auto"/>
            <w:vAlign w:val="center"/>
          </w:tcPr>
          <w:p w14:paraId="3CE27B82" w14:textId="77777777" w:rsidR="009908A1" w:rsidRPr="00AE0124" w:rsidRDefault="009908A1" w:rsidP="004F41F4">
            <w:pPr>
              <w:contextualSpacing/>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E0124">
              <w:rPr>
                <w:bCs/>
                <w:sz w:val="18"/>
                <w:szCs w:val="18"/>
                <w:lang w:val="es-HN"/>
              </w:rPr>
              <w:t>H</w:t>
            </w:r>
          </w:p>
        </w:tc>
        <w:tc>
          <w:tcPr>
            <w:tcW w:w="0" w:type="auto"/>
            <w:vAlign w:val="center"/>
          </w:tcPr>
          <w:p w14:paraId="57A8ECB0" w14:textId="77777777" w:rsidR="009908A1" w:rsidRPr="00AE0124" w:rsidRDefault="009908A1" w:rsidP="004F41F4">
            <w:pPr>
              <w:contextualSpacing/>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E0124">
              <w:rPr>
                <w:bCs/>
                <w:sz w:val="18"/>
                <w:szCs w:val="18"/>
                <w:lang w:val="es-HN"/>
              </w:rPr>
              <w:t>M</w:t>
            </w:r>
          </w:p>
        </w:tc>
        <w:tc>
          <w:tcPr>
            <w:tcW w:w="0" w:type="auto"/>
            <w:vAlign w:val="center"/>
          </w:tcPr>
          <w:p w14:paraId="068CFA33" w14:textId="77777777" w:rsidR="009908A1" w:rsidRPr="00AE0124" w:rsidRDefault="009908A1" w:rsidP="004F41F4">
            <w:pPr>
              <w:contextualSpacing/>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E0124">
              <w:rPr>
                <w:bCs/>
                <w:sz w:val="18"/>
                <w:szCs w:val="18"/>
                <w:lang w:val="es-HN"/>
              </w:rPr>
              <w:t>H</w:t>
            </w:r>
          </w:p>
        </w:tc>
        <w:tc>
          <w:tcPr>
            <w:tcW w:w="0" w:type="auto"/>
            <w:vAlign w:val="center"/>
          </w:tcPr>
          <w:p w14:paraId="69673D55" w14:textId="77777777" w:rsidR="009908A1" w:rsidRPr="00AE0124" w:rsidRDefault="009908A1" w:rsidP="004F41F4">
            <w:pPr>
              <w:contextualSpacing/>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E0124">
              <w:rPr>
                <w:bCs/>
                <w:sz w:val="18"/>
                <w:szCs w:val="18"/>
                <w:lang w:val="es-HN"/>
              </w:rPr>
              <w:t>M</w:t>
            </w:r>
          </w:p>
        </w:tc>
        <w:tc>
          <w:tcPr>
            <w:tcW w:w="0" w:type="auto"/>
            <w:vAlign w:val="center"/>
          </w:tcPr>
          <w:p w14:paraId="38A8D8AB" w14:textId="77777777" w:rsidR="009908A1" w:rsidRPr="00AE0124" w:rsidRDefault="009908A1" w:rsidP="004F41F4">
            <w:pPr>
              <w:contextualSpacing/>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E0124">
              <w:rPr>
                <w:bCs/>
                <w:sz w:val="18"/>
                <w:szCs w:val="18"/>
                <w:lang w:val="es-HN"/>
              </w:rPr>
              <w:t>H</w:t>
            </w:r>
          </w:p>
        </w:tc>
        <w:tc>
          <w:tcPr>
            <w:tcW w:w="0" w:type="auto"/>
            <w:vAlign w:val="center"/>
          </w:tcPr>
          <w:p w14:paraId="408CFC73" w14:textId="77777777" w:rsidR="009908A1" w:rsidRPr="00AE0124" w:rsidRDefault="009908A1" w:rsidP="004F41F4">
            <w:pPr>
              <w:contextualSpacing/>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E0124">
              <w:rPr>
                <w:bCs/>
                <w:sz w:val="18"/>
                <w:szCs w:val="18"/>
                <w:lang w:val="es-HN"/>
              </w:rPr>
              <w:t>M</w:t>
            </w:r>
          </w:p>
        </w:tc>
        <w:tc>
          <w:tcPr>
            <w:tcW w:w="0" w:type="auto"/>
            <w:tcBorders>
              <w:right w:val="single" w:sz="4" w:space="0" w:color="auto"/>
            </w:tcBorders>
            <w:vAlign w:val="center"/>
          </w:tcPr>
          <w:p w14:paraId="123881C8" w14:textId="77777777" w:rsidR="009908A1" w:rsidRPr="00AE0124" w:rsidRDefault="009908A1" w:rsidP="004F41F4">
            <w:pPr>
              <w:contextualSpacing/>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p>
        </w:tc>
      </w:tr>
      <w:tr w:rsidR="009908A1" w:rsidRPr="00963B36" w14:paraId="5EAB26F0" w14:textId="77777777" w:rsidTr="004F41F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14:paraId="797401DD" w14:textId="77777777" w:rsidR="009908A1" w:rsidRPr="00AE0124" w:rsidRDefault="009908A1" w:rsidP="004F41F4">
            <w:pPr>
              <w:jc w:val="center"/>
              <w:rPr>
                <w:rFonts w:ascii="Times New Roman" w:hAnsi="Times New Roman" w:cs="Times New Roman"/>
                <w:bCs/>
                <w:i w:val="0"/>
                <w:iCs w:val="0"/>
                <w:sz w:val="18"/>
                <w:szCs w:val="18"/>
                <w:lang w:val="es-HN"/>
              </w:rPr>
            </w:pPr>
            <w:r w:rsidRPr="00AE0124">
              <w:rPr>
                <w:rFonts w:ascii="Times New Roman" w:hAnsi="Times New Roman" w:cs="Times New Roman"/>
                <w:bCs/>
                <w:i w:val="0"/>
                <w:iCs w:val="0"/>
                <w:sz w:val="18"/>
                <w:szCs w:val="18"/>
                <w:lang w:val="es-HN"/>
              </w:rPr>
              <w:t>2016</w:t>
            </w:r>
          </w:p>
        </w:tc>
        <w:tc>
          <w:tcPr>
            <w:tcW w:w="0" w:type="auto"/>
            <w:shd w:val="clear" w:color="auto" w:fill="DBE5F1" w:themeFill="accent1" w:themeFillTint="33"/>
            <w:vAlign w:val="center"/>
          </w:tcPr>
          <w:p w14:paraId="72787A10" w14:textId="77777777" w:rsidR="009908A1" w:rsidRPr="00AE0124" w:rsidRDefault="009908A1" w:rsidP="004F41F4">
            <w:pPr>
              <w:contextualSpacing/>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E0124">
              <w:rPr>
                <w:bCs/>
                <w:sz w:val="18"/>
                <w:szCs w:val="18"/>
                <w:lang w:val="es-HN"/>
              </w:rPr>
              <w:t>8</w:t>
            </w:r>
          </w:p>
        </w:tc>
        <w:tc>
          <w:tcPr>
            <w:tcW w:w="0" w:type="auto"/>
            <w:shd w:val="clear" w:color="auto" w:fill="DBE5F1" w:themeFill="accent1" w:themeFillTint="33"/>
            <w:vAlign w:val="center"/>
          </w:tcPr>
          <w:p w14:paraId="12EF9E8B" w14:textId="77777777" w:rsidR="009908A1" w:rsidRPr="00AE0124" w:rsidRDefault="009908A1" w:rsidP="004F41F4">
            <w:pPr>
              <w:contextualSpacing/>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E0124">
              <w:rPr>
                <w:bCs/>
                <w:sz w:val="18"/>
                <w:szCs w:val="18"/>
                <w:lang w:val="es-HN"/>
              </w:rPr>
              <w:t>0</w:t>
            </w:r>
          </w:p>
        </w:tc>
        <w:tc>
          <w:tcPr>
            <w:tcW w:w="0" w:type="auto"/>
            <w:shd w:val="clear" w:color="auto" w:fill="DBE5F1" w:themeFill="accent1" w:themeFillTint="33"/>
            <w:vAlign w:val="center"/>
          </w:tcPr>
          <w:p w14:paraId="0DA1EF2D" w14:textId="77777777" w:rsidR="009908A1" w:rsidRPr="00AE0124" w:rsidRDefault="009908A1" w:rsidP="004F41F4">
            <w:pPr>
              <w:contextualSpacing/>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E0124">
              <w:rPr>
                <w:bCs/>
                <w:sz w:val="18"/>
                <w:szCs w:val="18"/>
                <w:lang w:val="es-HN"/>
              </w:rPr>
              <w:t>3</w:t>
            </w:r>
          </w:p>
        </w:tc>
        <w:tc>
          <w:tcPr>
            <w:tcW w:w="0" w:type="auto"/>
            <w:shd w:val="clear" w:color="auto" w:fill="DBE5F1" w:themeFill="accent1" w:themeFillTint="33"/>
            <w:vAlign w:val="center"/>
          </w:tcPr>
          <w:p w14:paraId="18613910" w14:textId="77777777" w:rsidR="009908A1" w:rsidRPr="00AE0124" w:rsidRDefault="009908A1" w:rsidP="004F41F4">
            <w:pPr>
              <w:contextualSpacing/>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E0124">
              <w:rPr>
                <w:bCs/>
                <w:sz w:val="18"/>
                <w:szCs w:val="18"/>
                <w:lang w:val="es-HN"/>
              </w:rPr>
              <w:t>0</w:t>
            </w:r>
          </w:p>
        </w:tc>
        <w:tc>
          <w:tcPr>
            <w:tcW w:w="0" w:type="auto"/>
            <w:shd w:val="clear" w:color="auto" w:fill="DBE5F1" w:themeFill="accent1" w:themeFillTint="33"/>
            <w:vAlign w:val="center"/>
          </w:tcPr>
          <w:p w14:paraId="64D6D8A0" w14:textId="77777777" w:rsidR="009908A1" w:rsidRPr="00AE0124" w:rsidRDefault="009908A1" w:rsidP="004F41F4">
            <w:pPr>
              <w:contextualSpacing/>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E0124">
              <w:rPr>
                <w:bCs/>
                <w:sz w:val="18"/>
                <w:szCs w:val="18"/>
                <w:lang w:val="es-HN"/>
              </w:rPr>
              <w:t>29</w:t>
            </w:r>
          </w:p>
        </w:tc>
        <w:tc>
          <w:tcPr>
            <w:tcW w:w="0" w:type="auto"/>
            <w:shd w:val="clear" w:color="auto" w:fill="DBE5F1" w:themeFill="accent1" w:themeFillTint="33"/>
            <w:vAlign w:val="center"/>
          </w:tcPr>
          <w:p w14:paraId="21416CB6" w14:textId="77777777" w:rsidR="009908A1" w:rsidRPr="00AE0124" w:rsidRDefault="009908A1" w:rsidP="004F41F4">
            <w:pPr>
              <w:contextualSpacing/>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E0124">
              <w:rPr>
                <w:bCs/>
                <w:sz w:val="18"/>
                <w:szCs w:val="18"/>
                <w:lang w:val="es-HN"/>
              </w:rPr>
              <w:t>2</w:t>
            </w:r>
          </w:p>
        </w:tc>
        <w:tc>
          <w:tcPr>
            <w:tcW w:w="0" w:type="auto"/>
            <w:shd w:val="clear" w:color="auto" w:fill="DBE5F1" w:themeFill="accent1" w:themeFillTint="33"/>
            <w:vAlign w:val="center"/>
          </w:tcPr>
          <w:p w14:paraId="65F43BE3" w14:textId="77777777" w:rsidR="009908A1" w:rsidRPr="00AE0124" w:rsidRDefault="009908A1" w:rsidP="004F41F4">
            <w:pPr>
              <w:contextualSpacing/>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E0124">
              <w:rPr>
                <w:bCs/>
                <w:sz w:val="18"/>
                <w:szCs w:val="18"/>
                <w:lang w:val="es-HN"/>
              </w:rPr>
              <w:t>5</w:t>
            </w:r>
          </w:p>
        </w:tc>
        <w:tc>
          <w:tcPr>
            <w:tcW w:w="0" w:type="auto"/>
            <w:shd w:val="clear" w:color="auto" w:fill="DBE5F1" w:themeFill="accent1" w:themeFillTint="33"/>
            <w:vAlign w:val="center"/>
          </w:tcPr>
          <w:p w14:paraId="65AA4F06" w14:textId="77777777" w:rsidR="009908A1" w:rsidRPr="00AE0124" w:rsidRDefault="009908A1" w:rsidP="004F41F4">
            <w:pPr>
              <w:contextualSpacing/>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E0124">
              <w:rPr>
                <w:bCs/>
                <w:sz w:val="18"/>
                <w:szCs w:val="18"/>
                <w:lang w:val="es-HN"/>
              </w:rPr>
              <w:t>0</w:t>
            </w:r>
          </w:p>
        </w:tc>
        <w:tc>
          <w:tcPr>
            <w:tcW w:w="0" w:type="auto"/>
            <w:shd w:val="clear" w:color="auto" w:fill="DBE5F1" w:themeFill="accent1" w:themeFillTint="33"/>
            <w:vAlign w:val="center"/>
          </w:tcPr>
          <w:p w14:paraId="51A69808" w14:textId="77777777" w:rsidR="009908A1" w:rsidRPr="00AE0124" w:rsidRDefault="009908A1" w:rsidP="004F41F4">
            <w:pPr>
              <w:contextualSpacing/>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E0124">
              <w:rPr>
                <w:bCs/>
                <w:sz w:val="18"/>
                <w:szCs w:val="18"/>
                <w:lang w:val="es-HN"/>
              </w:rPr>
              <w:t>1</w:t>
            </w:r>
          </w:p>
        </w:tc>
        <w:tc>
          <w:tcPr>
            <w:tcW w:w="0" w:type="auto"/>
            <w:shd w:val="clear" w:color="auto" w:fill="DBE5F1" w:themeFill="accent1" w:themeFillTint="33"/>
            <w:vAlign w:val="center"/>
          </w:tcPr>
          <w:p w14:paraId="7F235899" w14:textId="77777777" w:rsidR="009908A1" w:rsidRPr="00AE0124" w:rsidRDefault="009908A1" w:rsidP="004F41F4">
            <w:pPr>
              <w:contextualSpacing/>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E0124">
              <w:rPr>
                <w:bCs/>
                <w:sz w:val="18"/>
                <w:szCs w:val="18"/>
                <w:lang w:val="es-HN"/>
              </w:rPr>
              <w:t>0</w:t>
            </w:r>
          </w:p>
        </w:tc>
        <w:tc>
          <w:tcPr>
            <w:tcW w:w="0" w:type="auto"/>
            <w:tcBorders>
              <w:right w:val="single" w:sz="4" w:space="0" w:color="auto"/>
            </w:tcBorders>
            <w:shd w:val="clear" w:color="auto" w:fill="DBE5F1" w:themeFill="accent1" w:themeFillTint="33"/>
            <w:vAlign w:val="center"/>
          </w:tcPr>
          <w:p w14:paraId="15FF14A5" w14:textId="056D6EB3" w:rsidR="009908A1" w:rsidRPr="00AE0124" w:rsidRDefault="009908A1" w:rsidP="004F41F4">
            <w:pPr>
              <w:contextualSpacing/>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E0124">
              <w:rPr>
                <w:bCs/>
                <w:sz w:val="18"/>
                <w:szCs w:val="18"/>
                <w:lang w:val="es-HN"/>
              </w:rPr>
              <w:t>48</w:t>
            </w:r>
          </w:p>
        </w:tc>
      </w:tr>
      <w:tr w:rsidR="009908A1" w:rsidRPr="00963B36" w14:paraId="0D8F0EB8" w14:textId="77777777" w:rsidTr="004F41F4">
        <w:trPr>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14:paraId="6701B0EF" w14:textId="77777777" w:rsidR="009908A1" w:rsidRPr="00AE0124" w:rsidRDefault="009908A1" w:rsidP="004F41F4">
            <w:pPr>
              <w:jc w:val="center"/>
              <w:rPr>
                <w:rFonts w:ascii="Times New Roman" w:hAnsi="Times New Roman" w:cs="Times New Roman"/>
                <w:bCs/>
                <w:i w:val="0"/>
                <w:iCs w:val="0"/>
                <w:sz w:val="18"/>
                <w:szCs w:val="18"/>
                <w:lang w:val="es-HN"/>
              </w:rPr>
            </w:pPr>
            <w:r w:rsidRPr="00AE0124">
              <w:rPr>
                <w:rFonts w:ascii="Times New Roman" w:hAnsi="Times New Roman" w:cs="Times New Roman"/>
                <w:bCs/>
                <w:i w:val="0"/>
                <w:iCs w:val="0"/>
                <w:sz w:val="18"/>
                <w:szCs w:val="18"/>
                <w:lang w:val="es-HN"/>
              </w:rPr>
              <w:t>2017</w:t>
            </w:r>
          </w:p>
        </w:tc>
        <w:tc>
          <w:tcPr>
            <w:tcW w:w="0" w:type="auto"/>
            <w:vAlign w:val="center"/>
          </w:tcPr>
          <w:p w14:paraId="46EDA24E" w14:textId="77777777" w:rsidR="009908A1" w:rsidRPr="00AE0124" w:rsidRDefault="009908A1" w:rsidP="004F41F4">
            <w:pPr>
              <w:contextualSpacing/>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E0124">
              <w:rPr>
                <w:bCs/>
                <w:sz w:val="18"/>
                <w:szCs w:val="18"/>
                <w:lang w:val="es-HN"/>
              </w:rPr>
              <w:t>12</w:t>
            </w:r>
          </w:p>
        </w:tc>
        <w:tc>
          <w:tcPr>
            <w:tcW w:w="0" w:type="auto"/>
            <w:vAlign w:val="center"/>
          </w:tcPr>
          <w:p w14:paraId="2578703E" w14:textId="77777777" w:rsidR="009908A1" w:rsidRPr="00AE0124" w:rsidRDefault="009908A1" w:rsidP="004F41F4">
            <w:pPr>
              <w:contextualSpacing/>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E0124">
              <w:rPr>
                <w:bCs/>
                <w:sz w:val="18"/>
                <w:szCs w:val="18"/>
                <w:lang w:val="es-HN"/>
              </w:rPr>
              <w:t>0</w:t>
            </w:r>
          </w:p>
        </w:tc>
        <w:tc>
          <w:tcPr>
            <w:tcW w:w="0" w:type="auto"/>
            <w:vAlign w:val="center"/>
          </w:tcPr>
          <w:p w14:paraId="1876AF33" w14:textId="77777777" w:rsidR="009908A1" w:rsidRPr="00AE0124" w:rsidRDefault="009908A1" w:rsidP="004F41F4">
            <w:pPr>
              <w:contextualSpacing/>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E0124">
              <w:rPr>
                <w:bCs/>
                <w:sz w:val="18"/>
                <w:szCs w:val="18"/>
                <w:lang w:val="es-HN"/>
              </w:rPr>
              <w:t>0</w:t>
            </w:r>
          </w:p>
        </w:tc>
        <w:tc>
          <w:tcPr>
            <w:tcW w:w="0" w:type="auto"/>
            <w:vAlign w:val="center"/>
          </w:tcPr>
          <w:p w14:paraId="1C2C059B" w14:textId="77777777" w:rsidR="009908A1" w:rsidRPr="00AE0124" w:rsidRDefault="009908A1" w:rsidP="004F41F4">
            <w:pPr>
              <w:contextualSpacing/>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E0124">
              <w:rPr>
                <w:bCs/>
                <w:sz w:val="18"/>
                <w:szCs w:val="18"/>
                <w:lang w:val="es-HN"/>
              </w:rPr>
              <w:t>0</w:t>
            </w:r>
          </w:p>
        </w:tc>
        <w:tc>
          <w:tcPr>
            <w:tcW w:w="0" w:type="auto"/>
            <w:vAlign w:val="center"/>
          </w:tcPr>
          <w:p w14:paraId="5FDFC91F" w14:textId="77777777" w:rsidR="009908A1" w:rsidRPr="00AE0124" w:rsidRDefault="009908A1" w:rsidP="004F41F4">
            <w:pPr>
              <w:contextualSpacing/>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E0124">
              <w:rPr>
                <w:bCs/>
                <w:sz w:val="18"/>
                <w:szCs w:val="18"/>
                <w:lang w:val="es-HN"/>
              </w:rPr>
              <w:t>24</w:t>
            </w:r>
          </w:p>
        </w:tc>
        <w:tc>
          <w:tcPr>
            <w:tcW w:w="0" w:type="auto"/>
            <w:vAlign w:val="center"/>
          </w:tcPr>
          <w:p w14:paraId="2733A4D9" w14:textId="77777777" w:rsidR="009908A1" w:rsidRPr="00AE0124" w:rsidRDefault="009908A1" w:rsidP="004F41F4">
            <w:pPr>
              <w:contextualSpacing/>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E0124">
              <w:rPr>
                <w:bCs/>
                <w:sz w:val="18"/>
                <w:szCs w:val="18"/>
                <w:lang w:val="es-HN"/>
              </w:rPr>
              <w:t>1</w:t>
            </w:r>
          </w:p>
        </w:tc>
        <w:tc>
          <w:tcPr>
            <w:tcW w:w="0" w:type="auto"/>
            <w:vAlign w:val="center"/>
          </w:tcPr>
          <w:p w14:paraId="0347D29B" w14:textId="77777777" w:rsidR="009908A1" w:rsidRPr="00AE0124" w:rsidRDefault="009908A1" w:rsidP="004F41F4">
            <w:pPr>
              <w:contextualSpacing/>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E0124">
              <w:rPr>
                <w:bCs/>
                <w:sz w:val="18"/>
                <w:szCs w:val="18"/>
                <w:lang w:val="es-HN"/>
              </w:rPr>
              <w:t>1</w:t>
            </w:r>
          </w:p>
        </w:tc>
        <w:tc>
          <w:tcPr>
            <w:tcW w:w="0" w:type="auto"/>
            <w:vAlign w:val="center"/>
          </w:tcPr>
          <w:p w14:paraId="75673981" w14:textId="77777777" w:rsidR="009908A1" w:rsidRPr="00AE0124" w:rsidRDefault="009908A1" w:rsidP="004F41F4">
            <w:pPr>
              <w:contextualSpacing/>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E0124">
              <w:rPr>
                <w:bCs/>
                <w:sz w:val="18"/>
                <w:szCs w:val="18"/>
                <w:lang w:val="es-HN"/>
              </w:rPr>
              <w:t>0</w:t>
            </w:r>
          </w:p>
        </w:tc>
        <w:tc>
          <w:tcPr>
            <w:tcW w:w="0" w:type="auto"/>
            <w:vAlign w:val="center"/>
          </w:tcPr>
          <w:p w14:paraId="141608B9" w14:textId="77777777" w:rsidR="009908A1" w:rsidRPr="00AE0124" w:rsidRDefault="009908A1" w:rsidP="004F41F4">
            <w:pPr>
              <w:contextualSpacing/>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E0124">
              <w:rPr>
                <w:bCs/>
                <w:sz w:val="18"/>
                <w:szCs w:val="18"/>
                <w:lang w:val="es-HN"/>
              </w:rPr>
              <w:t>1</w:t>
            </w:r>
          </w:p>
        </w:tc>
        <w:tc>
          <w:tcPr>
            <w:tcW w:w="0" w:type="auto"/>
            <w:vAlign w:val="center"/>
          </w:tcPr>
          <w:p w14:paraId="2C59592E" w14:textId="77777777" w:rsidR="009908A1" w:rsidRPr="00AE0124" w:rsidRDefault="009908A1" w:rsidP="004F41F4">
            <w:pPr>
              <w:contextualSpacing/>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E0124">
              <w:rPr>
                <w:bCs/>
                <w:sz w:val="18"/>
                <w:szCs w:val="18"/>
                <w:lang w:val="es-HN"/>
              </w:rPr>
              <w:t>0</w:t>
            </w:r>
          </w:p>
        </w:tc>
        <w:tc>
          <w:tcPr>
            <w:tcW w:w="0" w:type="auto"/>
            <w:tcBorders>
              <w:right w:val="single" w:sz="4" w:space="0" w:color="auto"/>
            </w:tcBorders>
            <w:vAlign w:val="center"/>
          </w:tcPr>
          <w:p w14:paraId="095B62A2" w14:textId="523C8EEF" w:rsidR="009908A1" w:rsidRPr="00AE0124" w:rsidRDefault="009908A1" w:rsidP="004F41F4">
            <w:pPr>
              <w:contextualSpacing/>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E0124">
              <w:rPr>
                <w:bCs/>
                <w:sz w:val="18"/>
                <w:szCs w:val="18"/>
                <w:lang w:val="es-HN"/>
              </w:rPr>
              <w:t>39</w:t>
            </w:r>
          </w:p>
        </w:tc>
      </w:tr>
      <w:tr w:rsidR="009908A1" w:rsidRPr="00963B36" w14:paraId="55842B3D" w14:textId="77777777" w:rsidTr="004F41F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14:paraId="44346742" w14:textId="77777777" w:rsidR="009908A1" w:rsidRPr="00AE0124" w:rsidRDefault="009908A1" w:rsidP="004F41F4">
            <w:pPr>
              <w:jc w:val="center"/>
              <w:rPr>
                <w:rFonts w:ascii="Times New Roman" w:hAnsi="Times New Roman" w:cs="Times New Roman"/>
                <w:bCs/>
                <w:i w:val="0"/>
                <w:iCs w:val="0"/>
                <w:sz w:val="18"/>
                <w:szCs w:val="18"/>
                <w:lang w:val="es-HN"/>
              </w:rPr>
            </w:pPr>
            <w:r w:rsidRPr="00AE0124">
              <w:rPr>
                <w:rFonts w:ascii="Times New Roman" w:hAnsi="Times New Roman" w:cs="Times New Roman"/>
                <w:bCs/>
                <w:i w:val="0"/>
                <w:iCs w:val="0"/>
                <w:sz w:val="18"/>
                <w:szCs w:val="18"/>
                <w:lang w:val="es-HN"/>
              </w:rPr>
              <w:t>2018</w:t>
            </w:r>
          </w:p>
        </w:tc>
        <w:tc>
          <w:tcPr>
            <w:tcW w:w="0" w:type="auto"/>
            <w:shd w:val="clear" w:color="auto" w:fill="DBE5F1" w:themeFill="accent1" w:themeFillTint="33"/>
            <w:vAlign w:val="center"/>
          </w:tcPr>
          <w:p w14:paraId="296A3495" w14:textId="77777777" w:rsidR="009908A1" w:rsidRPr="00AE0124" w:rsidRDefault="009908A1" w:rsidP="004F41F4">
            <w:pPr>
              <w:contextualSpacing/>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E0124">
              <w:rPr>
                <w:bCs/>
                <w:sz w:val="18"/>
                <w:szCs w:val="18"/>
                <w:lang w:val="es-HN"/>
              </w:rPr>
              <w:t>4</w:t>
            </w:r>
          </w:p>
        </w:tc>
        <w:tc>
          <w:tcPr>
            <w:tcW w:w="0" w:type="auto"/>
            <w:shd w:val="clear" w:color="auto" w:fill="DBE5F1" w:themeFill="accent1" w:themeFillTint="33"/>
            <w:vAlign w:val="center"/>
          </w:tcPr>
          <w:p w14:paraId="6A6FF74B" w14:textId="77777777" w:rsidR="009908A1" w:rsidRPr="00AE0124" w:rsidRDefault="009908A1" w:rsidP="004F41F4">
            <w:pPr>
              <w:contextualSpacing/>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E0124">
              <w:rPr>
                <w:bCs/>
                <w:sz w:val="18"/>
                <w:szCs w:val="18"/>
                <w:lang w:val="es-HN"/>
              </w:rPr>
              <w:t>0</w:t>
            </w:r>
          </w:p>
        </w:tc>
        <w:tc>
          <w:tcPr>
            <w:tcW w:w="0" w:type="auto"/>
            <w:shd w:val="clear" w:color="auto" w:fill="DBE5F1" w:themeFill="accent1" w:themeFillTint="33"/>
            <w:vAlign w:val="center"/>
          </w:tcPr>
          <w:p w14:paraId="646ED6CE" w14:textId="77777777" w:rsidR="009908A1" w:rsidRPr="00AE0124" w:rsidRDefault="009908A1" w:rsidP="004F41F4">
            <w:pPr>
              <w:contextualSpacing/>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E0124">
              <w:rPr>
                <w:bCs/>
                <w:sz w:val="18"/>
                <w:szCs w:val="18"/>
                <w:lang w:val="es-HN"/>
              </w:rPr>
              <w:t>3</w:t>
            </w:r>
          </w:p>
        </w:tc>
        <w:tc>
          <w:tcPr>
            <w:tcW w:w="0" w:type="auto"/>
            <w:shd w:val="clear" w:color="auto" w:fill="DBE5F1" w:themeFill="accent1" w:themeFillTint="33"/>
            <w:vAlign w:val="center"/>
          </w:tcPr>
          <w:p w14:paraId="0B337F85" w14:textId="77777777" w:rsidR="009908A1" w:rsidRPr="00AE0124" w:rsidRDefault="009908A1" w:rsidP="004F41F4">
            <w:pPr>
              <w:contextualSpacing/>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E0124">
              <w:rPr>
                <w:bCs/>
                <w:sz w:val="18"/>
                <w:szCs w:val="18"/>
                <w:lang w:val="es-HN"/>
              </w:rPr>
              <w:t>0</w:t>
            </w:r>
          </w:p>
        </w:tc>
        <w:tc>
          <w:tcPr>
            <w:tcW w:w="0" w:type="auto"/>
            <w:shd w:val="clear" w:color="auto" w:fill="DBE5F1" w:themeFill="accent1" w:themeFillTint="33"/>
            <w:vAlign w:val="center"/>
          </w:tcPr>
          <w:p w14:paraId="51AFCD42" w14:textId="77777777" w:rsidR="009908A1" w:rsidRPr="00AE0124" w:rsidRDefault="009908A1" w:rsidP="004F41F4">
            <w:pPr>
              <w:contextualSpacing/>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E0124">
              <w:rPr>
                <w:bCs/>
                <w:sz w:val="18"/>
                <w:szCs w:val="18"/>
                <w:lang w:val="es-HN"/>
              </w:rPr>
              <w:t>28</w:t>
            </w:r>
          </w:p>
        </w:tc>
        <w:tc>
          <w:tcPr>
            <w:tcW w:w="0" w:type="auto"/>
            <w:shd w:val="clear" w:color="auto" w:fill="DBE5F1" w:themeFill="accent1" w:themeFillTint="33"/>
            <w:vAlign w:val="center"/>
          </w:tcPr>
          <w:p w14:paraId="606242CD" w14:textId="77777777" w:rsidR="009908A1" w:rsidRPr="00AE0124" w:rsidRDefault="009908A1" w:rsidP="004F41F4">
            <w:pPr>
              <w:contextualSpacing/>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E0124">
              <w:rPr>
                <w:bCs/>
                <w:sz w:val="18"/>
                <w:szCs w:val="18"/>
                <w:lang w:val="es-HN"/>
              </w:rPr>
              <w:t>4</w:t>
            </w:r>
          </w:p>
        </w:tc>
        <w:tc>
          <w:tcPr>
            <w:tcW w:w="0" w:type="auto"/>
            <w:shd w:val="clear" w:color="auto" w:fill="DBE5F1" w:themeFill="accent1" w:themeFillTint="33"/>
            <w:vAlign w:val="center"/>
          </w:tcPr>
          <w:p w14:paraId="34A9ACE8" w14:textId="77777777" w:rsidR="009908A1" w:rsidRPr="00AE0124" w:rsidRDefault="009908A1" w:rsidP="004F41F4">
            <w:pPr>
              <w:contextualSpacing/>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E0124">
              <w:rPr>
                <w:bCs/>
                <w:sz w:val="18"/>
                <w:szCs w:val="18"/>
                <w:lang w:val="es-HN"/>
              </w:rPr>
              <w:t>3</w:t>
            </w:r>
          </w:p>
        </w:tc>
        <w:tc>
          <w:tcPr>
            <w:tcW w:w="0" w:type="auto"/>
            <w:shd w:val="clear" w:color="auto" w:fill="DBE5F1" w:themeFill="accent1" w:themeFillTint="33"/>
            <w:vAlign w:val="center"/>
          </w:tcPr>
          <w:p w14:paraId="6C5B127A" w14:textId="77777777" w:rsidR="009908A1" w:rsidRPr="00AE0124" w:rsidRDefault="009908A1" w:rsidP="004F41F4">
            <w:pPr>
              <w:contextualSpacing/>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E0124">
              <w:rPr>
                <w:bCs/>
                <w:sz w:val="18"/>
                <w:szCs w:val="18"/>
                <w:lang w:val="es-HN"/>
              </w:rPr>
              <w:t>0</w:t>
            </w:r>
          </w:p>
        </w:tc>
        <w:tc>
          <w:tcPr>
            <w:tcW w:w="0" w:type="auto"/>
            <w:shd w:val="clear" w:color="auto" w:fill="DBE5F1" w:themeFill="accent1" w:themeFillTint="33"/>
            <w:vAlign w:val="center"/>
          </w:tcPr>
          <w:p w14:paraId="7CE0B61F" w14:textId="77777777" w:rsidR="009908A1" w:rsidRPr="00AE0124" w:rsidRDefault="009908A1" w:rsidP="004F41F4">
            <w:pPr>
              <w:contextualSpacing/>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E0124">
              <w:rPr>
                <w:bCs/>
                <w:sz w:val="18"/>
                <w:szCs w:val="18"/>
                <w:lang w:val="es-HN"/>
              </w:rPr>
              <w:t>2</w:t>
            </w:r>
          </w:p>
        </w:tc>
        <w:tc>
          <w:tcPr>
            <w:tcW w:w="0" w:type="auto"/>
            <w:shd w:val="clear" w:color="auto" w:fill="DBE5F1" w:themeFill="accent1" w:themeFillTint="33"/>
            <w:vAlign w:val="center"/>
          </w:tcPr>
          <w:p w14:paraId="53B7C15D" w14:textId="77777777" w:rsidR="009908A1" w:rsidRPr="00AE0124" w:rsidRDefault="009908A1" w:rsidP="004F41F4">
            <w:pPr>
              <w:contextualSpacing/>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E0124">
              <w:rPr>
                <w:bCs/>
                <w:sz w:val="18"/>
                <w:szCs w:val="18"/>
                <w:lang w:val="es-HN"/>
              </w:rPr>
              <w:t>0</w:t>
            </w:r>
          </w:p>
        </w:tc>
        <w:tc>
          <w:tcPr>
            <w:tcW w:w="0" w:type="auto"/>
            <w:tcBorders>
              <w:right w:val="single" w:sz="4" w:space="0" w:color="auto"/>
            </w:tcBorders>
            <w:shd w:val="clear" w:color="auto" w:fill="DBE5F1" w:themeFill="accent1" w:themeFillTint="33"/>
            <w:vAlign w:val="center"/>
          </w:tcPr>
          <w:p w14:paraId="62343265" w14:textId="784452B8" w:rsidR="009908A1" w:rsidRPr="00AE0124" w:rsidRDefault="009908A1" w:rsidP="004F41F4">
            <w:pPr>
              <w:contextualSpacing/>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E0124">
              <w:rPr>
                <w:bCs/>
                <w:sz w:val="18"/>
                <w:szCs w:val="18"/>
                <w:lang w:val="es-HN"/>
              </w:rPr>
              <w:t>44</w:t>
            </w:r>
          </w:p>
        </w:tc>
      </w:tr>
      <w:tr w:rsidR="009908A1" w:rsidRPr="00963B36" w14:paraId="0ADFCE5D" w14:textId="77777777" w:rsidTr="004F41F4">
        <w:trPr>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14:paraId="4A7BA923" w14:textId="77777777" w:rsidR="009908A1" w:rsidRPr="00AE0124" w:rsidRDefault="009908A1" w:rsidP="004F41F4">
            <w:pPr>
              <w:jc w:val="center"/>
              <w:rPr>
                <w:rFonts w:ascii="Times New Roman" w:hAnsi="Times New Roman" w:cs="Times New Roman"/>
                <w:bCs/>
                <w:i w:val="0"/>
                <w:iCs w:val="0"/>
                <w:sz w:val="18"/>
                <w:szCs w:val="18"/>
                <w:lang w:val="es-HN"/>
              </w:rPr>
            </w:pPr>
            <w:r w:rsidRPr="00AE0124">
              <w:rPr>
                <w:rFonts w:ascii="Times New Roman" w:hAnsi="Times New Roman" w:cs="Times New Roman"/>
                <w:bCs/>
                <w:i w:val="0"/>
                <w:iCs w:val="0"/>
                <w:sz w:val="18"/>
                <w:szCs w:val="18"/>
                <w:lang w:val="es-HN"/>
              </w:rPr>
              <w:t>2019</w:t>
            </w:r>
          </w:p>
        </w:tc>
        <w:tc>
          <w:tcPr>
            <w:tcW w:w="0" w:type="auto"/>
            <w:vAlign w:val="center"/>
          </w:tcPr>
          <w:p w14:paraId="051485BA" w14:textId="77777777" w:rsidR="009908A1" w:rsidRPr="00AE0124" w:rsidRDefault="009908A1" w:rsidP="004F41F4">
            <w:pPr>
              <w:contextualSpacing/>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E0124">
              <w:rPr>
                <w:bCs/>
                <w:sz w:val="18"/>
                <w:szCs w:val="18"/>
                <w:lang w:val="es-HN"/>
              </w:rPr>
              <w:t>56</w:t>
            </w:r>
          </w:p>
        </w:tc>
        <w:tc>
          <w:tcPr>
            <w:tcW w:w="0" w:type="auto"/>
            <w:vAlign w:val="center"/>
          </w:tcPr>
          <w:p w14:paraId="7F5AD428" w14:textId="77777777" w:rsidR="009908A1" w:rsidRPr="00AE0124" w:rsidRDefault="009908A1" w:rsidP="004F41F4">
            <w:pPr>
              <w:contextualSpacing/>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E0124">
              <w:rPr>
                <w:bCs/>
                <w:sz w:val="18"/>
                <w:szCs w:val="18"/>
                <w:lang w:val="es-HN"/>
              </w:rPr>
              <w:t>0</w:t>
            </w:r>
          </w:p>
        </w:tc>
        <w:tc>
          <w:tcPr>
            <w:tcW w:w="0" w:type="auto"/>
            <w:vAlign w:val="center"/>
          </w:tcPr>
          <w:p w14:paraId="5A8A0D72" w14:textId="77777777" w:rsidR="009908A1" w:rsidRPr="00AE0124" w:rsidRDefault="009908A1" w:rsidP="004F41F4">
            <w:pPr>
              <w:contextualSpacing/>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E0124">
              <w:rPr>
                <w:bCs/>
                <w:sz w:val="18"/>
                <w:szCs w:val="18"/>
                <w:lang w:val="es-HN"/>
              </w:rPr>
              <w:t>3</w:t>
            </w:r>
          </w:p>
        </w:tc>
        <w:tc>
          <w:tcPr>
            <w:tcW w:w="0" w:type="auto"/>
            <w:vAlign w:val="center"/>
          </w:tcPr>
          <w:p w14:paraId="7D32C59F" w14:textId="77777777" w:rsidR="009908A1" w:rsidRPr="00AE0124" w:rsidRDefault="009908A1" w:rsidP="004F41F4">
            <w:pPr>
              <w:contextualSpacing/>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E0124">
              <w:rPr>
                <w:bCs/>
                <w:sz w:val="18"/>
                <w:szCs w:val="18"/>
                <w:lang w:val="es-HN"/>
              </w:rPr>
              <w:t>1</w:t>
            </w:r>
          </w:p>
        </w:tc>
        <w:tc>
          <w:tcPr>
            <w:tcW w:w="0" w:type="auto"/>
            <w:vAlign w:val="center"/>
          </w:tcPr>
          <w:p w14:paraId="1FD46497" w14:textId="77777777" w:rsidR="009908A1" w:rsidRPr="00AE0124" w:rsidRDefault="009908A1" w:rsidP="004F41F4">
            <w:pPr>
              <w:contextualSpacing/>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E0124">
              <w:rPr>
                <w:bCs/>
                <w:sz w:val="18"/>
                <w:szCs w:val="18"/>
                <w:lang w:val="es-HN"/>
              </w:rPr>
              <w:t>32</w:t>
            </w:r>
          </w:p>
        </w:tc>
        <w:tc>
          <w:tcPr>
            <w:tcW w:w="0" w:type="auto"/>
            <w:vAlign w:val="center"/>
          </w:tcPr>
          <w:p w14:paraId="3223CA33" w14:textId="77777777" w:rsidR="009908A1" w:rsidRPr="00AE0124" w:rsidRDefault="009908A1" w:rsidP="004F41F4">
            <w:pPr>
              <w:contextualSpacing/>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E0124">
              <w:rPr>
                <w:bCs/>
                <w:sz w:val="18"/>
                <w:szCs w:val="18"/>
                <w:lang w:val="es-HN"/>
              </w:rPr>
              <w:t>6</w:t>
            </w:r>
          </w:p>
        </w:tc>
        <w:tc>
          <w:tcPr>
            <w:tcW w:w="0" w:type="auto"/>
            <w:vAlign w:val="center"/>
          </w:tcPr>
          <w:p w14:paraId="2210DC19" w14:textId="77777777" w:rsidR="009908A1" w:rsidRPr="00AE0124" w:rsidRDefault="009908A1" w:rsidP="004F41F4">
            <w:pPr>
              <w:contextualSpacing/>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E0124">
              <w:rPr>
                <w:bCs/>
                <w:sz w:val="18"/>
                <w:szCs w:val="18"/>
                <w:lang w:val="es-HN"/>
              </w:rPr>
              <w:t>4</w:t>
            </w:r>
          </w:p>
        </w:tc>
        <w:tc>
          <w:tcPr>
            <w:tcW w:w="0" w:type="auto"/>
            <w:vAlign w:val="center"/>
          </w:tcPr>
          <w:p w14:paraId="7BD86F30" w14:textId="77777777" w:rsidR="009908A1" w:rsidRPr="00AE0124" w:rsidRDefault="009908A1" w:rsidP="004F41F4">
            <w:pPr>
              <w:contextualSpacing/>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E0124">
              <w:rPr>
                <w:bCs/>
                <w:sz w:val="18"/>
                <w:szCs w:val="18"/>
                <w:lang w:val="es-HN"/>
              </w:rPr>
              <w:t>0</w:t>
            </w:r>
          </w:p>
        </w:tc>
        <w:tc>
          <w:tcPr>
            <w:tcW w:w="0" w:type="auto"/>
            <w:vAlign w:val="center"/>
          </w:tcPr>
          <w:p w14:paraId="392E88E9" w14:textId="77777777" w:rsidR="009908A1" w:rsidRPr="00AE0124" w:rsidRDefault="009908A1" w:rsidP="004F41F4">
            <w:pPr>
              <w:contextualSpacing/>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E0124">
              <w:rPr>
                <w:bCs/>
                <w:sz w:val="18"/>
                <w:szCs w:val="18"/>
                <w:lang w:val="es-HN"/>
              </w:rPr>
              <w:t>0</w:t>
            </w:r>
          </w:p>
        </w:tc>
        <w:tc>
          <w:tcPr>
            <w:tcW w:w="0" w:type="auto"/>
            <w:vAlign w:val="center"/>
          </w:tcPr>
          <w:p w14:paraId="494731E1" w14:textId="77777777" w:rsidR="009908A1" w:rsidRPr="00AE0124" w:rsidRDefault="009908A1" w:rsidP="004F41F4">
            <w:pPr>
              <w:contextualSpacing/>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E0124">
              <w:rPr>
                <w:bCs/>
                <w:sz w:val="18"/>
                <w:szCs w:val="18"/>
                <w:lang w:val="es-HN"/>
              </w:rPr>
              <w:t>0</w:t>
            </w:r>
          </w:p>
        </w:tc>
        <w:tc>
          <w:tcPr>
            <w:tcW w:w="0" w:type="auto"/>
            <w:tcBorders>
              <w:right w:val="single" w:sz="4" w:space="0" w:color="auto"/>
            </w:tcBorders>
            <w:vAlign w:val="center"/>
          </w:tcPr>
          <w:p w14:paraId="0E6DB783" w14:textId="70264C42" w:rsidR="009908A1" w:rsidRPr="00AE0124" w:rsidRDefault="009908A1" w:rsidP="004F41F4">
            <w:pPr>
              <w:contextualSpacing/>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E0124">
              <w:rPr>
                <w:bCs/>
                <w:sz w:val="18"/>
                <w:szCs w:val="18"/>
                <w:lang w:val="es-HN"/>
              </w:rPr>
              <w:t>102</w:t>
            </w:r>
          </w:p>
        </w:tc>
      </w:tr>
      <w:tr w:rsidR="009908A1" w:rsidRPr="00963B36" w14:paraId="78CF906A" w14:textId="77777777" w:rsidTr="004F41F4">
        <w:trPr>
          <w:cnfStyle w:val="000000100000" w:firstRow="0" w:lastRow="0" w:firstColumn="0" w:lastColumn="0" w:oddVBand="0" w:evenVBand="0" w:oddHBand="1" w:evenHBand="0" w:firstRowFirstColumn="0" w:firstRowLastColumn="0" w:lastRowFirstColumn="0" w:lastRowLastColumn="0"/>
          <w:trHeight w:val="589"/>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14:paraId="46FC889F" w14:textId="77777777" w:rsidR="009908A1" w:rsidRPr="00AE0124" w:rsidRDefault="009908A1" w:rsidP="004F41F4">
            <w:pPr>
              <w:jc w:val="center"/>
              <w:rPr>
                <w:rFonts w:ascii="Times New Roman" w:hAnsi="Times New Roman" w:cs="Times New Roman"/>
                <w:bCs/>
                <w:i w:val="0"/>
                <w:iCs w:val="0"/>
                <w:sz w:val="18"/>
                <w:szCs w:val="18"/>
                <w:lang w:val="es-HN"/>
              </w:rPr>
            </w:pPr>
            <w:r w:rsidRPr="00AE0124">
              <w:rPr>
                <w:rFonts w:ascii="Times New Roman" w:hAnsi="Times New Roman" w:cs="Times New Roman"/>
                <w:bCs/>
                <w:i w:val="0"/>
                <w:iCs w:val="0"/>
                <w:sz w:val="18"/>
                <w:szCs w:val="18"/>
                <w:lang w:val="es-HN"/>
              </w:rPr>
              <w:t>Enero a junio de 2020</w:t>
            </w:r>
          </w:p>
        </w:tc>
        <w:tc>
          <w:tcPr>
            <w:tcW w:w="0" w:type="auto"/>
            <w:shd w:val="clear" w:color="auto" w:fill="DBE5F1" w:themeFill="accent1" w:themeFillTint="33"/>
            <w:vAlign w:val="center"/>
          </w:tcPr>
          <w:p w14:paraId="61121680" w14:textId="77777777" w:rsidR="009908A1" w:rsidRPr="00AE0124" w:rsidRDefault="009908A1" w:rsidP="004F41F4">
            <w:pPr>
              <w:contextualSpacing/>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E0124">
              <w:rPr>
                <w:bCs/>
                <w:sz w:val="18"/>
                <w:szCs w:val="18"/>
                <w:lang w:val="es-HN"/>
              </w:rPr>
              <w:t>5</w:t>
            </w:r>
          </w:p>
        </w:tc>
        <w:tc>
          <w:tcPr>
            <w:tcW w:w="0" w:type="auto"/>
            <w:shd w:val="clear" w:color="auto" w:fill="DBE5F1" w:themeFill="accent1" w:themeFillTint="33"/>
            <w:vAlign w:val="center"/>
          </w:tcPr>
          <w:p w14:paraId="0DF60512" w14:textId="77777777" w:rsidR="009908A1" w:rsidRPr="00AE0124" w:rsidRDefault="009908A1" w:rsidP="004F41F4">
            <w:pPr>
              <w:contextualSpacing/>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E0124">
              <w:rPr>
                <w:bCs/>
                <w:sz w:val="18"/>
                <w:szCs w:val="18"/>
                <w:lang w:val="es-HN"/>
              </w:rPr>
              <w:t>7</w:t>
            </w:r>
          </w:p>
        </w:tc>
        <w:tc>
          <w:tcPr>
            <w:tcW w:w="0" w:type="auto"/>
            <w:shd w:val="clear" w:color="auto" w:fill="DBE5F1" w:themeFill="accent1" w:themeFillTint="33"/>
            <w:vAlign w:val="center"/>
          </w:tcPr>
          <w:p w14:paraId="322D2B7A" w14:textId="77777777" w:rsidR="009908A1" w:rsidRPr="00AE0124" w:rsidRDefault="009908A1" w:rsidP="004F41F4">
            <w:pPr>
              <w:contextualSpacing/>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E0124">
              <w:rPr>
                <w:bCs/>
                <w:sz w:val="18"/>
                <w:szCs w:val="18"/>
                <w:lang w:val="es-HN"/>
              </w:rPr>
              <w:t>2</w:t>
            </w:r>
          </w:p>
        </w:tc>
        <w:tc>
          <w:tcPr>
            <w:tcW w:w="0" w:type="auto"/>
            <w:shd w:val="clear" w:color="auto" w:fill="DBE5F1" w:themeFill="accent1" w:themeFillTint="33"/>
            <w:vAlign w:val="center"/>
          </w:tcPr>
          <w:p w14:paraId="09E9BA0B" w14:textId="77777777" w:rsidR="009908A1" w:rsidRPr="00AE0124" w:rsidRDefault="009908A1" w:rsidP="004F41F4">
            <w:pPr>
              <w:contextualSpacing/>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E0124">
              <w:rPr>
                <w:bCs/>
                <w:sz w:val="18"/>
                <w:szCs w:val="18"/>
                <w:lang w:val="es-HN"/>
              </w:rPr>
              <w:t>1</w:t>
            </w:r>
          </w:p>
        </w:tc>
        <w:tc>
          <w:tcPr>
            <w:tcW w:w="0" w:type="auto"/>
            <w:shd w:val="clear" w:color="auto" w:fill="DBE5F1" w:themeFill="accent1" w:themeFillTint="33"/>
            <w:vAlign w:val="center"/>
          </w:tcPr>
          <w:p w14:paraId="6692FFDA" w14:textId="77777777" w:rsidR="009908A1" w:rsidRPr="00AE0124" w:rsidRDefault="009908A1" w:rsidP="004F41F4">
            <w:pPr>
              <w:contextualSpacing/>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E0124">
              <w:rPr>
                <w:bCs/>
                <w:sz w:val="18"/>
                <w:szCs w:val="18"/>
                <w:lang w:val="es-HN"/>
              </w:rPr>
              <w:t>34</w:t>
            </w:r>
          </w:p>
        </w:tc>
        <w:tc>
          <w:tcPr>
            <w:tcW w:w="0" w:type="auto"/>
            <w:shd w:val="clear" w:color="auto" w:fill="DBE5F1" w:themeFill="accent1" w:themeFillTint="33"/>
            <w:vAlign w:val="center"/>
          </w:tcPr>
          <w:p w14:paraId="306E2F74" w14:textId="77777777" w:rsidR="009908A1" w:rsidRPr="00AE0124" w:rsidRDefault="009908A1" w:rsidP="004F41F4">
            <w:pPr>
              <w:contextualSpacing/>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E0124">
              <w:rPr>
                <w:bCs/>
                <w:sz w:val="18"/>
                <w:szCs w:val="18"/>
                <w:lang w:val="es-HN"/>
              </w:rPr>
              <w:t>2</w:t>
            </w:r>
          </w:p>
        </w:tc>
        <w:tc>
          <w:tcPr>
            <w:tcW w:w="0" w:type="auto"/>
            <w:shd w:val="clear" w:color="auto" w:fill="DBE5F1" w:themeFill="accent1" w:themeFillTint="33"/>
            <w:vAlign w:val="center"/>
          </w:tcPr>
          <w:p w14:paraId="0E1F4624" w14:textId="77777777" w:rsidR="009908A1" w:rsidRPr="00AE0124" w:rsidRDefault="009908A1" w:rsidP="004F41F4">
            <w:pPr>
              <w:contextualSpacing/>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E0124">
              <w:rPr>
                <w:bCs/>
                <w:sz w:val="18"/>
                <w:szCs w:val="18"/>
                <w:lang w:val="es-HN"/>
              </w:rPr>
              <w:t>1</w:t>
            </w:r>
          </w:p>
        </w:tc>
        <w:tc>
          <w:tcPr>
            <w:tcW w:w="0" w:type="auto"/>
            <w:shd w:val="clear" w:color="auto" w:fill="DBE5F1" w:themeFill="accent1" w:themeFillTint="33"/>
            <w:vAlign w:val="center"/>
          </w:tcPr>
          <w:p w14:paraId="60D2941D" w14:textId="77777777" w:rsidR="009908A1" w:rsidRPr="00AE0124" w:rsidRDefault="009908A1" w:rsidP="004F41F4">
            <w:pPr>
              <w:contextualSpacing/>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E0124">
              <w:rPr>
                <w:bCs/>
                <w:sz w:val="18"/>
                <w:szCs w:val="18"/>
                <w:lang w:val="es-HN"/>
              </w:rPr>
              <w:t>0</w:t>
            </w:r>
          </w:p>
        </w:tc>
        <w:tc>
          <w:tcPr>
            <w:tcW w:w="0" w:type="auto"/>
            <w:shd w:val="clear" w:color="auto" w:fill="DBE5F1" w:themeFill="accent1" w:themeFillTint="33"/>
            <w:vAlign w:val="center"/>
          </w:tcPr>
          <w:p w14:paraId="09890FDA" w14:textId="77777777" w:rsidR="009908A1" w:rsidRPr="00AE0124" w:rsidRDefault="009908A1" w:rsidP="004F41F4">
            <w:pPr>
              <w:contextualSpacing/>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E0124">
              <w:rPr>
                <w:bCs/>
                <w:sz w:val="18"/>
                <w:szCs w:val="18"/>
                <w:lang w:val="es-HN"/>
              </w:rPr>
              <w:t>0</w:t>
            </w:r>
          </w:p>
        </w:tc>
        <w:tc>
          <w:tcPr>
            <w:tcW w:w="0" w:type="auto"/>
            <w:shd w:val="clear" w:color="auto" w:fill="DBE5F1" w:themeFill="accent1" w:themeFillTint="33"/>
            <w:vAlign w:val="center"/>
          </w:tcPr>
          <w:p w14:paraId="6A31E693" w14:textId="77777777" w:rsidR="009908A1" w:rsidRPr="00AE0124" w:rsidRDefault="009908A1" w:rsidP="004F41F4">
            <w:pPr>
              <w:contextualSpacing/>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E0124">
              <w:rPr>
                <w:bCs/>
                <w:sz w:val="18"/>
                <w:szCs w:val="18"/>
                <w:lang w:val="es-HN"/>
              </w:rPr>
              <w:t>0</w:t>
            </w:r>
          </w:p>
        </w:tc>
        <w:tc>
          <w:tcPr>
            <w:tcW w:w="0" w:type="auto"/>
            <w:tcBorders>
              <w:right w:val="single" w:sz="4" w:space="0" w:color="auto"/>
            </w:tcBorders>
            <w:shd w:val="clear" w:color="auto" w:fill="DBE5F1" w:themeFill="accent1" w:themeFillTint="33"/>
            <w:vAlign w:val="center"/>
          </w:tcPr>
          <w:p w14:paraId="1FE56B43" w14:textId="08488414" w:rsidR="009908A1" w:rsidRPr="00AE0124" w:rsidRDefault="009908A1" w:rsidP="004F41F4">
            <w:pPr>
              <w:contextualSpacing/>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E0124">
              <w:rPr>
                <w:bCs/>
                <w:sz w:val="18"/>
                <w:szCs w:val="18"/>
                <w:lang w:val="es-HN"/>
              </w:rPr>
              <w:t>52</w:t>
            </w:r>
          </w:p>
        </w:tc>
      </w:tr>
      <w:tr w:rsidR="009908A1" w:rsidRPr="00963B36" w14:paraId="75E4704E" w14:textId="77777777" w:rsidTr="004F41F4">
        <w:trPr>
          <w:trHeight w:val="436"/>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14:paraId="4DE41C88" w14:textId="77777777" w:rsidR="009908A1" w:rsidRPr="00AE0124" w:rsidRDefault="009908A1" w:rsidP="004F41F4">
            <w:pPr>
              <w:jc w:val="center"/>
              <w:rPr>
                <w:rFonts w:ascii="Times New Roman" w:hAnsi="Times New Roman" w:cs="Times New Roman"/>
                <w:bCs/>
                <w:i w:val="0"/>
                <w:iCs w:val="0"/>
                <w:sz w:val="18"/>
                <w:szCs w:val="18"/>
                <w:lang w:val="es-HN"/>
              </w:rPr>
            </w:pPr>
            <w:r w:rsidRPr="00AE0124">
              <w:rPr>
                <w:rFonts w:ascii="Times New Roman" w:hAnsi="Times New Roman" w:cs="Times New Roman"/>
                <w:bCs/>
                <w:i w:val="0"/>
                <w:iCs w:val="0"/>
                <w:sz w:val="18"/>
                <w:szCs w:val="18"/>
                <w:lang w:val="es-HN"/>
              </w:rPr>
              <w:t>Sub total</w:t>
            </w:r>
          </w:p>
        </w:tc>
        <w:tc>
          <w:tcPr>
            <w:tcW w:w="0" w:type="auto"/>
            <w:vAlign w:val="center"/>
          </w:tcPr>
          <w:p w14:paraId="43276825" w14:textId="77777777" w:rsidR="009908A1" w:rsidRPr="00AE0124" w:rsidRDefault="009908A1" w:rsidP="004F41F4">
            <w:pPr>
              <w:contextualSpacing/>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E0124">
              <w:rPr>
                <w:bCs/>
                <w:sz w:val="18"/>
                <w:szCs w:val="18"/>
                <w:lang w:val="es-HN"/>
              </w:rPr>
              <w:t>85</w:t>
            </w:r>
          </w:p>
        </w:tc>
        <w:tc>
          <w:tcPr>
            <w:tcW w:w="0" w:type="auto"/>
            <w:vAlign w:val="center"/>
          </w:tcPr>
          <w:p w14:paraId="59D32C01" w14:textId="77777777" w:rsidR="009908A1" w:rsidRPr="00AE0124" w:rsidRDefault="009908A1" w:rsidP="004F41F4">
            <w:pPr>
              <w:contextualSpacing/>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E0124">
              <w:rPr>
                <w:bCs/>
                <w:sz w:val="18"/>
                <w:szCs w:val="18"/>
                <w:lang w:val="es-HN"/>
              </w:rPr>
              <w:t>7</w:t>
            </w:r>
          </w:p>
        </w:tc>
        <w:tc>
          <w:tcPr>
            <w:tcW w:w="0" w:type="auto"/>
            <w:vAlign w:val="center"/>
          </w:tcPr>
          <w:p w14:paraId="154C1708" w14:textId="77777777" w:rsidR="009908A1" w:rsidRPr="00AE0124" w:rsidRDefault="009908A1" w:rsidP="004F41F4">
            <w:pPr>
              <w:contextualSpacing/>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E0124">
              <w:rPr>
                <w:bCs/>
                <w:sz w:val="18"/>
                <w:szCs w:val="18"/>
                <w:lang w:val="es-HN"/>
              </w:rPr>
              <w:t>11</w:t>
            </w:r>
          </w:p>
        </w:tc>
        <w:tc>
          <w:tcPr>
            <w:tcW w:w="0" w:type="auto"/>
            <w:vAlign w:val="center"/>
          </w:tcPr>
          <w:p w14:paraId="231C3A44" w14:textId="77777777" w:rsidR="009908A1" w:rsidRPr="00AE0124" w:rsidRDefault="009908A1" w:rsidP="004F41F4">
            <w:pPr>
              <w:contextualSpacing/>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E0124">
              <w:rPr>
                <w:bCs/>
                <w:sz w:val="18"/>
                <w:szCs w:val="18"/>
                <w:lang w:val="es-HN"/>
              </w:rPr>
              <w:t>2</w:t>
            </w:r>
          </w:p>
        </w:tc>
        <w:tc>
          <w:tcPr>
            <w:tcW w:w="0" w:type="auto"/>
            <w:vAlign w:val="center"/>
          </w:tcPr>
          <w:p w14:paraId="0CF40A90" w14:textId="77777777" w:rsidR="009908A1" w:rsidRPr="00AE0124" w:rsidRDefault="009908A1" w:rsidP="004F41F4">
            <w:pPr>
              <w:contextualSpacing/>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E0124">
              <w:rPr>
                <w:bCs/>
                <w:sz w:val="18"/>
                <w:szCs w:val="18"/>
                <w:lang w:val="es-HN"/>
              </w:rPr>
              <w:t>147</w:t>
            </w:r>
          </w:p>
        </w:tc>
        <w:tc>
          <w:tcPr>
            <w:tcW w:w="0" w:type="auto"/>
            <w:vAlign w:val="center"/>
          </w:tcPr>
          <w:p w14:paraId="0945F136" w14:textId="77777777" w:rsidR="009908A1" w:rsidRPr="00AE0124" w:rsidRDefault="009908A1" w:rsidP="004F41F4">
            <w:pPr>
              <w:contextualSpacing/>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E0124">
              <w:rPr>
                <w:bCs/>
                <w:sz w:val="18"/>
                <w:szCs w:val="18"/>
                <w:lang w:val="es-HN"/>
              </w:rPr>
              <w:t>15</w:t>
            </w:r>
          </w:p>
        </w:tc>
        <w:tc>
          <w:tcPr>
            <w:tcW w:w="0" w:type="auto"/>
            <w:vAlign w:val="center"/>
          </w:tcPr>
          <w:p w14:paraId="5B434F40" w14:textId="77777777" w:rsidR="009908A1" w:rsidRPr="00AE0124" w:rsidRDefault="009908A1" w:rsidP="004F41F4">
            <w:pPr>
              <w:contextualSpacing/>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E0124">
              <w:rPr>
                <w:bCs/>
                <w:sz w:val="18"/>
                <w:szCs w:val="18"/>
                <w:lang w:val="es-HN"/>
              </w:rPr>
              <w:t>14</w:t>
            </w:r>
          </w:p>
        </w:tc>
        <w:tc>
          <w:tcPr>
            <w:tcW w:w="0" w:type="auto"/>
            <w:vAlign w:val="center"/>
          </w:tcPr>
          <w:p w14:paraId="404431A7" w14:textId="77777777" w:rsidR="009908A1" w:rsidRPr="00AE0124" w:rsidRDefault="009908A1" w:rsidP="004F41F4">
            <w:pPr>
              <w:contextualSpacing/>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E0124">
              <w:rPr>
                <w:bCs/>
                <w:sz w:val="18"/>
                <w:szCs w:val="18"/>
                <w:lang w:val="es-HN"/>
              </w:rPr>
              <w:t>0</w:t>
            </w:r>
          </w:p>
        </w:tc>
        <w:tc>
          <w:tcPr>
            <w:tcW w:w="0" w:type="auto"/>
            <w:vAlign w:val="center"/>
          </w:tcPr>
          <w:p w14:paraId="1331A09F" w14:textId="77777777" w:rsidR="009908A1" w:rsidRPr="00AE0124" w:rsidRDefault="009908A1" w:rsidP="004F41F4">
            <w:pPr>
              <w:contextualSpacing/>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E0124">
              <w:rPr>
                <w:bCs/>
                <w:sz w:val="18"/>
                <w:szCs w:val="18"/>
                <w:lang w:val="es-HN"/>
              </w:rPr>
              <w:t>4</w:t>
            </w:r>
          </w:p>
        </w:tc>
        <w:tc>
          <w:tcPr>
            <w:tcW w:w="0" w:type="auto"/>
            <w:vAlign w:val="center"/>
          </w:tcPr>
          <w:p w14:paraId="71EBBC24" w14:textId="77777777" w:rsidR="009908A1" w:rsidRPr="00AE0124" w:rsidRDefault="009908A1" w:rsidP="004F41F4">
            <w:pPr>
              <w:contextualSpacing/>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r w:rsidRPr="00AE0124">
              <w:rPr>
                <w:bCs/>
                <w:sz w:val="18"/>
                <w:szCs w:val="18"/>
                <w:lang w:val="es-HN"/>
              </w:rPr>
              <w:t>0</w:t>
            </w:r>
          </w:p>
        </w:tc>
        <w:tc>
          <w:tcPr>
            <w:tcW w:w="0" w:type="auto"/>
            <w:tcBorders>
              <w:right w:val="single" w:sz="4" w:space="0" w:color="auto"/>
            </w:tcBorders>
            <w:vAlign w:val="center"/>
          </w:tcPr>
          <w:p w14:paraId="1770D7FE" w14:textId="77777777" w:rsidR="009908A1" w:rsidRPr="00AE0124" w:rsidRDefault="009908A1" w:rsidP="004F41F4">
            <w:pPr>
              <w:contextualSpacing/>
              <w:jc w:val="center"/>
              <w:cnfStyle w:val="000000000000" w:firstRow="0" w:lastRow="0" w:firstColumn="0" w:lastColumn="0" w:oddVBand="0" w:evenVBand="0" w:oddHBand="0" w:evenHBand="0" w:firstRowFirstColumn="0" w:firstRowLastColumn="0" w:lastRowFirstColumn="0" w:lastRowLastColumn="0"/>
              <w:rPr>
                <w:bCs/>
                <w:sz w:val="18"/>
                <w:szCs w:val="18"/>
                <w:lang w:val="es-HN"/>
              </w:rPr>
            </w:pPr>
          </w:p>
        </w:tc>
      </w:tr>
      <w:tr w:rsidR="009908A1" w:rsidRPr="00963B36" w14:paraId="332E820E" w14:textId="77777777" w:rsidTr="004F41F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14:paraId="57B56435" w14:textId="77777777" w:rsidR="009908A1" w:rsidRPr="00963B36" w:rsidRDefault="009908A1" w:rsidP="004F41F4">
            <w:pPr>
              <w:jc w:val="center"/>
              <w:rPr>
                <w:rFonts w:ascii="Times New Roman" w:hAnsi="Times New Roman" w:cs="Times New Roman"/>
                <w:bCs/>
                <w:i w:val="0"/>
                <w:iCs w:val="0"/>
                <w:sz w:val="20"/>
                <w:lang w:val="es-HN"/>
              </w:rPr>
            </w:pPr>
          </w:p>
        </w:tc>
        <w:tc>
          <w:tcPr>
            <w:tcW w:w="0" w:type="auto"/>
            <w:gridSpan w:val="2"/>
            <w:tcBorders>
              <w:bottom w:val="single" w:sz="4" w:space="0" w:color="auto"/>
            </w:tcBorders>
            <w:shd w:val="clear" w:color="auto" w:fill="DBE5F1" w:themeFill="accent1" w:themeFillTint="33"/>
            <w:vAlign w:val="center"/>
          </w:tcPr>
          <w:p w14:paraId="64D23977" w14:textId="77777777" w:rsidR="009908A1" w:rsidRPr="00AE0124" w:rsidRDefault="009908A1" w:rsidP="004F41F4">
            <w:pPr>
              <w:contextualSpacing/>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E0124">
              <w:rPr>
                <w:bCs/>
                <w:sz w:val="18"/>
                <w:szCs w:val="18"/>
                <w:lang w:val="es-HN"/>
              </w:rPr>
              <w:t>92</w:t>
            </w:r>
          </w:p>
        </w:tc>
        <w:tc>
          <w:tcPr>
            <w:tcW w:w="0" w:type="auto"/>
            <w:gridSpan w:val="2"/>
            <w:tcBorders>
              <w:bottom w:val="single" w:sz="4" w:space="0" w:color="auto"/>
            </w:tcBorders>
            <w:shd w:val="clear" w:color="auto" w:fill="DBE5F1" w:themeFill="accent1" w:themeFillTint="33"/>
            <w:vAlign w:val="center"/>
          </w:tcPr>
          <w:p w14:paraId="6FF37FDE" w14:textId="77777777" w:rsidR="009908A1" w:rsidRPr="00AE0124" w:rsidRDefault="009908A1" w:rsidP="004F41F4">
            <w:pPr>
              <w:contextualSpacing/>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E0124">
              <w:rPr>
                <w:bCs/>
                <w:sz w:val="18"/>
                <w:szCs w:val="18"/>
                <w:lang w:val="es-HN"/>
              </w:rPr>
              <w:t>13</w:t>
            </w:r>
          </w:p>
        </w:tc>
        <w:tc>
          <w:tcPr>
            <w:tcW w:w="0" w:type="auto"/>
            <w:gridSpan w:val="2"/>
            <w:tcBorders>
              <w:bottom w:val="single" w:sz="4" w:space="0" w:color="auto"/>
            </w:tcBorders>
            <w:shd w:val="clear" w:color="auto" w:fill="DBE5F1" w:themeFill="accent1" w:themeFillTint="33"/>
            <w:vAlign w:val="center"/>
          </w:tcPr>
          <w:p w14:paraId="6B7D483B" w14:textId="77777777" w:rsidR="009908A1" w:rsidRPr="00AE0124" w:rsidRDefault="009908A1" w:rsidP="004F41F4">
            <w:pPr>
              <w:contextualSpacing/>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E0124">
              <w:rPr>
                <w:bCs/>
                <w:sz w:val="18"/>
                <w:szCs w:val="18"/>
                <w:lang w:val="es-HN"/>
              </w:rPr>
              <w:t>162</w:t>
            </w:r>
          </w:p>
        </w:tc>
        <w:tc>
          <w:tcPr>
            <w:tcW w:w="0" w:type="auto"/>
            <w:gridSpan w:val="2"/>
            <w:tcBorders>
              <w:bottom w:val="single" w:sz="4" w:space="0" w:color="auto"/>
            </w:tcBorders>
            <w:shd w:val="clear" w:color="auto" w:fill="DBE5F1" w:themeFill="accent1" w:themeFillTint="33"/>
            <w:vAlign w:val="center"/>
          </w:tcPr>
          <w:p w14:paraId="4048DE85" w14:textId="77777777" w:rsidR="009908A1" w:rsidRPr="00AE0124" w:rsidRDefault="009908A1" w:rsidP="004F41F4">
            <w:pPr>
              <w:contextualSpacing/>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E0124">
              <w:rPr>
                <w:bCs/>
                <w:sz w:val="18"/>
                <w:szCs w:val="18"/>
                <w:lang w:val="es-HN"/>
              </w:rPr>
              <w:t>14</w:t>
            </w:r>
          </w:p>
        </w:tc>
        <w:tc>
          <w:tcPr>
            <w:tcW w:w="0" w:type="auto"/>
            <w:gridSpan w:val="2"/>
            <w:tcBorders>
              <w:bottom w:val="single" w:sz="4" w:space="0" w:color="auto"/>
            </w:tcBorders>
            <w:shd w:val="clear" w:color="auto" w:fill="DBE5F1" w:themeFill="accent1" w:themeFillTint="33"/>
            <w:vAlign w:val="center"/>
          </w:tcPr>
          <w:p w14:paraId="468D5B20" w14:textId="77777777" w:rsidR="009908A1" w:rsidRPr="00AE0124" w:rsidRDefault="009908A1" w:rsidP="004F41F4">
            <w:pPr>
              <w:contextualSpacing/>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E0124">
              <w:rPr>
                <w:bCs/>
                <w:sz w:val="18"/>
                <w:szCs w:val="18"/>
                <w:lang w:val="es-HN"/>
              </w:rPr>
              <w:t>4</w:t>
            </w:r>
          </w:p>
        </w:tc>
        <w:tc>
          <w:tcPr>
            <w:tcW w:w="0" w:type="auto"/>
            <w:tcBorders>
              <w:bottom w:val="single" w:sz="4" w:space="0" w:color="auto"/>
              <w:right w:val="single" w:sz="4" w:space="0" w:color="auto"/>
            </w:tcBorders>
            <w:shd w:val="clear" w:color="auto" w:fill="DBE5F1" w:themeFill="accent1" w:themeFillTint="33"/>
            <w:vAlign w:val="center"/>
          </w:tcPr>
          <w:p w14:paraId="23B54AE0" w14:textId="0B6C60F0" w:rsidR="009908A1" w:rsidRPr="00AE0124" w:rsidRDefault="009908A1" w:rsidP="004F41F4">
            <w:pPr>
              <w:contextualSpacing/>
              <w:jc w:val="center"/>
              <w:cnfStyle w:val="000000100000" w:firstRow="0" w:lastRow="0" w:firstColumn="0" w:lastColumn="0" w:oddVBand="0" w:evenVBand="0" w:oddHBand="1" w:evenHBand="0" w:firstRowFirstColumn="0" w:firstRowLastColumn="0" w:lastRowFirstColumn="0" w:lastRowLastColumn="0"/>
              <w:rPr>
                <w:bCs/>
                <w:sz w:val="18"/>
                <w:szCs w:val="18"/>
                <w:lang w:val="es-HN"/>
              </w:rPr>
            </w:pPr>
            <w:r w:rsidRPr="00AE0124">
              <w:rPr>
                <w:bCs/>
                <w:sz w:val="18"/>
                <w:szCs w:val="18"/>
                <w:shd w:val="clear" w:color="auto" w:fill="DBE5F1" w:themeFill="accent1" w:themeFillTint="33"/>
                <w:lang w:val="es-HN"/>
              </w:rPr>
              <w:t>285</w:t>
            </w:r>
          </w:p>
        </w:tc>
      </w:tr>
      <w:tr w:rsidR="001859BA" w:rsidRPr="0035383F" w14:paraId="2687A5A2" w14:textId="77777777" w:rsidTr="004F41F4">
        <w:trPr>
          <w:jc w:val="center"/>
        </w:trPr>
        <w:tc>
          <w:tcPr>
            <w:cnfStyle w:val="001000000000" w:firstRow="0" w:lastRow="0" w:firstColumn="1" w:lastColumn="0" w:oddVBand="0" w:evenVBand="0" w:oddHBand="0" w:evenHBand="0" w:firstRowFirstColumn="0" w:firstRowLastColumn="0" w:lastRowFirstColumn="0" w:lastRowLastColumn="0"/>
            <w:tcW w:w="0" w:type="auto"/>
            <w:gridSpan w:val="12"/>
            <w:tcBorders>
              <w:right w:val="none" w:sz="0" w:space="0" w:color="auto"/>
            </w:tcBorders>
            <w:vAlign w:val="center"/>
          </w:tcPr>
          <w:p w14:paraId="1A400EE2" w14:textId="7D062CFE" w:rsidR="001859BA" w:rsidRPr="00963B36" w:rsidRDefault="001859BA" w:rsidP="004F41F4">
            <w:pPr>
              <w:jc w:val="right"/>
              <w:rPr>
                <w:rFonts w:ascii="Times New Roman" w:hAnsi="Times New Roman" w:cs="Times New Roman"/>
                <w:bCs/>
                <w:sz w:val="16"/>
                <w:szCs w:val="16"/>
                <w:lang w:val="es-HN"/>
              </w:rPr>
            </w:pPr>
            <w:r w:rsidRPr="00963B36">
              <w:rPr>
                <w:rFonts w:ascii="Times New Roman" w:hAnsi="Times New Roman" w:cs="Times New Roman"/>
                <w:bCs/>
                <w:sz w:val="16"/>
                <w:szCs w:val="16"/>
                <w:lang w:val="es-HN"/>
              </w:rPr>
              <w:t>Datos proporcionados por el INP de 2016 a junio de 2020.</w:t>
            </w:r>
          </w:p>
        </w:tc>
      </w:tr>
    </w:tbl>
    <w:p w14:paraId="000001C6" w14:textId="75E9ED3E" w:rsidR="00AD2C62" w:rsidRPr="00AE0124" w:rsidRDefault="00DB10DA" w:rsidP="00E55746">
      <w:pPr>
        <w:pStyle w:val="Prrafodelista"/>
        <w:numPr>
          <w:ilvl w:val="0"/>
          <w:numId w:val="12"/>
        </w:numPr>
        <w:pBdr>
          <w:top w:val="nil"/>
          <w:left w:val="nil"/>
          <w:bottom w:val="nil"/>
          <w:right w:val="nil"/>
          <w:between w:val="nil"/>
        </w:pBdr>
        <w:tabs>
          <w:tab w:val="left" w:pos="7938"/>
        </w:tabs>
        <w:spacing w:after="120"/>
        <w:ind w:right="-142"/>
        <w:rPr>
          <w:color w:val="000000"/>
          <w:sz w:val="20"/>
          <w:szCs w:val="18"/>
        </w:rPr>
      </w:pPr>
      <w:r w:rsidRPr="00AE0124">
        <w:rPr>
          <w:color w:val="000000"/>
          <w:sz w:val="20"/>
          <w:szCs w:val="18"/>
        </w:rPr>
        <w:lastRenderedPageBreak/>
        <w:t>Como se puede apreciar entre los años 2016 y 2018 existió una reducción en los números de PPL fallecidas, no obstante, debido a una circunstancia excepcional en 2019 se elevó el número de muertes, razón por la cual se adoptó el Decreto de Emergencia en los Centros Penales</w:t>
      </w:r>
      <w:r w:rsidR="00255F86" w:rsidRPr="00AE0124">
        <w:rPr>
          <w:sz w:val="20"/>
          <w:szCs w:val="18"/>
          <w:vertAlign w:val="superscript"/>
        </w:rPr>
        <w:footnoteReference w:id="31"/>
      </w:r>
      <w:r w:rsidRPr="00AE0124">
        <w:rPr>
          <w:color w:val="000000"/>
          <w:sz w:val="20"/>
          <w:szCs w:val="18"/>
        </w:rPr>
        <w:t xml:space="preserve"> a nivel nacional para restaurar la paz y convivencia en el Sistema Penitenciario, por lo que en la actualidad se están tomando todas las medidas para reducir el número de muertes violentas en los centros penales.</w:t>
      </w:r>
    </w:p>
    <w:p w14:paraId="000001C7" w14:textId="4B2C7942" w:rsidR="00AD2C62" w:rsidRPr="00AE0124" w:rsidRDefault="00DB10DA" w:rsidP="00E55746">
      <w:pPr>
        <w:numPr>
          <w:ilvl w:val="0"/>
          <w:numId w:val="12"/>
        </w:numPr>
        <w:pBdr>
          <w:top w:val="nil"/>
          <w:left w:val="nil"/>
          <w:bottom w:val="nil"/>
          <w:right w:val="nil"/>
          <w:between w:val="nil"/>
        </w:pBdr>
        <w:tabs>
          <w:tab w:val="left" w:pos="7938"/>
        </w:tabs>
        <w:spacing w:after="120"/>
        <w:ind w:left="1134" w:right="-142" w:hanging="425"/>
        <w:rPr>
          <w:color w:val="000000"/>
          <w:sz w:val="20"/>
          <w:szCs w:val="15"/>
          <w:lang w:val="es-MX"/>
        </w:rPr>
      </w:pPr>
      <w:r w:rsidRPr="00AE0124">
        <w:rPr>
          <w:color w:val="000000"/>
          <w:sz w:val="20"/>
          <w:szCs w:val="15"/>
          <w:lang w:val="es-MX"/>
        </w:rPr>
        <w:t>Para asegurarse que las investigaciones de las muertes, incluidas las muertes de personas detenidas o bajo custodia, sean efectuadas de forma prontas y exhaustivas, el Ministerio Público, a través de la FEDCV, ha girado la instrucci</w:t>
      </w:r>
      <w:r w:rsidR="00137CB1" w:rsidRPr="00AE0124">
        <w:rPr>
          <w:color w:val="000000"/>
          <w:sz w:val="20"/>
          <w:szCs w:val="15"/>
          <w:lang w:val="es-MX"/>
        </w:rPr>
        <w:t>ó</w:t>
      </w:r>
      <w:r w:rsidRPr="00AE0124">
        <w:rPr>
          <w:color w:val="000000"/>
          <w:sz w:val="20"/>
          <w:szCs w:val="15"/>
          <w:lang w:val="es-MX"/>
        </w:rPr>
        <w:t>n para que se investiguen</w:t>
      </w:r>
      <w:r w:rsidR="00137CB1" w:rsidRPr="00AE0124">
        <w:rPr>
          <w:color w:val="000000"/>
          <w:sz w:val="20"/>
          <w:szCs w:val="15"/>
          <w:lang w:val="es-MX"/>
        </w:rPr>
        <w:t xml:space="preserve"> con prontitud</w:t>
      </w:r>
      <w:r w:rsidRPr="00AE0124">
        <w:rPr>
          <w:color w:val="000000"/>
          <w:sz w:val="20"/>
          <w:szCs w:val="15"/>
          <w:lang w:val="es-MX"/>
        </w:rPr>
        <w:t xml:space="preserve"> las muertes dolosas que han acontecido en los diferentes centros penales y con el objetivo de determinar quiénes son los autores y/o partícipes de acciones u omisiones que fueron determinantes para que se produjeran es</w:t>
      </w:r>
      <w:r w:rsidR="00137CB1" w:rsidRPr="00AE0124">
        <w:rPr>
          <w:color w:val="000000"/>
          <w:sz w:val="20"/>
          <w:szCs w:val="15"/>
          <w:lang w:val="es-MX"/>
        </w:rPr>
        <w:t>t</w:t>
      </w:r>
      <w:r w:rsidRPr="00AE0124">
        <w:rPr>
          <w:color w:val="000000"/>
          <w:sz w:val="20"/>
          <w:szCs w:val="15"/>
          <w:lang w:val="es-MX"/>
        </w:rPr>
        <w:t xml:space="preserve">as muertes. Asimismo, en cada caso se ha ordenado la realización de las autopsias a través de Medicina Forense, </w:t>
      </w:r>
      <w:r w:rsidR="00354624" w:rsidRPr="00AE0124">
        <w:rPr>
          <w:color w:val="000000"/>
          <w:sz w:val="20"/>
          <w:szCs w:val="15"/>
          <w:lang w:val="es-MX"/>
        </w:rPr>
        <w:t>como</w:t>
      </w:r>
      <w:r w:rsidRPr="00AE0124">
        <w:rPr>
          <w:color w:val="000000"/>
          <w:sz w:val="20"/>
          <w:szCs w:val="15"/>
          <w:lang w:val="es-MX"/>
        </w:rPr>
        <w:t xml:space="preserve"> parte del protocolo de investigación.</w:t>
      </w:r>
    </w:p>
    <w:p w14:paraId="000001C8" w14:textId="464AE8A1" w:rsidR="00AD2C62" w:rsidRPr="00AE0124" w:rsidRDefault="00DB10DA" w:rsidP="00E55746">
      <w:pPr>
        <w:numPr>
          <w:ilvl w:val="0"/>
          <w:numId w:val="12"/>
        </w:numPr>
        <w:pBdr>
          <w:top w:val="nil"/>
          <w:left w:val="nil"/>
          <w:bottom w:val="nil"/>
          <w:right w:val="nil"/>
          <w:between w:val="nil"/>
        </w:pBdr>
        <w:tabs>
          <w:tab w:val="left" w:pos="7938"/>
        </w:tabs>
        <w:spacing w:after="120"/>
        <w:ind w:left="1134" w:right="-142" w:hanging="425"/>
        <w:rPr>
          <w:color w:val="000000"/>
          <w:sz w:val="20"/>
          <w:szCs w:val="15"/>
          <w:lang w:val="es-MX"/>
        </w:rPr>
      </w:pPr>
      <w:r w:rsidRPr="00AE0124">
        <w:rPr>
          <w:b/>
          <w:bCs/>
          <w:i/>
          <w:iCs/>
          <w:color w:val="000000"/>
          <w:sz w:val="20"/>
          <w:szCs w:val="15"/>
          <w:lang w:val="es-MX"/>
        </w:rPr>
        <w:t>Respecto al párrafo 24</w:t>
      </w:r>
      <w:r w:rsidRPr="00AE0124">
        <w:rPr>
          <w:color w:val="000000"/>
          <w:sz w:val="20"/>
          <w:szCs w:val="15"/>
          <w:lang w:val="es-MX"/>
        </w:rPr>
        <w:t xml:space="preserve">, sobre las </w:t>
      </w:r>
      <w:r w:rsidR="00DC1181" w:rsidRPr="00AE0124">
        <w:rPr>
          <w:color w:val="000000"/>
          <w:sz w:val="20"/>
          <w:szCs w:val="15"/>
          <w:lang w:val="es-MX"/>
        </w:rPr>
        <w:t>PPL</w:t>
      </w:r>
      <w:r w:rsidRPr="00AE0124">
        <w:rPr>
          <w:color w:val="000000"/>
          <w:sz w:val="20"/>
          <w:szCs w:val="15"/>
          <w:lang w:val="es-MX"/>
        </w:rPr>
        <w:t xml:space="preserve"> en hospitales psiquiátricos y otras instituciones, la S</w:t>
      </w:r>
      <w:r w:rsidR="00C12516" w:rsidRPr="00AE0124">
        <w:rPr>
          <w:color w:val="000000"/>
          <w:sz w:val="20"/>
          <w:szCs w:val="15"/>
          <w:lang w:val="es-MX"/>
        </w:rPr>
        <w:t>ESAL</w:t>
      </w:r>
      <w:r w:rsidRPr="00AE0124">
        <w:rPr>
          <w:color w:val="000000"/>
          <w:sz w:val="20"/>
          <w:szCs w:val="15"/>
          <w:lang w:val="es-MX"/>
        </w:rPr>
        <w:t xml:space="preserve"> informa que a la fecha</w:t>
      </w:r>
      <w:r w:rsidR="00C12516" w:rsidRPr="00AE0124">
        <w:rPr>
          <w:color w:val="000000"/>
          <w:sz w:val="20"/>
          <w:szCs w:val="15"/>
          <w:lang w:val="es-MX"/>
        </w:rPr>
        <w:t xml:space="preserve"> se registra</w:t>
      </w:r>
      <w:r w:rsidRPr="00AE0124">
        <w:rPr>
          <w:color w:val="000000"/>
          <w:sz w:val="20"/>
          <w:szCs w:val="15"/>
          <w:lang w:val="es-MX"/>
        </w:rPr>
        <w:t xml:space="preserve"> 55 </w:t>
      </w:r>
      <w:r w:rsidR="00C12516" w:rsidRPr="00AE0124">
        <w:rPr>
          <w:color w:val="000000"/>
          <w:sz w:val="20"/>
          <w:szCs w:val="15"/>
          <w:lang w:val="es-MX"/>
        </w:rPr>
        <w:t>PPL; de estos,</w:t>
      </w:r>
      <w:r w:rsidRPr="00AE0124">
        <w:rPr>
          <w:color w:val="000000"/>
          <w:sz w:val="20"/>
          <w:szCs w:val="15"/>
          <w:lang w:val="es-MX"/>
        </w:rPr>
        <w:t xml:space="preserve"> 12 están ingresados en el Hospital Nacional Psiquiátrico Mario Mendoza y 43 e</w:t>
      </w:r>
      <w:r w:rsidR="00F132D1" w:rsidRPr="00AE0124">
        <w:rPr>
          <w:color w:val="000000"/>
          <w:sz w:val="20"/>
          <w:szCs w:val="15"/>
          <w:lang w:val="es-MX"/>
        </w:rPr>
        <w:t xml:space="preserve">stán ingresados en el Hospital </w:t>
      </w:r>
      <w:r w:rsidR="0064195F" w:rsidRPr="00AE0124">
        <w:rPr>
          <w:color w:val="000000"/>
          <w:sz w:val="20"/>
          <w:szCs w:val="15"/>
          <w:lang w:val="es-MX"/>
        </w:rPr>
        <w:t xml:space="preserve"> Psiquiátrico</w:t>
      </w:r>
      <w:r w:rsidRPr="00AE0124">
        <w:rPr>
          <w:color w:val="000000"/>
          <w:sz w:val="20"/>
          <w:szCs w:val="15"/>
          <w:lang w:val="es-MX"/>
        </w:rPr>
        <w:t xml:space="preserve"> Santa Rosita, en este último se encuentran distribuidos en las diferentes salas: 37 pacientes hombres (13 en sala de varones agudos y 24 en sala de varones crónicos) y 6 pacientes mujeres (5 en sala de mujeres agudos y 1 en sala de mujeres crónicos).</w:t>
      </w:r>
    </w:p>
    <w:p w14:paraId="000001C9" w14:textId="420F09F2" w:rsidR="00AD2C62" w:rsidRPr="00AE0124" w:rsidRDefault="00DB10DA" w:rsidP="00E55746">
      <w:pPr>
        <w:numPr>
          <w:ilvl w:val="0"/>
          <w:numId w:val="12"/>
        </w:numPr>
        <w:pBdr>
          <w:top w:val="nil"/>
          <w:left w:val="nil"/>
          <w:bottom w:val="nil"/>
          <w:right w:val="nil"/>
          <w:between w:val="nil"/>
        </w:pBdr>
        <w:tabs>
          <w:tab w:val="left" w:pos="8222"/>
        </w:tabs>
        <w:spacing w:after="120"/>
        <w:ind w:left="1134" w:right="-142" w:hanging="425"/>
        <w:rPr>
          <w:color w:val="000000"/>
          <w:sz w:val="20"/>
          <w:szCs w:val="15"/>
          <w:lang w:val="es-MX"/>
        </w:rPr>
      </w:pPr>
      <w:r w:rsidRPr="00AE0124">
        <w:rPr>
          <w:color w:val="000000"/>
          <w:sz w:val="20"/>
          <w:szCs w:val="15"/>
          <w:lang w:val="es-MX"/>
        </w:rPr>
        <w:t xml:space="preserve">Para la atención de los </w:t>
      </w:r>
      <w:r w:rsidR="00C12516" w:rsidRPr="00AE0124">
        <w:rPr>
          <w:color w:val="000000"/>
          <w:sz w:val="20"/>
          <w:szCs w:val="15"/>
          <w:lang w:val="es-MX"/>
        </w:rPr>
        <w:t>PPL</w:t>
      </w:r>
      <w:r w:rsidRPr="00AE0124">
        <w:rPr>
          <w:color w:val="000000"/>
          <w:sz w:val="20"/>
          <w:szCs w:val="15"/>
          <w:lang w:val="es-MX"/>
        </w:rPr>
        <w:t xml:space="preserve">, ambos hospitales cuentan en los diferentes turnos con médicos generales, médicos psiquiatras, psicólogos, doctor en química y farmacia, trabajadores sociales, enfermeros profesionales, auxiliares de enfermería, terapeutas ocupacionales, odontólogo, técnico en laboratorio y de requerir, cuentan con asesores legales. Entre los servicios de salud que brinda a todos los </w:t>
      </w:r>
      <w:r w:rsidR="00E155AF" w:rsidRPr="00AE0124">
        <w:rPr>
          <w:color w:val="000000"/>
          <w:sz w:val="20"/>
          <w:szCs w:val="15"/>
          <w:lang w:val="es-MX"/>
        </w:rPr>
        <w:t>pacientes en general</w:t>
      </w:r>
      <w:r w:rsidRPr="00AE0124">
        <w:rPr>
          <w:color w:val="000000"/>
          <w:sz w:val="20"/>
          <w:szCs w:val="15"/>
          <w:lang w:val="es-MX"/>
        </w:rPr>
        <w:t>, se incluye: Atención médica especializada, medicamentos, alimentación</w:t>
      </w:r>
      <w:r w:rsidR="00AE3D66" w:rsidRPr="00AE0124">
        <w:rPr>
          <w:color w:val="000000"/>
          <w:sz w:val="20"/>
          <w:szCs w:val="15"/>
          <w:lang w:val="es-MX"/>
        </w:rPr>
        <w:t xml:space="preserve"> y</w:t>
      </w:r>
      <w:r w:rsidRPr="00AE0124">
        <w:rPr>
          <w:color w:val="000000"/>
          <w:sz w:val="20"/>
          <w:szCs w:val="15"/>
          <w:lang w:val="es-MX"/>
        </w:rPr>
        <w:t xml:space="preserve"> ropa. Asimismo, se cuenta con protocolos de atención, los cuales no son exclusivos para los</w:t>
      </w:r>
      <w:r w:rsidR="001B4D47" w:rsidRPr="00AE0124">
        <w:rPr>
          <w:color w:val="000000"/>
          <w:sz w:val="20"/>
          <w:szCs w:val="15"/>
          <w:lang w:val="es-MX"/>
        </w:rPr>
        <w:t xml:space="preserve"> PPL</w:t>
      </w:r>
      <w:r w:rsidRPr="00AE0124">
        <w:rPr>
          <w:color w:val="000000"/>
          <w:sz w:val="20"/>
          <w:szCs w:val="15"/>
          <w:lang w:val="es-MX"/>
        </w:rPr>
        <w:t>.</w:t>
      </w:r>
    </w:p>
    <w:p w14:paraId="000001CA" w14:textId="26E1D6B6" w:rsidR="00AD2C62" w:rsidRPr="00AE0124" w:rsidRDefault="00DB10DA" w:rsidP="00E55746">
      <w:pPr>
        <w:numPr>
          <w:ilvl w:val="0"/>
          <w:numId w:val="12"/>
        </w:numPr>
        <w:pBdr>
          <w:top w:val="nil"/>
          <w:left w:val="nil"/>
          <w:bottom w:val="nil"/>
          <w:right w:val="nil"/>
          <w:between w:val="nil"/>
        </w:pBdr>
        <w:tabs>
          <w:tab w:val="left" w:pos="8222"/>
        </w:tabs>
        <w:spacing w:after="120"/>
        <w:ind w:left="1134" w:right="-142" w:hanging="425"/>
        <w:rPr>
          <w:color w:val="000000"/>
          <w:sz w:val="20"/>
          <w:szCs w:val="15"/>
          <w:lang w:val="es-MX"/>
        </w:rPr>
      </w:pPr>
      <w:r w:rsidRPr="00AE0124">
        <w:rPr>
          <w:color w:val="000000"/>
          <w:sz w:val="20"/>
          <w:szCs w:val="15"/>
          <w:lang w:val="es-MX"/>
        </w:rPr>
        <w:t>En 2020 se asignó al Hospital Psiquiátrico Santa Rosita un presupuesto de L.166,290,067 los cuales fueron asignados para la atención de todos los pacientes en general, incluyendo los pacientes remitidos por los juzgados penales al centro hospitalario.</w:t>
      </w:r>
    </w:p>
    <w:p w14:paraId="000001CB" w14:textId="77777777" w:rsidR="00AD2C62" w:rsidRPr="007E14F3" w:rsidRDefault="00DB10DA" w:rsidP="00E55746">
      <w:pPr>
        <w:pStyle w:val="Ttulo2"/>
        <w:numPr>
          <w:ilvl w:val="0"/>
          <w:numId w:val="7"/>
        </w:numPr>
        <w:ind w:left="993" w:hanging="426"/>
        <w:rPr>
          <w:lang w:val="es-MX"/>
        </w:rPr>
      </w:pPr>
      <w:bookmarkStart w:id="11" w:name="_Toc50938679"/>
      <w:r w:rsidRPr="007E14F3">
        <w:rPr>
          <w:lang w:val="es-MX"/>
        </w:rPr>
        <w:t>Respuesta a los párrafos 25-28 de la lista de cuestiones</w:t>
      </w:r>
      <w:bookmarkEnd w:id="11"/>
    </w:p>
    <w:p w14:paraId="3E35F4F4" w14:textId="03A1C341" w:rsidR="00A35CFD" w:rsidRPr="00AE0124" w:rsidRDefault="00DB10DA" w:rsidP="00E55746">
      <w:pPr>
        <w:numPr>
          <w:ilvl w:val="0"/>
          <w:numId w:val="12"/>
        </w:numPr>
        <w:pBdr>
          <w:top w:val="nil"/>
          <w:left w:val="nil"/>
          <w:bottom w:val="nil"/>
          <w:right w:val="nil"/>
          <w:between w:val="nil"/>
        </w:pBdr>
        <w:spacing w:after="120"/>
        <w:ind w:left="1134" w:right="-142" w:hanging="425"/>
        <w:rPr>
          <w:color w:val="000000"/>
          <w:sz w:val="20"/>
          <w:lang w:val="es-MX"/>
        </w:rPr>
      </w:pPr>
      <w:r w:rsidRPr="00AE0124">
        <w:rPr>
          <w:b/>
          <w:bCs/>
          <w:i/>
          <w:iCs/>
          <w:color w:val="000000"/>
          <w:sz w:val="20"/>
          <w:lang w:val="es-MX"/>
        </w:rPr>
        <w:t>Respecto del párrafo 25</w:t>
      </w:r>
      <w:r w:rsidRPr="00AE0124">
        <w:rPr>
          <w:color w:val="000000"/>
          <w:sz w:val="20"/>
          <w:lang w:val="es-MX"/>
        </w:rPr>
        <w:t xml:space="preserve">, </w:t>
      </w:r>
      <w:r w:rsidR="00A35CFD" w:rsidRPr="00AE0124">
        <w:rPr>
          <w:color w:val="000000"/>
          <w:sz w:val="20"/>
          <w:lang w:val="es-MX"/>
        </w:rPr>
        <w:t xml:space="preserve">en relación a los mecanismos internos de presentación de quejas y denuncias en los centros penitenciarios, se informa al Comité ver la </w:t>
      </w:r>
      <w:r w:rsidR="00A35CFD" w:rsidRPr="00AE0124">
        <w:rPr>
          <w:b/>
          <w:bCs/>
          <w:i/>
          <w:iCs/>
          <w:color w:val="000000"/>
          <w:sz w:val="20"/>
          <w:lang w:val="es-MX"/>
        </w:rPr>
        <w:t>respuesta al párrafo 22</w:t>
      </w:r>
      <w:r w:rsidR="00A35CFD" w:rsidRPr="00AE0124">
        <w:rPr>
          <w:color w:val="000000"/>
          <w:sz w:val="20"/>
          <w:lang w:val="es-MX"/>
        </w:rPr>
        <w:t xml:space="preserve"> de la LcD. </w:t>
      </w:r>
    </w:p>
    <w:p w14:paraId="6B361A56" w14:textId="574CB8F6" w:rsidR="00AA08F9" w:rsidRPr="00AE0124" w:rsidRDefault="00271A27" w:rsidP="00E55746">
      <w:pPr>
        <w:numPr>
          <w:ilvl w:val="0"/>
          <w:numId w:val="12"/>
        </w:numPr>
        <w:pBdr>
          <w:top w:val="nil"/>
          <w:left w:val="nil"/>
          <w:bottom w:val="nil"/>
          <w:right w:val="nil"/>
          <w:between w:val="nil"/>
        </w:pBdr>
        <w:spacing w:after="120"/>
        <w:ind w:left="1134" w:right="-142" w:hanging="425"/>
        <w:rPr>
          <w:color w:val="000000"/>
          <w:sz w:val="20"/>
          <w:lang w:val="es-MX"/>
        </w:rPr>
      </w:pPr>
      <w:r w:rsidRPr="00AE0124">
        <w:rPr>
          <w:color w:val="000000"/>
          <w:sz w:val="20"/>
          <w:lang w:val="es-MX"/>
        </w:rPr>
        <w:t>Asimism</w:t>
      </w:r>
      <w:r w:rsidR="00FC6BAB" w:rsidRPr="00AE0124">
        <w:rPr>
          <w:color w:val="000000"/>
          <w:sz w:val="20"/>
          <w:lang w:val="es-MX"/>
        </w:rPr>
        <w:t>o</w:t>
      </w:r>
      <w:r w:rsidRPr="00AE0124">
        <w:rPr>
          <w:color w:val="000000"/>
          <w:sz w:val="20"/>
          <w:lang w:val="es-MX"/>
        </w:rPr>
        <w:t>, sobre las m</w:t>
      </w:r>
      <w:r w:rsidR="007573FD" w:rsidRPr="00AE0124">
        <w:rPr>
          <w:color w:val="000000"/>
          <w:sz w:val="20"/>
          <w:lang w:val="es-MX"/>
        </w:rPr>
        <w:t xml:space="preserve">edidas adoptadas para que los centros de detención sean objeto de inspecciones periódicas por parte del Ministerio Público, este </w:t>
      </w:r>
      <w:r w:rsidR="00AA08F9" w:rsidRPr="00AE0124">
        <w:rPr>
          <w:color w:val="000000"/>
          <w:sz w:val="20"/>
          <w:lang w:val="es-MX"/>
        </w:rPr>
        <w:t>realiza supervisión constante, a nivel nacional, tanto en los centros penitenciarios, como en las celdas de detención temporal de la policía, labor que realizan fiscales de la F</w:t>
      </w:r>
      <w:r w:rsidR="007573FD" w:rsidRPr="00AE0124">
        <w:rPr>
          <w:color w:val="000000"/>
          <w:sz w:val="20"/>
          <w:lang w:val="es-MX"/>
        </w:rPr>
        <w:t>EDH</w:t>
      </w:r>
      <w:r w:rsidR="00AA08F9" w:rsidRPr="00AE0124">
        <w:rPr>
          <w:color w:val="000000"/>
          <w:sz w:val="20"/>
          <w:lang w:val="es-MX"/>
        </w:rPr>
        <w:t>, y de las fiscalías locales y regionales para supervisar las condiciones de los detenidos y el respeto a sus derechos humanos.</w:t>
      </w:r>
    </w:p>
    <w:p w14:paraId="55F92CC0" w14:textId="1DCDF669" w:rsidR="00472E63" w:rsidRPr="00AE0124" w:rsidRDefault="00DB10DA" w:rsidP="00E55746">
      <w:pPr>
        <w:numPr>
          <w:ilvl w:val="0"/>
          <w:numId w:val="12"/>
        </w:numPr>
        <w:pBdr>
          <w:top w:val="nil"/>
          <w:left w:val="nil"/>
          <w:bottom w:val="nil"/>
          <w:right w:val="nil"/>
          <w:between w:val="nil"/>
        </w:pBdr>
        <w:spacing w:after="120"/>
        <w:ind w:left="1134" w:right="-142" w:hanging="425"/>
        <w:rPr>
          <w:color w:val="000000"/>
          <w:sz w:val="20"/>
          <w:lang w:val="es-ES"/>
        </w:rPr>
      </w:pPr>
      <w:r w:rsidRPr="00AE0124">
        <w:rPr>
          <w:b/>
          <w:bCs/>
          <w:i/>
          <w:iCs/>
          <w:color w:val="000000"/>
          <w:sz w:val="20"/>
          <w:lang w:val="es-MX"/>
        </w:rPr>
        <w:t>En respuesta al párrafo 26</w:t>
      </w:r>
      <w:r w:rsidRPr="00AE0124">
        <w:rPr>
          <w:color w:val="000000"/>
          <w:sz w:val="20"/>
          <w:lang w:val="es-MX"/>
        </w:rPr>
        <w:t>,</w:t>
      </w:r>
      <w:r w:rsidR="006B5378" w:rsidRPr="00AE0124">
        <w:rPr>
          <w:color w:val="000000"/>
          <w:sz w:val="20"/>
          <w:lang w:val="es-MX"/>
        </w:rPr>
        <w:t xml:space="preserve"> </w:t>
      </w:r>
      <w:r w:rsidR="000404B0" w:rsidRPr="00AE0124">
        <w:rPr>
          <w:color w:val="000000"/>
          <w:sz w:val="20"/>
          <w:lang w:val="es-ES"/>
        </w:rPr>
        <w:t>en cuanto a las investigaciones sobre las denuncias de actos de tortura y uso excesivo de la fuerza, l</w:t>
      </w:r>
      <w:r w:rsidR="00474CE6" w:rsidRPr="00AE0124">
        <w:rPr>
          <w:color w:val="000000"/>
          <w:sz w:val="20"/>
          <w:lang w:val="es-ES"/>
        </w:rPr>
        <w:t xml:space="preserve">a FEPRODDHH desde 2018 a la fecha a investigado 5 denuncias por delito de tortura de las cuales, </w:t>
      </w:r>
      <w:r w:rsidR="00B66C6A" w:rsidRPr="00AE0124">
        <w:rPr>
          <w:color w:val="000000"/>
          <w:sz w:val="20"/>
          <w:lang w:val="es-ES"/>
        </w:rPr>
        <w:t>1</w:t>
      </w:r>
      <w:r w:rsidR="00474CE6" w:rsidRPr="00AE0124">
        <w:rPr>
          <w:color w:val="000000"/>
          <w:sz w:val="20"/>
          <w:lang w:val="es-ES"/>
        </w:rPr>
        <w:t xml:space="preserve"> caso se encuentra con archivo administrativo y 4 casos continúan en investigación. Por su parte, durante el periodo examinado la FEDH, </w:t>
      </w:r>
      <w:r w:rsidR="00D22EDD" w:rsidRPr="00AE0124">
        <w:rPr>
          <w:color w:val="000000"/>
          <w:sz w:val="20"/>
          <w:lang w:val="es-ES"/>
        </w:rPr>
        <w:t>h</w:t>
      </w:r>
      <w:r w:rsidR="00474CE6" w:rsidRPr="00AE0124">
        <w:rPr>
          <w:color w:val="000000"/>
          <w:sz w:val="20"/>
          <w:lang w:val="es-ES"/>
        </w:rPr>
        <w:t>a recibido 63 denuncias por el delito de tortura, mismas que se encuentra en etapa de investigación.</w:t>
      </w:r>
      <w:r w:rsidR="000C487F" w:rsidRPr="00AE0124">
        <w:rPr>
          <w:color w:val="000000"/>
          <w:sz w:val="20"/>
          <w:lang w:val="es-ES"/>
        </w:rPr>
        <w:t xml:space="preserve"> Igualmente, esta misma fiscalía </w:t>
      </w:r>
      <w:r w:rsidR="00472E63" w:rsidRPr="00AE0124">
        <w:rPr>
          <w:color w:val="000000"/>
          <w:sz w:val="20"/>
          <w:lang w:val="es-MX"/>
        </w:rPr>
        <w:t xml:space="preserve">a julio de 2020 </w:t>
      </w:r>
      <w:r w:rsidR="0017782D" w:rsidRPr="00AE0124">
        <w:rPr>
          <w:color w:val="000000"/>
          <w:sz w:val="20"/>
          <w:lang w:val="es-MX"/>
        </w:rPr>
        <w:t>h</w:t>
      </w:r>
      <w:r w:rsidR="00472E63" w:rsidRPr="00AE0124">
        <w:rPr>
          <w:color w:val="000000"/>
          <w:sz w:val="20"/>
          <w:lang w:val="es-MX"/>
        </w:rPr>
        <w:t>a realizado la investigación de 39 casos por usos excesivo de la fuerza suscitadas entre 2017 y 2018 en el contexto postelectoral, de los cuales 10 casos han sido judicializados y 29 casos continúan en investigación.</w:t>
      </w:r>
    </w:p>
    <w:p w14:paraId="604770FB" w14:textId="432D199A" w:rsidR="000404B0" w:rsidRPr="00AE0124" w:rsidRDefault="000404B0" w:rsidP="00E55746">
      <w:pPr>
        <w:numPr>
          <w:ilvl w:val="0"/>
          <w:numId w:val="12"/>
        </w:numPr>
        <w:pBdr>
          <w:top w:val="nil"/>
          <w:left w:val="nil"/>
          <w:bottom w:val="nil"/>
          <w:right w:val="nil"/>
          <w:between w:val="nil"/>
        </w:pBdr>
        <w:spacing w:after="120"/>
        <w:ind w:left="1134" w:right="-142" w:hanging="425"/>
        <w:rPr>
          <w:color w:val="000000"/>
          <w:sz w:val="20"/>
          <w:lang w:val="es-MX"/>
        </w:rPr>
      </w:pPr>
      <w:r w:rsidRPr="00AE0124">
        <w:rPr>
          <w:color w:val="000000"/>
          <w:sz w:val="20"/>
          <w:lang w:val="es-MX"/>
        </w:rPr>
        <w:t xml:space="preserve">Respecto al fortalecimiento de la FEDH se informa que, mediante la cooperación de la Unión Europea se concretó la ejecución entre los años 2013 al 2017 del Programa de Apoyo a los Derechos Humanos en Honduras, entre sus componentes incluyó el fortalecimiento a la FEDH. Esta fue dotada con 700,000 euros para equipamiento de oficina, herramientas tecnológicas, capacitación de alto nivel en el Diplomado de Investigación Criminal y Pruebas Forenses bajo la tutela de la Universidad para la Paz de Naciones Unidas, </w:t>
      </w:r>
      <w:r w:rsidRPr="00AE0124">
        <w:rPr>
          <w:color w:val="000000"/>
          <w:sz w:val="20"/>
          <w:lang w:val="es-MX"/>
        </w:rPr>
        <w:lastRenderedPageBreak/>
        <w:t>en la que Fiscales y Jueces a nivel nacional tuvieron la oportunidad de capacitarse en el respeto a los derechos humanos.</w:t>
      </w:r>
    </w:p>
    <w:p w14:paraId="000001D3" w14:textId="11B200BA" w:rsidR="00AD2C62" w:rsidRPr="00AE0124" w:rsidRDefault="00BF1777" w:rsidP="00E55746">
      <w:pPr>
        <w:numPr>
          <w:ilvl w:val="0"/>
          <w:numId w:val="12"/>
        </w:numPr>
        <w:pBdr>
          <w:top w:val="nil"/>
          <w:left w:val="nil"/>
          <w:bottom w:val="nil"/>
          <w:right w:val="nil"/>
          <w:between w:val="nil"/>
        </w:pBdr>
        <w:spacing w:after="120"/>
        <w:ind w:left="1134" w:right="-142" w:hanging="425"/>
        <w:rPr>
          <w:color w:val="000000"/>
          <w:sz w:val="20"/>
          <w:lang w:val="es-MX"/>
        </w:rPr>
      </w:pPr>
      <w:r w:rsidRPr="00AE0124">
        <w:rPr>
          <w:color w:val="000000"/>
          <w:sz w:val="20"/>
          <w:lang w:val="es-MX"/>
        </w:rPr>
        <w:t>En lo que respecta a la protección de víctimas y testigos, se</w:t>
      </w:r>
      <w:r w:rsidR="00DB10DA" w:rsidRPr="00AE0124">
        <w:rPr>
          <w:color w:val="000000"/>
          <w:sz w:val="20"/>
          <w:lang w:val="es-MX"/>
        </w:rPr>
        <w:t xml:space="preserve"> cuenta con la Ley de Protección de Testigos en Proceso Penal</w:t>
      </w:r>
      <w:r w:rsidR="00DB10DA" w:rsidRPr="00AE0124">
        <w:rPr>
          <w:color w:val="000000"/>
          <w:sz w:val="20"/>
          <w:vertAlign w:val="superscript"/>
          <w:lang w:val="es-MX"/>
        </w:rPr>
        <w:footnoteReference w:id="32"/>
      </w:r>
      <w:r w:rsidR="00DB10DA" w:rsidRPr="00AE0124">
        <w:rPr>
          <w:color w:val="000000"/>
          <w:sz w:val="20"/>
          <w:lang w:val="es-MX"/>
        </w:rPr>
        <w:t xml:space="preserve">, que crea un Programa de Protección a Testigos, </w:t>
      </w:r>
      <w:r w:rsidR="001F0009" w:rsidRPr="00AE0124">
        <w:rPr>
          <w:color w:val="000000"/>
          <w:sz w:val="20"/>
          <w:lang w:val="es-MX"/>
        </w:rPr>
        <w:t>adscrito al</w:t>
      </w:r>
      <w:r w:rsidR="00DB10DA" w:rsidRPr="00AE0124">
        <w:rPr>
          <w:color w:val="000000"/>
          <w:sz w:val="20"/>
          <w:lang w:val="es-MX"/>
        </w:rPr>
        <w:t xml:space="preserve"> Ministerio Público, en ese sentido,</w:t>
      </w:r>
      <w:r w:rsidR="00F266A6" w:rsidRPr="00AE0124">
        <w:rPr>
          <w:color w:val="000000"/>
          <w:sz w:val="20"/>
          <w:lang w:val="es-MX"/>
        </w:rPr>
        <w:t xml:space="preserve"> </w:t>
      </w:r>
      <w:r w:rsidR="00DB10DA" w:rsidRPr="00AE0124">
        <w:rPr>
          <w:color w:val="000000"/>
          <w:sz w:val="20"/>
          <w:lang w:val="es-MX"/>
        </w:rPr>
        <w:t>en su Plan Estratégico 2015-2020, fijó una serie de objetivos estratégicos con el interés de fortalecer las potencialidades de la institución, que establece en el Objetivo Estratégico No.3: </w:t>
      </w:r>
      <w:r w:rsidR="00DB10DA" w:rsidRPr="00AE0124">
        <w:rPr>
          <w:i/>
          <w:iCs/>
          <w:color w:val="000000"/>
          <w:sz w:val="20"/>
          <w:lang w:val="es-MX"/>
        </w:rPr>
        <w:t>Asegurar la atención y protección eficaz a testigos y víctimas de delitos</w:t>
      </w:r>
      <w:r w:rsidR="00DB10DA" w:rsidRPr="00AE0124">
        <w:rPr>
          <w:color w:val="000000"/>
          <w:sz w:val="20"/>
          <w:lang w:val="es-MX"/>
        </w:rPr>
        <w:t>; y bajo este esquema está creando un nuevo Modelo de Gestión Fiscal que permita a la FEDH, realizar procesos de investigación y de judicialización más eficaz y eficiente, al llevar a cabo una persecución penal estratégica.</w:t>
      </w:r>
      <w:r w:rsidR="0097365A" w:rsidRPr="00AE0124">
        <w:rPr>
          <w:color w:val="000000"/>
          <w:sz w:val="20"/>
          <w:lang w:val="es-MX"/>
        </w:rPr>
        <w:t xml:space="preserve"> </w:t>
      </w:r>
    </w:p>
    <w:p w14:paraId="000001D5" w14:textId="5843C2EE" w:rsidR="00AD2C62" w:rsidRPr="00AE0124" w:rsidRDefault="00DB10DA" w:rsidP="00E55746">
      <w:pPr>
        <w:numPr>
          <w:ilvl w:val="0"/>
          <w:numId w:val="12"/>
        </w:numPr>
        <w:pBdr>
          <w:top w:val="nil"/>
          <w:left w:val="nil"/>
          <w:bottom w:val="nil"/>
          <w:right w:val="nil"/>
          <w:between w:val="nil"/>
        </w:pBdr>
        <w:spacing w:after="120"/>
        <w:ind w:left="1134" w:right="-142" w:hanging="425"/>
        <w:rPr>
          <w:color w:val="000000"/>
          <w:sz w:val="20"/>
          <w:lang w:val="es-MX"/>
        </w:rPr>
      </w:pPr>
      <w:r w:rsidRPr="00AE0124">
        <w:rPr>
          <w:b/>
          <w:bCs/>
          <w:i/>
          <w:iCs/>
          <w:color w:val="000000"/>
          <w:sz w:val="20"/>
          <w:lang w:val="es-MX"/>
        </w:rPr>
        <w:t>En torno al párrafo 27</w:t>
      </w:r>
      <w:r w:rsidRPr="00AE0124">
        <w:rPr>
          <w:color w:val="000000"/>
          <w:sz w:val="20"/>
          <w:lang w:val="es-MX"/>
        </w:rPr>
        <w:t>, sobre los avances en las investigaciones de los casos de personas que se presume víctimas de desaparición forzada durante el periodo del examen, se informa que en 2016 se creó, dentro de la F</w:t>
      </w:r>
      <w:r w:rsidR="001174B9" w:rsidRPr="00AE0124">
        <w:rPr>
          <w:color w:val="000000"/>
          <w:sz w:val="20"/>
          <w:lang w:val="es-MX"/>
        </w:rPr>
        <w:t>EDH</w:t>
      </w:r>
      <w:r w:rsidRPr="00AE0124">
        <w:rPr>
          <w:color w:val="000000"/>
          <w:sz w:val="20"/>
          <w:lang w:val="es-MX"/>
        </w:rPr>
        <w:t xml:space="preserve"> del Ministerio Público, la Sección de Desapariciones Forzadas como una unidad especializada para conocer e investigar todos los casos que se presuma la aflicción de tortura, tratos crueles, inhumanos o degradantes, delitos de desapariciones forzadas temporales o permanentes, así como, homicidios o asesinatos suscitados en el territorio nacional</w:t>
      </w:r>
      <w:r w:rsidRPr="00AE0124">
        <w:rPr>
          <w:color w:val="000000"/>
          <w:sz w:val="20"/>
          <w:vertAlign w:val="superscript"/>
          <w:lang w:val="es-MX"/>
        </w:rPr>
        <w:footnoteReference w:id="33"/>
      </w:r>
      <w:r w:rsidRPr="00AE0124">
        <w:rPr>
          <w:color w:val="000000"/>
          <w:sz w:val="20"/>
          <w:lang w:val="es-MX"/>
        </w:rPr>
        <w:t>.</w:t>
      </w:r>
    </w:p>
    <w:p w14:paraId="000001D6" w14:textId="2E9F4C70" w:rsidR="00AD2C62" w:rsidRPr="00AE0124" w:rsidRDefault="00DB10DA" w:rsidP="00E55746">
      <w:pPr>
        <w:numPr>
          <w:ilvl w:val="0"/>
          <w:numId w:val="12"/>
        </w:numPr>
        <w:pBdr>
          <w:top w:val="nil"/>
          <w:left w:val="nil"/>
          <w:bottom w:val="nil"/>
          <w:right w:val="nil"/>
          <w:between w:val="nil"/>
        </w:pBdr>
        <w:spacing w:after="120"/>
        <w:ind w:left="1134" w:right="-142" w:hanging="425"/>
        <w:rPr>
          <w:color w:val="000000"/>
          <w:sz w:val="20"/>
          <w:lang w:val="es-MX"/>
        </w:rPr>
      </w:pPr>
      <w:r w:rsidRPr="00AE0124">
        <w:rPr>
          <w:color w:val="000000"/>
          <w:sz w:val="20"/>
          <w:lang w:val="es-MX"/>
        </w:rPr>
        <w:t>A partir de la reforma del artículo 41 de la Ley del Ministerio Público</w:t>
      </w:r>
      <w:r w:rsidRPr="00AE0124">
        <w:rPr>
          <w:color w:val="000000"/>
          <w:sz w:val="20"/>
          <w:vertAlign w:val="superscript"/>
          <w:lang w:val="es-MX"/>
        </w:rPr>
        <w:footnoteReference w:id="34"/>
      </w:r>
      <w:r w:rsidRPr="00AE0124">
        <w:rPr>
          <w:color w:val="000000"/>
          <w:sz w:val="20"/>
          <w:lang w:val="es-MX"/>
        </w:rPr>
        <w:t xml:space="preserve">, la ATIC pasa a conocer los casos de </w:t>
      </w:r>
      <w:r w:rsidRPr="00AE0124">
        <w:rPr>
          <w:i/>
          <w:iCs/>
          <w:color w:val="000000"/>
          <w:sz w:val="20"/>
          <w:lang w:val="es-MX"/>
        </w:rPr>
        <w:t>“delitos graves y de fuerte impacto social”</w:t>
      </w:r>
      <w:r w:rsidRPr="00AE0124">
        <w:rPr>
          <w:color w:val="000000"/>
          <w:sz w:val="20"/>
          <w:lang w:val="es-MX"/>
        </w:rPr>
        <w:t>, por lo que la F</w:t>
      </w:r>
      <w:r w:rsidR="00914D4E" w:rsidRPr="00AE0124">
        <w:rPr>
          <w:color w:val="000000"/>
          <w:sz w:val="20"/>
          <w:lang w:val="es-MX"/>
        </w:rPr>
        <w:t>EDH</w:t>
      </w:r>
      <w:r w:rsidRPr="00AE0124">
        <w:rPr>
          <w:color w:val="000000"/>
          <w:sz w:val="20"/>
          <w:lang w:val="es-MX"/>
        </w:rPr>
        <w:t xml:space="preserve"> ha iniciado la colaboración del manejo de casos, en espera que ello permita una resolución más pronta de los casos, garantizando la imparcialidad en los procesos de investigación. Por su parte, en la Unidad de Fiscal de Apoyo a FUSINA ha encaminado líneas de investigación de casos de tortura, con significativos avances, pero con ciertas dificultades en la individualización de los actores materiales.</w:t>
      </w:r>
    </w:p>
    <w:p w14:paraId="000001D7" w14:textId="0953B495" w:rsidR="00AD2C62" w:rsidRPr="00AE0124" w:rsidRDefault="00DB10DA" w:rsidP="00E55746">
      <w:pPr>
        <w:numPr>
          <w:ilvl w:val="0"/>
          <w:numId w:val="12"/>
        </w:numPr>
        <w:pBdr>
          <w:top w:val="nil"/>
          <w:left w:val="nil"/>
          <w:bottom w:val="nil"/>
          <w:right w:val="nil"/>
          <w:between w:val="nil"/>
        </w:pBdr>
        <w:tabs>
          <w:tab w:val="left" w:pos="8222"/>
        </w:tabs>
        <w:spacing w:after="120"/>
        <w:ind w:left="1134" w:right="-142" w:hanging="425"/>
        <w:rPr>
          <w:color w:val="000000"/>
          <w:sz w:val="20"/>
          <w:lang w:val="es-MX"/>
        </w:rPr>
      </w:pPr>
      <w:r w:rsidRPr="00AE0124">
        <w:rPr>
          <w:color w:val="000000"/>
          <w:sz w:val="20"/>
          <w:lang w:val="es-MX"/>
        </w:rPr>
        <w:t xml:space="preserve">Para fortalecer la labor de los fiscales, en 2017, el Ministerio Público con apoyo de la CICR, impartió un taller de capacitación en </w:t>
      </w:r>
      <w:r w:rsidRPr="00AE0124">
        <w:rPr>
          <w:i/>
          <w:iCs/>
          <w:color w:val="000000"/>
          <w:sz w:val="20"/>
          <w:lang w:val="es-MX"/>
        </w:rPr>
        <w:t>Derechos Humanos y Desaparición Forzada</w:t>
      </w:r>
      <w:r w:rsidRPr="00AE0124">
        <w:rPr>
          <w:color w:val="000000"/>
          <w:sz w:val="20"/>
          <w:lang w:val="es-MX"/>
        </w:rPr>
        <w:t>, dirigido a 20 fiscales adscritos a las F</w:t>
      </w:r>
      <w:r w:rsidR="00E6130F" w:rsidRPr="00AE0124">
        <w:rPr>
          <w:color w:val="000000"/>
          <w:sz w:val="20"/>
          <w:lang w:val="es-MX"/>
        </w:rPr>
        <w:t>EDH</w:t>
      </w:r>
      <w:r w:rsidRPr="00AE0124">
        <w:rPr>
          <w:color w:val="000000"/>
          <w:sz w:val="20"/>
          <w:lang w:val="es-MX"/>
        </w:rPr>
        <w:t xml:space="preserve">, </w:t>
      </w:r>
      <w:r w:rsidR="00E6130F" w:rsidRPr="00AE0124">
        <w:rPr>
          <w:color w:val="000000"/>
          <w:sz w:val="20"/>
          <w:lang w:val="es-MX"/>
        </w:rPr>
        <w:t>FE</w:t>
      </w:r>
      <w:r w:rsidRPr="00AE0124">
        <w:rPr>
          <w:color w:val="000000"/>
          <w:sz w:val="20"/>
          <w:lang w:val="es-MX"/>
        </w:rPr>
        <w:t>D</w:t>
      </w:r>
      <w:r w:rsidR="00E6130F" w:rsidRPr="00AE0124">
        <w:rPr>
          <w:color w:val="000000"/>
          <w:sz w:val="20"/>
          <w:lang w:val="es-MX"/>
        </w:rPr>
        <w:t>C</w:t>
      </w:r>
      <w:r w:rsidRPr="00AE0124">
        <w:rPr>
          <w:color w:val="000000"/>
          <w:sz w:val="20"/>
          <w:lang w:val="es-MX"/>
        </w:rPr>
        <w:t xml:space="preserve">V, </w:t>
      </w:r>
      <w:r w:rsidR="00953C5C" w:rsidRPr="00AE0124">
        <w:rPr>
          <w:color w:val="000000"/>
          <w:sz w:val="20"/>
          <w:lang w:val="es-MX"/>
        </w:rPr>
        <w:t xml:space="preserve">Fiscalía Especial </w:t>
      </w:r>
      <w:r w:rsidRPr="00AE0124">
        <w:rPr>
          <w:color w:val="000000"/>
          <w:sz w:val="20"/>
          <w:lang w:val="es-MX"/>
        </w:rPr>
        <w:t>Contra el Crimen Organizado y Fiscalía de la Niñez, con el fin de brindarles conocimientos en relación al abordaje de la temática, el marco jurídico internacional, sensibilizarlos desde la parte humana, el rol de los familiares y sus consecuencias psicológicas y psicosociales</w:t>
      </w:r>
      <w:r w:rsidRPr="00AE0124">
        <w:rPr>
          <w:color w:val="000000"/>
          <w:sz w:val="20"/>
          <w:vertAlign w:val="superscript"/>
          <w:lang w:val="es-MX"/>
        </w:rPr>
        <w:footnoteReference w:id="35"/>
      </w:r>
      <w:r w:rsidRPr="00AE0124">
        <w:rPr>
          <w:color w:val="000000"/>
          <w:sz w:val="20"/>
          <w:lang w:val="es-MX"/>
        </w:rPr>
        <w:t>.</w:t>
      </w:r>
    </w:p>
    <w:p w14:paraId="000001D8" w14:textId="74D29ECF" w:rsidR="00AD2C62" w:rsidRPr="00AE0124" w:rsidRDefault="00DB10DA" w:rsidP="00E55746">
      <w:pPr>
        <w:numPr>
          <w:ilvl w:val="0"/>
          <w:numId w:val="12"/>
        </w:numPr>
        <w:pBdr>
          <w:top w:val="nil"/>
          <w:left w:val="nil"/>
          <w:bottom w:val="nil"/>
          <w:right w:val="nil"/>
          <w:between w:val="nil"/>
        </w:pBdr>
        <w:tabs>
          <w:tab w:val="left" w:pos="8222"/>
        </w:tabs>
        <w:spacing w:after="120"/>
        <w:ind w:left="1134" w:right="-142" w:hanging="425"/>
        <w:rPr>
          <w:color w:val="000000"/>
          <w:sz w:val="20"/>
          <w:lang w:val="es-MX"/>
        </w:rPr>
      </w:pPr>
      <w:r w:rsidRPr="00AE0124">
        <w:rPr>
          <w:color w:val="000000"/>
          <w:sz w:val="20"/>
          <w:lang w:val="es-MX"/>
        </w:rPr>
        <w:t>En lo que respecta a las diligencias de investigación realizadas a la fecha por el Ministerio Público, se informa que en los casos de nacionales desaparecidos, se realizan diligencias como el requerimiento de información al Registro Nacional de las Personas y en los casos de extranjeros desaparecidos, se solicita la información a la Dirección de Migración y Extranjería del I</w:t>
      </w:r>
      <w:r w:rsidR="00786398" w:rsidRPr="00AE0124">
        <w:rPr>
          <w:color w:val="000000"/>
          <w:sz w:val="20"/>
          <w:lang w:val="es-MX"/>
        </w:rPr>
        <w:t>NM</w:t>
      </w:r>
      <w:r w:rsidRPr="00AE0124">
        <w:rPr>
          <w:color w:val="000000"/>
          <w:sz w:val="20"/>
          <w:lang w:val="es-MX"/>
        </w:rPr>
        <w:t>. Asimismo, solicita información al país de origen, en aplicación del Tratado de Asistencia Legal Mutua en Asuntos Penales, suscrito entre las Repúblicas de Costa Rica, El Salvador, Guatemala, Honduras, Nicaragua y Panamá, a efecto de obtener la información requerida para verificar e individualizar a las víctimas y sus familiares.</w:t>
      </w:r>
      <w:r w:rsidR="008C440E" w:rsidRPr="00AE0124">
        <w:rPr>
          <w:color w:val="000000"/>
          <w:sz w:val="20"/>
          <w:lang w:val="es-MX"/>
        </w:rPr>
        <w:t xml:space="preserve"> </w:t>
      </w:r>
    </w:p>
    <w:p w14:paraId="000001D9" w14:textId="23415350" w:rsidR="00AD2C62" w:rsidRPr="00AE0124" w:rsidRDefault="00DB10DA" w:rsidP="00E55746">
      <w:pPr>
        <w:numPr>
          <w:ilvl w:val="0"/>
          <w:numId w:val="12"/>
        </w:numPr>
        <w:pBdr>
          <w:top w:val="nil"/>
          <w:left w:val="nil"/>
          <w:bottom w:val="nil"/>
          <w:right w:val="nil"/>
          <w:between w:val="nil"/>
        </w:pBdr>
        <w:tabs>
          <w:tab w:val="left" w:pos="8222"/>
        </w:tabs>
        <w:spacing w:after="120"/>
        <w:ind w:left="1134" w:right="-142" w:hanging="425"/>
        <w:rPr>
          <w:color w:val="000000"/>
          <w:sz w:val="20"/>
          <w:lang w:val="es-MX"/>
        </w:rPr>
      </w:pPr>
      <w:r w:rsidRPr="00AE0124">
        <w:rPr>
          <w:b/>
          <w:bCs/>
          <w:i/>
          <w:iCs/>
          <w:color w:val="000000"/>
          <w:sz w:val="20"/>
          <w:lang w:val="es-MX"/>
        </w:rPr>
        <w:t>En relación al párrafo 28</w:t>
      </w:r>
      <w:r w:rsidRPr="00AE0124">
        <w:rPr>
          <w:color w:val="000000"/>
          <w:sz w:val="20"/>
          <w:lang w:val="es-MX"/>
        </w:rPr>
        <w:t xml:space="preserve">, sobre los avances del proceso de depuración y sanciones a policías depurados por actos de tortura, si los hubiera, el Estado de Honduras tiene a bien informar al Comité que, en 2016, el Congreso Nacional </w:t>
      </w:r>
      <w:r w:rsidR="00061CCD" w:rsidRPr="00AE0124">
        <w:rPr>
          <w:color w:val="000000"/>
          <w:sz w:val="20"/>
          <w:lang w:val="es-MX"/>
        </w:rPr>
        <w:t>d</w:t>
      </w:r>
      <w:r w:rsidRPr="00AE0124">
        <w:rPr>
          <w:color w:val="000000"/>
          <w:sz w:val="20"/>
          <w:lang w:val="es-MX"/>
        </w:rPr>
        <w:t xml:space="preserve">ecretó </w:t>
      </w:r>
      <w:r w:rsidR="00781942" w:rsidRPr="00AE0124">
        <w:rPr>
          <w:color w:val="000000"/>
          <w:sz w:val="20"/>
          <w:lang w:val="es-MX"/>
        </w:rPr>
        <w:t>s</w:t>
      </w:r>
      <w:r w:rsidRPr="00AE0124">
        <w:rPr>
          <w:color w:val="000000"/>
          <w:sz w:val="20"/>
          <w:lang w:val="es-MX"/>
        </w:rPr>
        <w:t xml:space="preserve">ituación de </w:t>
      </w:r>
      <w:r w:rsidR="00781942" w:rsidRPr="00AE0124">
        <w:rPr>
          <w:color w:val="000000"/>
          <w:sz w:val="20"/>
          <w:lang w:val="es-MX"/>
        </w:rPr>
        <w:t>e</w:t>
      </w:r>
      <w:r w:rsidRPr="00AE0124">
        <w:rPr>
          <w:color w:val="000000"/>
          <w:sz w:val="20"/>
          <w:lang w:val="es-MX"/>
        </w:rPr>
        <w:t xml:space="preserve">mergencia el proceso de depuración de la Policía Nacional y se creó la Comisión Especial para el Proceso de Depuración y fortalecimiento integral de la Policía Nacional, por lo que </w:t>
      </w:r>
      <w:r w:rsidR="006A208A" w:rsidRPr="00AE0124">
        <w:rPr>
          <w:color w:val="000000"/>
          <w:sz w:val="20"/>
          <w:lang w:val="es-MX"/>
        </w:rPr>
        <w:t>se han</w:t>
      </w:r>
      <w:r w:rsidRPr="00AE0124">
        <w:rPr>
          <w:color w:val="000000"/>
          <w:sz w:val="20"/>
          <w:lang w:val="es-MX"/>
        </w:rPr>
        <w:t xml:space="preserve"> cancelados de sus </w:t>
      </w:r>
      <w:sdt>
        <w:sdtPr>
          <w:rPr>
            <w:color w:val="000000"/>
            <w:sz w:val="20"/>
            <w:lang w:val="es-MX"/>
          </w:rPr>
          <w:tag w:val="goog_rdk_13"/>
          <w:id w:val="1571313042"/>
        </w:sdtPr>
        <w:sdtEndPr/>
        <w:sdtContent/>
      </w:sdt>
      <w:r w:rsidRPr="00AE0124">
        <w:rPr>
          <w:color w:val="000000"/>
          <w:sz w:val="20"/>
          <w:lang w:val="es-MX"/>
        </w:rPr>
        <w:t xml:space="preserve">cargos </w:t>
      </w:r>
      <w:r w:rsidR="006A208A" w:rsidRPr="00AE0124">
        <w:rPr>
          <w:color w:val="000000"/>
          <w:sz w:val="20"/>
          <w:lang w:val="es-MX"/>
        </w:rPr>
        <w:t>a más de 6,000</w:t>
      </w:r>
      <w:r w:rsidRPr="00AE0124">
        <w:rPr>
          <w:color w:val="000000"/>
          <w:sz w:val="20"/>
          <w:lang w:val="es-MX"/>
        </w:rPr>
        <w:t xml:space="preserve"> policías y oficiales</w:t>
      </w:r>
      <w:r w:rsidR="006A208A" w:rsidRPr="00AE0124">
        <w:rPr>
          <w:rStyle w:val="Refdenotaalpie"/>
          <w:color w:val="000000"/>
          <w:sz w:val="20"/>
          <w:lang w:val="es-MX"/>
        </w:rPr>
        <w:footnoteReference w:id="36"/>
      </w:r>
      <w:r w:rsidRPr="00AE0124">
        <w:rPr>
          <w:color w:val="000000"/>
          <w:sz w:val="20"/>
          <w:lang w:val="es-MX"/>
        </w:rPr>
        <w:t>.</w:t>
      </w:r>
    </w:p>
    <w:p w14:paraId="000001DA" w14:textId="77777777" w:rsidR="00AD2C62" w:rsidRPr="007E14F3" w:rsidRDefault="00DB10DA" w:rsidP="00E55746">
      <w:pPr>
        <w:pStyle w:val="Ttulo2"/>
        <w:numPr>
          <w:ilvl w:val="0"/>
          <w:numId w:val="7"/>
        </w:numPr>
        <w:ind w:left="993" w:hanging="426"/>
        <w:rPr>
          <w:lang w:val="es-MX"/>
        </w:rPr>
      </w:pPr>
      <w:bookmarkStart w:id="12" w:name="_Toc50938680"/>
      <w:r w:rsidRPr="007E14F3">
        <w:rPr>
          <w:lang w:val="es-MX"/>
        </w:rPr>
        <w:t>Respuesta a los párrafos 29-30 de la lista de cuestiones</w:t>
      </w:r>
      <w:bookmarkEnd w:id="12"/>
    </w:p>
    <w:p w14:paraId="000001DB" w14:textId="64D8CC63" w:rsidR="00AD2C62" w:rsidRPr="00AE0124" w:rsidRDefault="00DB10DA" w:rsidP="00E55746">
      <w:pPr>
        <w:numPr>
          <w:ilvl w:val="0"/>
          <w:numId w:val="12"/>
        </w:numPr>
        <w:pBdr>
          <w:top w:val="nil"/>
          <w:left w:val="nil"/>
          <w:bottom w:val="nil"/>
          <w:right w:val="nil"/>
          <w:between w:val="nil"/>
        </w:pBdr>
        <w:spacing w:after="120"/>
        <w:ind w:left="1134" w:right="-142" w:hanging="425"/>
        <w:rPr>
          <w:color w:val="000000"/>
          <w:sz w:val="20"/>
          <w:szCs w:val="15"/>
          <w:lang w:val="es-MX"/>
        </w:rPr>
      </w:pPr>
      <w:r w:rsidRPr="00AE0124">
        <w:rPr>
          <w:b/>
          <w:bCs/>
          <w:i/>
          <w:iCs/>
          <w:color w:val="000000"/>
          <w:sz w:val="20"/>
          <w:szCs w:val="15"/>
          <w:lang w:val="es-MX"/>
        </w:rPr>
        <w:t>Sobre el párrafo 29</w:t>
      </w:r>
      <w:r w:rsidRPr="00AE0124">
        <w:rPr>
          <w:color w:val="000000"/>
          <w:sz w:val="20"/>
          <w:szCs w:val="15"/>
          <w:lang w:val="es-MX"/>
        </w:rPr>
        <w:t>, en cuanto a información sobre el proyecto de Ley</w:t>
      </w:r>
      <w:sdt>
        <w:sdtPr>
          <w:rPr>
            <w:color w:val="000000"/>
            <w:sz w:val="20"/>
            <w:szCs w:val="15"/>
            <w:lang w:val="es-MX"/>
          </w:rPr>
          <w:tag w:val="goog_rdk_14"/>
          <w:id w:val="-532648768"/>
        </w:sdtPr>
        <w:sdtEndPr/>
        <w:sdtContent/>
      </w:sdt>
      <w:r w:rsidRPr="00AE0124">
        <w:rPr>
          <w:color w:val="000000"/>
          <w:sz w:val="20"/>
          <w:szCs w:val="15"/>
          <w:lang w:val="es-MX"/>
        </w:rPr>
        <w:t xml:space="preserve"> de Reparación de Víctimas por Violaciones a Derechos Humanos, entre los que incluye los actos de tortura, se informa que,</w:t>
      </w:r>
      <w:r w:rsidR="0034550C" w:rsidRPr="00AE0124">
        <w:rPr>
          <w:color w:val="000000"/>
          <w:sz w:val="20"/>
          <w:szCs w:val="15"/>
          <w:lang w:val="es-MX"/>
        </w:rPr>
        <w:t xml:space="preserve"> cada vez que inicia un gobierno</w:t>
      </w:r>
      <w:r w:rsidRPr="00AE0124">
        <w:rPr>
          <w:color w:val="000000"/>
          <w:sz w:val="20"/>
          <w:szCs w:val="15"/>
          <w:lang w:val="es-MX"/>
        </w:rPr>
        <w:t xml:space="preserve"> Legislativo quedan sin efecto los proyectos de decreto presentados en la legislatura anterior que no llegaron a aprobarse, en </w:t>
      </w:r>
      <w:r w:rsidR="00921F80" w:rsidRPr="00AE0124">
        <w:rPr>
          <w:color w:val="000000"/>
          <w:sz w:val="20"/>
          <w:szCs w:val="15"/>
          <w:lang w:val="es-MX"/>
        </w:rPr>
        <w:t>consecuencia,</w:t>
      </w:r>
      <w:r w:rsidRPr="00AE0124">
        <w:rPr>
          <w:color w:val="000000"/>
          <w:sz w:val="20"/>
          <w:szCs w:val="15"/>
          <w:lang w:val="es-MX"/>
        </w:rPr>
        <w:t xml:space="preserve"> figuran como no existentes. Por tal motivo, el 16 de mayo de 2018 fue presentado nuevamente el </w:t>
      </w:r>
      <w:r w:rsidRPr="00AE0124">
        <w:rPr>
          <w:i/>
          <w:iCs/>
          <w:color w:val="000000"/>
          <w:sz w:val="20"/>
          <w:szCs w:val="15"/>
          <w:lang w:val="es-MX"/>
        </w:rPr>
        <w:t xml:space="preserve">Proyecto de Ley de Reparación Integral para las Víctimas por Violación </w:t>
      </w:r>
      <w:r w:rsidRPr="00AE0124">
        <w:rPr>
          <w:i/>
          <w:iCs/>
          <w:color w:val="000000"/>
          <w:sz w:val="20"/>
          <w:szCs w:val="15"/>
          <w:lang w:val="es-MX"/>
        </w:rPr>
        <w:lastRenderedPageBreak/>
        <w:t>a Derechos Humanos por Acciones u Omisiones Atribuibles al Estado</w:t>
      </w:r>
      <w:r w:rsidRPr="00AE0124">
        <w:rPr>
          <w:color w:val="000000"/>
          <w:sz w:val="20"/>
          <w:szCs w:val="15"/>
          <w:lang w:val="es-MX"/>
        </w:rPr>
        <w:t>, el cual se encuentra asignado para dictamen a la Comisión de Justicia y Derechos Humanos.</w:t>
      </w:r>
    </w:p>
    <w:p w14:paraId="000001DC" w14:textId="0BA270FF" w:rsidR="00AD2C62" w:rsidRPr="00AE0124" w:rsidRDefault="00DB10DA" w:rsidP="00E55746">
      <w:pPr>
        <w:numPr>
          <w:ilvl w:val="0"/>
          <w:numId w:val="12"/>
        </w:numPr>
        <w:pBdr>
          <w:top w:val="nil"/>
          <w:left w:val="nil"/>
          <w:bottom w:val="nil"/>
          <w:right w:val="nil"/>
          <w:between w:val="nil"/>
        </w:pBdr>
        <w:spacing w:after="120"/>
        <w:ind w:left="1134" w:right="-142" w:hanging="425"/>
        <w:rPr>
          <w:color w:val="000000"/>
          <w:sz w:val="20"/>
          <w:szCs w:val="15"/>
          <w:lang w:val="es-MX"/>
        </w:rPr>
      </w:pPr>
      <w:r w:rsidRPr="00AE0124">
        <w:rPr>
          <w:color w:val="000000"/>
          <w:sz w:val="20"/>
          <w:szCs w:val="15"/>
          <w:lang w:val="es-MX"/>
        </w:rPr>
        <w:t xml:space="preserve">Previo a la elaboración del dictamen, en agosto de 2019 se enviaron solicitudes de opiniones técnicas a </w:t>
      </w:r>
      <w:r w:rsidR="00F952AC" w:rsidRPr="00AE0124">
        <w:rPr>
          <w:color w:val="000000"/>
          <w:sz w:val="20"/>
          <w:szCs w:val="15"/>
          <w:lang w:val="es-MX"/>
        </w:rPr>
        <w:t xml:space="preserve">la </w:t>
      </w:r>
      <w:r w:rsidRPr="00AE0124">
        <w:rPr>
          <w:color w:val="000000"/>
          <w:sz w:val="20"/>
          <w:szCs w:val="15"/>
          <w:lang w:val="es-MX"/>
        </w:rPr>
        <w:t>Procuraduría Ge</w:t>
      </w:r>
      <w:r w:rsidR="00F952AC" w:rsidRPr="00AE0124">
        <w:rPr>
          <w:color w:val="000000"/>
          <w:sz w:val="20"/>
          <w:szCs w:val="15"/>
          <w:lang w:val="es-MX"/>
        </w:rPr>
        <w:t>neral de la República</w:t>
      </w:r>
      <w:r w:rsidRPr="00AE0124">
        <w:rPr>
          <w:color w:val="000000"/>
          <w:sz w:val="20"/>
          <w:szCs w:val="15"/>
          <w:lang w:val="es-MX"/>
        </w:rPr>
        <w:t xml:space="preserve"> y el CONADEH, encontrándose en espera de recibirlas.</w:t>
      </w:r>
    </w:p>
    <w:p w14:paraId="000001DD" w14:textId="7F33AF55" w:rsidR="00AD2C62" w:rsidRPr="00AE0124" w:rsidRDefault="00DB10DA" w:rsidP="00E55746">
      <w:pPr>
        <w:numPr>
          <w:ilvl w:val="0"/>
          <w:numId w:val="12"/>
        </w:numPr>
        <w:pBdr>
          <w:top w:val="nil"/>
          <w:left w:val="nil"/>
          <w:bottom w:val="nil"/>
          <w:right w:val="nil"/>
          <w:between w:val="nil"/>
        </w:pBdr>
        <w:spacing w:after="120"/>
        <w:ind w:left="1134" w:right="-142" w:hanging="425"/>
        <w:rPr>
          <w:color w:val="000000"/>
          <w:sz w:val="20"/>
          <w:szCs w:val="15"/>
          <w:lang w:val="es-MX"/>
        </w:rPr>
      </w:pPr>
      <w:r w:rsidRPr="00AE0124">
        <w:rPr>
          <w:b/>
          <w:bCs/>
          <w:i/>
          <w:iCs/>
          <w:color w:val="000000"/>
          <w:sz w:val="20"/>
          <w:szCs w:val="15"/>
          <w:lang w:val="es-MX"/>
        </w:rPr>
        <w:t>Respecto del párrafo 30</w:t>
      </w:r>
      <w:r w:rsidRPr="00AE0124">
        <w:rPr>
          <w:color w:val="000000"/>
          <w:sz w:val="20"/>
          <w:szCs w:val="15"/>
          <w:lang w:val="es-MX"/>
        </w:rPr>
        <w:t xml:space="preserve">, </w:t>
      </w:r>
      <w:r w:rsidR="00E73030" w:rsidRPr="00AE0124">
        <w:rPr>
          <w:color w:val="000000"/>
          <w:sz w:val="20"/>
          <w:szCs w:val="15"/>
          <w:lang w:val="es-MX"/>
        </w:rPr>
        <w:t>se informa al Comité que no se cuenta con información nueva en el periodo informado.</w:t>
      </w:r>
      <w:r w:rsidRPr="00AE0124">
        <w:rPr>
          <w:color w:val="000000"/>
          <w:sz w:val="20"/>
          <w:szCs w:val="15"/>
          <w:lang w:val="es-MX"/>
        </w:rPr>
        <w:t xml:space="preserve"> </w:t>
      </w:r>
    </w:p>
    <w:p w14:paraId="000001DE" w14:textId="77777777" w:rsidR="00AD2C62" w:rsidRPr="007E14F3" w:rsidRDefault="00DB10DA" w:rsidP="00E55746">
      <w:pPr>
        <w:pStyle w:val="Ttulo2"/>
        <w:numPr>
          <w:ilvl w:val="0"/>
          <w:numId w:val="7"/>
        </w:numPr>
        <w:ind w:left="993" w:hanging="426"/>
        <w:rPr>
          <w:lang w:val="es-MX"/>
        </w:rPr>
      </w:pPr>
      <w:bookmarkStart w:id="13" w:name="_Toc50938681"/>
      <w:r w:rsidRPr="007E14F3">
        <w:rPr>
          <w:lang w:val="es-MX"/>
        </w:rPr>
        <w:t>Respuesta al párrafo 31 de la lista de cuestiones</w:t>
      </w:r>
      <w:bookmarkEnd w:id="13"/>
    </w:p>
    <w:p w14:paraId="530D4968" w14:textId="1DAF54F4" w:rsidR="00500A25" w:rsidRPr="00AE0124" w:rsidRDefault="00DB10DA" w:rsidP="00E55746">
      <w:pPr>
        <w:numPr>
          <w:ilvl w:val="0"/>
          <w:numId w:val="12"/>
        </w:numPr>
        <w:pBdr>
          <w:top w:val="nil"/>
          <w:left w:val="nil"/>
          <w:bottom w:val="nil"/>
          <w:right w:val="nil"/>
          <w:between w:val="nil"/>
        </w:pBdr>
        <w:spacing w:after="120"/>
        <w:ind w:left="1134" w:right="-142" w:hanging="425"/>
        <w:rPr>
          <w:b/>
          <w:bCs/>
          <w:i/>
          <w:iCs/>
          <w:color w:val="000000"/>
          <w:sz w:val="20"/>
          <w:szCs w:val="15"/>
          <w:lang w:val="es-MX"/>
        </w:rPr>
      </w:pPr>
      <w:r w:rsidRPr="00AE0124">
        <w:rPr>
          <w:b/>
          <w:bCs/>
          <w:i/>
          <w:iCs/>
          <w:color w:val="000000"/>
          <w:sz w:val="20"/>
          <w:szCs w:val="15"/>
          <w:lang w:val="es-MX"/>
        </w:rPr>
        <w:t xml:space="preserve">En cuanto al párrafo 31, </w:t>
      </w:r>
      <w:r w:rsidR="0031778B" w:rsidRPr="00AE0124">
        <w:rPr>
          <w:color w:val="000000"/>
          <w:sz w:val="20"/>
          <w:szCs w:val="15"/>
          <w:lang w:val="es-MX"/>
        </w:rPr>
        <w:t>ver respuesta</w:t>
      </w:r>
      <w:r w:rsidR="0031778B" w:rsidRPr="00AE0124">
        <w:rPr>
          <w:b/>
          <w:bCs/>
          <w:i/>
          <w:iCs/>
          <w:color w:val="000000"/>
          <w:sz w:val="20"/>
          <w:szCs w:val="15"/>
          <w:lang w:val="es-MX"/>
        </w:rPr>
        <w:t xml:space="preserve"> al párrafo 17 </w:t>
      </w:r>
      <w:r w:rsidR="0031778B" w:rsidRPr="00AE0124">
        <w:rPr>
          <w:color w:val="000000"/>
          <w:sz w:val="20"/>
          <w:szCs w:val="15"/>
          <w:lang w:val="es-MX"/>
        </w:rPr>
        <w:t>de la LcD.</w:t>
      </w:r>
      <w:r w:rsidR="0031778B" w:rsidRPr="00AE0124">
        <w:rPr>
          <w:b/>
          <w:bCs/>
          <w:i/>
          <w:iCs/>
          <w:color w:val="000000"/>
          <w:sz w:val="20"/>
          <w:szCs w:val="15"/>
          <w:lang w:val="es-MX"/>
        </w:rPr>
        <w:t xml:space="preserve"> </w:t>
      </w:r>
    </w:p>
    <w:p w14:paraId="000001E0" w14:textId="77777777" w:rsidR="00AD2C62" w:rsidRPr="007E14F3" w:rsidRDefault="00DB10DA" w:rsidP="00E55746">
      <w:pPr>
        <w:pStyle w:val="Ttulo2"/>
        <w:numPr>
          <w:ilvl w:val="0"/>
          <w:numId w:val="7"/>
        </w:numPr>
        <w:ind w:left="993" w:hanging="426"/>
        <w:rPr>
          <w:lang w:val="es-MX"/>
        </w:rPr>
      </w:pPr>
      <w:bookmarkStart w:id="14" w:name="_Toc50938682"/>
      <w:r w:rsidRPr="007E14F3">
        <w:rPr>
          <w:lang w:val="es-MX"/>
        </w:rPr>
        <w:t>Respuesta a los párrafos 32-35 de la lista de cuestiones</w:t>
      </w:r>
      <w:bookmarkEnd w:id="14"/>
    </w:p>
    <w:p w14:paraId="000001E1" w14:textId="03715CFE" w:rsidR="00AD2C62" w:rsidRPr="00AE0124" w:rsidRDefault="00DB10DA" w:rsidP="00E55746">
      <w:pPr>
        <w:numPr>
          <w:ilvl w:val="0"/>
          <w:numId w:val="12"/>
        </w:numPr>
        <w:pBdr>
          <w:top w:val="nil"/>
          <w:left w:val="nil"/>
          <w:bottom w:val="nil"/>
          <w:right w:val="nil"/>
          <w:between w:val="nil"/>
        </w:pBdr>
        <w:spacing w:after="120"/>
        <w:ind w:left="1134" w:right="-142" w:hanging="425"/>
        <w:rPr>
          <w:color w:val="000000"/>
          <w:sz w:val="20"/>
          <w:lang w:val="es-MX"/>
        </w:rPr>
      </w:pPr>
      <w:r w:rsidRPr="00AE0124">
        <w:rPr>
          <w:b/>
          <w:bCs/>
          <w:i/>
          <w:iCs/>
          <w:color w:val="000000"/>
          <w:sz w:val="20"/>
          <w:lang w:val="es-MX"/>
        </w:rPr>
        <w:t xml:space="preserve">En respuesta al párrafo 32, </w:t>
      </w:r>
      <w:r w:rsidRPr="00AE0124">
        <w:rPr>
          <w:color w:val="000000"/>
          <w:sz w:val="20"/>
          <w:lang w:val="es-MX"/>
        </w:rPr>
        <w:t xml:space="preserve">con respecto a la protección a defensores </w:t>
      </w:r>
      <w:sdt>
        <w:sdtPr>
          <w:rPr>
            <w:color w:val="000000"/>
            <w:sz w:val="20"/>
            <w:lang w:val="es-MX"/>
          </w:rPr>
          <w:tag w:val="goog_rdk_15"/>
          <w:id w:val="-563029687"/>
        </w:sdtPr>
        <w:sdtEndPr/>
        <w:sdtContent/>
      </w:sdt>
      <w:r w:rsidRPr="00AE0124">
        <w:rPr>
          <w:color w:val="000000"/>
          <w:sz w:val="20"/>
          <w:lang w:val="es-MX"/>
        </w:rPr>
        <w:t xml:space="preserve">de derechos humanos, incluidos los activistas medioambientales, periodistas, comunicadores sociales, representantes de sociedad civil en situación de riesgo y operadores de justicia, se informa durante el 2016 la Dirección General del Sistema de Protección (DGSP) </w:t>
      </w:r>
      <w:r w:rsidR="00077845" w:rsidRPr="00AE0124">
        <w:rPr>
          <w:color w:val="000000"/>
          <w:sz w:val="20"/>
          <w:lang w:val="es-MX"/>
        </w:rPr>
        <w:t>adscrita a</w:t>
      </w:r>
      <w:r w:rsidRPr="00AE0124">
        <w:rPr>
          <w:color w:val="000000"/>
          <w:sz w:val="20"/>
          <w:lang w:val="es-MX"/>
        </w:rPr>
        <w:t xml:space="preserve"> la SEDH, en aplicación de la </w:t>
      </w:r>
      <w:r w:rsidRPr="00AE0124">
        <w:rPr>
          <w:i/>
          <w:iCs/>
          <w:color w:val="000000"/>
          <w:sz w:val="20"/>
          <w:lang w:val="es-MX"/>
        </w:rPr>
        <w:t>Ley de Protección para las y los Defensores de Derechos Humanos, Periodistas, Comunicadores Sociales y Operadores de Justicia</w:t>
      </w:r>
      <w:r w:rsidRPr="00AE0124">
        <w:rPr>
          <w:color w:val="000000"/>
          <w:sz w:val="20"/>
          <w:vertAlign w:val="superscript"/>
          <w:lang w:val="es-MX"/>
        </w:rPr>
        <w:footnoteReference w:id="37"/>
      </w:r>
      <w:r w:rsidRPr="00AE0124">
        <w:rPr>
          <w:color w:val="000000"/>
          <w:sz w:val="20"/>
          <w:lang w:val="es-MX"/>
        </w:rPr>
        <w:t xml:space="preserve"> y con la asistencia técnica de la Unión Europea (2016) y de USAID (2017-2019), estructuró y fortaleció la Unidad de Recepción de Casos y Reacción Inmediata, la Unidad de Análisis de Riesgo y la Unidad de Implementación y Seguimiento. También se estructuró, en mayo de 2018, la Unidad de Prevención y Análisis de Contexto.</w:t>
      </w:r>
    </w:p>
    <w:p w14:paraId="000001E2" w14:textId="77777777" w:rsidR="00AD2C62" w:rsidRPr="00AE0124" w:rsidRDefault="00DB10DA" w:rsidP="00E55746">
      <w:pPr>
        <w:numPr>
          <w:ilvl w:val="0"/>
          <w:numId w:val="12"/>
        </w:numPr>
        <w:pBdr>
          <w:top w:val="nil"/>
          <w:left w:val="nil"/>
          <w:bottom w:val="nil"/>
          <w:right w:val="nil"/>
          <w:between w:val="nil"/>
        </w:pBdr>
        <w:spacing w:after="120"/>
        <w:ind w:left="1134" w:right="-142" w:hanging="425"/>
        <w:rPr>
          <w:color w:val="000000"/>
          <w:sz w:val="20"/>
          <w:lang w:val="es-MX"/>
        </w:rPr>
      </w:pPr>
      <w:r w:rsidRPr="00AE0124">
        <w:rPr>
          <w:color w:val="000000"/>
          <w:sz w:val="20"/>
          <w:lang w:val="es-MX"/>
        </w:rPr>
        <w:t xml:space="preserve">La Organización Freedom House brindó asistencia técnica a la DGSP para el fortalecimiento de las capacidades técnicas de las Unidades, logrando con dicha asistencia, elaborar el </w:t>
      </w:r>
      <w:r w:rsidRPr="00AE0124">
        <w:rPr>
          <w:i/>
          <w:iCs/>
          <w:color w:val="000000"/>
          <w:sz w:val="20"/>
          <w:lang w:val="es-MX"/>
        </w:rPr>
        <w:t>Formato de Estudio de Evaluación para la Acción Inmediata; los Instrumentos Técnicos de Valoración de Riesgo</w:t>
      </w:r>
      <w:r w:rsidRPr="00AE0124">
        <w:rPr>
          <w:color w:val="000000"/>
          <w:sz w:val="20"/>
          <w:lang w:val="es-MX"/>
        </w:rPr>
        <w:t>, colectivos e individuales en los cuales se aplica el análisis interseccional, y en el caso de los análisis de riesgo individual se cuenta con enfoque diferenciado de género para mujeres y personas LGBTI. Al momento de aplicar la entrevista inicial a los peticionarios de medidas de protección se utiliza este formato, posteriormente se realiza un análisis técnico del riesgo y en caso de determinarse las medidas de protección respectivas y una vez las medidas son consensuadas con los beneficiarios mediante el Comité Técnico del Mecanismo de Protección se les brinda el seguimiento respectivo a través de la DGSP.</w:t>
      </w:r>
    </w:p>
    <w:p w14:paraId="000001E3" w14:textId="79066BB7" w:rsidR="00AD2C62" w:rsidRPr="00AE0124" w:rsidRDefault="00DB10DA" w:rsidP="00E55746">
      <w:pPr>
        <w:pStyle w:val="Prrafodelista"/>
        <w:numPr>
          <w:ilvl w:val="0"/>
          <w:numId w:val="12"/>
        </w:numPr>
        <w:pBdr>
          <w:top w:val="nil"/>
          <w:left w:val="nil"/>
          <w:bottom w:val="nil"/>
          <w:right w:val="nil"/>
          <w:between w:val="nil"/>
        </w:pBdr>
        <w:spacing w:after="120"/>
        <w:ind w:right="-142"/>
        <w:rPr>
          <w:sz w:val="20"/>
          <w:szCs w:val="20"/>
        </w:rPr>
      </w:pPr>
      <w:r w:rsidRPr="00AE0124">
        <w:rPr>
          <w:sz w:val="20"/>
          <w:szCs w:val="20"/>
        </w:rPr>
        <w:t>Con el fin de</w:t>
      </w:r>
      <w:r w:rsidRPr="00AE0124">
        <w:rPr>
          <w:color w:val="000000"/>
          <w:sz w:val="20"/>
          <w:szCs w:val="20"/>
        </w:rPr>
        <w:t xml:space="preserve"> garantizar la labor de defensa de los derechos humanos, la libertad de expresión y el acceso a la justicia, se elaboró la </w:t>
      </w:r>
      <w:r w:rsidRPr="00AE0124">
        <w:rPr>
          <w:i/>
          <w:color w:val="000000"/>
          <w:sz w:val="20"/>
          <w:szCs w:val="20"/>
        </w:rPr>
        <w:t>Metodología de Análisis de Contexto de Riesgo</w:t>
      </w:r>
      <w:r w:rsidRPr="00AE0124">
        <w:rPr>
          <w:color w:val="000000"/>
          <w:sz w:val="20"/>
          <w:szCs w:val="20"/>
        </w:rPr>
        <w:t xml:space="preserve"> y la </w:t>
      </w:r>
      <w:r w:rsidRPr="00AE0124">
        <w:rPr>
          <w:i/>
          <w:color w:val="000000"/>
          <w:sz w:val="20"/>
          <w:szCs w:val="20"/>
        </w:rPr>
        <w:t>Formulación de Planes de Prevención y Alerta Temprana</w:t>
      </w:r>
      <w:r w:rsidRPr="00AE0124">
        <w:rPr>
          <w:color w:val="000000"/>
          <w:sz w:val="20"/>
          <w:szCs w:val="20"/>
        </w:rPr>
        <w:t>. Para poder identificar los escenarios y patrones de riesgo en los que desarrollan las actividades los defensores, de 2018 a la fecha, la Unidad de Prevención y Análisis de Contexto ha elaborado 11 planes de prevención con la activa participación de la sociedad civil.</w:t>
      </w:r>
    </w:p>
    <w:p w14:paraId="000001E4" w14:textId="4BA4CBCC" w:rsidR="00AD2C62" w:rsidRPr="00AE0124" w:rsidRDefault="00DB10DA" w:rsidP="00E55746">
      <w:pPr>
        <w:numPr>
          <w:ilvl w:val="0"/>
          <w:numId w:val="12"/>
        </w:numPr>
        <w:pBdr>
          <w:top w:val="nil"/>
          <w:left w:val="nil"/>
          <w:bottom w:val="nil"/>
          <w:right w:val="nil"/>
          <w:between w:val="nil"/>
        </w:pBdr>
        <w:spacing w:after="120"/>
        <w:ind w:left="1134" w:right="-142" w:hanging="424"/>
        <w:rPr>
          <w:sz w:val="20"/>
          <w:lang w:val="es-MX"/>
        </w:rPr>
      </w:pPr>
      <w:r w:rsidRPr="00AE0124">
        <w:rPr>
          <w:sz w:val="20"/>
          <w:lang w:val="es-MX"/>
        </w:rPr>
        <w:t xml:space="preserve">En el marco de la Carta de Entendimiento suscrita entre la SEDH y el OACNUDH, en 2019 se inició el proceso de elaboración de los </w:t>
      </w:r>
      <w:r w:rsidRPr="00AE0124">
        <w:rPr>
          <w:i/>
          <w:sz w:val="20"/>
          <w:lang w:val="es-MX"/>
        </w:rPr>
        <w:t>Manual</w:t>
      </w:r>
      <w:r w:rsidR="00BF21FE" w:rsidRPr="00AE0124">
        <w:rPr>
          <w:i/>
          <w:sz w:val="20"/>
          <w:lang w:val="es-MX"/>
        </w:rPr>
        <w:t>es</w:t>
      </w:r>
      <w:r w:rsidRPr="00AE0124">
        <w:rPr>
          <w:i/>
          <w:sz w:val="20"/>
          <w:lang w:val="es-MX"/>
        </w:rPr>
        <w:t xml:space="preserve"> para la aplicación de los enfoques de género e interseccional</w:t>
      </w:r>
      <w:r w:rsidRPr="00AE0124">
        <w:rPr>
          <w:sz w:val="20"/>
          <w:lang w:val="es-MX"/>
        </w:rPr>
        <w:t>, que actualmente se encuentran en revisión.</w:t>
      </w:r>
    </w:p>
    <w:p w14:paraId="000001E5" w14:textId="20E0CFF8" w:rsidR="00AD2C62" w:rsidRPr="00AE0124" w:rsidRDefault="00DB10DA" w:rsidP="00E55746">
      <w:pPr>
        <w:numPr>
          <w:ilvl w:val="0"/>
          <w:numId w:val="12"/>
        </w:numPr>
        <w:pBdr>
          <w:top w:val="nil"/>
          <w:left w:val="nil"/>
          <w:bottom w:val="nil"/>
          <w:right w:val="nil"/>
          <w:between w:val="nil"/>
        </w:pBdr>
        <w:spacing w:after="120"/>
        <w:ind w:left="1134" w:right="-142" w:hanging="424"/>
        <w:rPr>
          <w:sz w:val="20"/>
          <w:lang w:val="es-MX"/>
        </w:rPr>
      </w:pPr>
      <w:r w:rsidRPr="00AE0124">
        <w:rPr>
          <w:sz w:val="20"/>
          <w:lang w:val="es-MX"/>
        </w:rPr>
        <w:t xml:space="preserve">En aplicación de la </w:t>
      </w:r>
      <w:r w:rsidRPr="00AE0124">
        <w:rPr>
          <w:i/>
          <w:iCs/>
          <w:sz w:val="20"/>
          <w:lang w:val="es-MX"/>
        </w:rPr>
        <w:t>Ley de Protección para las y los Defensores de Derechos Humanos, Periodistas, Comunicadores Sociales y Operadores de Justicia y su Reglamento</w:t>
      </w:r>
      <w:r w:rsidRPr="00AE0124">
        <w:rPr>
          <w:sz w:val="20"/>
          <w:vertAlign w:val="superscript"/>
          <w:lang w:val="es-MX"/>
        </w:rPr>
        <w:footnoteReference w:id="38"/>
      </w:r>
      <w:r w:rsidRPr="00AE0124">
        <w:rPr>
          <w:sz w:val="20"/>
          <w:lang w:val="es-MX"/>
        </w:rPr>
        <w:t xml:space="preserve">, el Consejo Nacional de Protección, de enero de 2016 a </w:t>
      </w:r>
      <w:r w:rsidR="002E6840" w:rsidRPr="00AE0124">
        <w:rPr>
          <w:sz w:val="20"/>
          <w:lang w:val="es-MX"/>
        </w:rPr>
        <w:t>julio de 2020</w:t>
      </w:r>
      <w:r w:rsidRPr="00AE0124">
        <w:rPr>
          <w:sz w:val="20"/>
          <w:lang w:val="es-MX"/>
        </w:rPr>
        <w:t>, ha realizado 36 reuniones ordinarias y 11 reuniones extraordinarias. Además, entre las medidas implementadas para proteger a los defensores de cualquier acto de intimidación y amenaza, así como asegurar que continúen en libre y pleno ejercicio de su función de defensoría, la SEDH a través de la DGSP, ha emprendido acciones dirigidas a sensibilizar a la ciudadanía en general sobre la importancia de la labor que desempeñan los defensores de derechos humanos para lo cual ha emitido varios comunicados sobre diversos temas reconociendo su labor y en contra de la discriminación y ha realizado 31 jornadas de socialización y capacitación dirigidas a los servidores públicos responsables del cumplimiento de la Ley capacitando a 900 personas entre defensores, comunidades indígenas, garífunas, sindicales, periodistas, comunicadores y operadores de justicia.</w:t>
      </w:r>
    </w:p>
    <w:p w14:paraId="000001E6" w14:textId="77777777" w:rsidR="00AD2C62" w:rsidRPr="00AE0124" w:rsidRDefault="00DB10DA" w:rsidP="00E55746">
      <w:pPr>
        <w:numPr>
          <w:ilvl w:val="0"/>
          <w:numId w:val="12"/>
        </w:numPr>
        <w:pBdr>
          <w:top w:val="nil"/>
          <w:left w:val="nil"/>
          <w:bottom w:val="nil"/>
          <w:right w:val="nil"/>
          <w:between w:val="nil"/>
        </w:pBdr>
        <w:spacing w:after="120"/>
        <w:ind w:left="1134" w:right="-142" w:hanging="424"/>
        <w:rPr>
          <w:sz w:val="20"/>
          <w:lang w:val="es-MX"/>
        </w:rPr>
      </w:pPr>
      <w:r w:rsidRPr="00AE0124">
        <w:rPr>
          <w:sz w:val="20"/>
          <w:lang w:val="es-MX"/>
        </w:rPr>
        <w:lastRenderedPageBreak/>
        <w:t>Asimismo, la DGSP desde su creación en julio de 2015 al 31 de julio de 2020, ha atendido 547 solicitudes de medidas de protección de las cuales, 197 casos permanecen activos, distribuidos en 124 casos individuales y 73 casos colectivos en los cuales se encuentran acogidos aproximadamente 1,000 personas integrantes de organizaciones defensoras de derechos humanos, medios de comunicación y líderes comunitarios. De los casos activos, el 73% (143) son casos de defensores de derechos humanos, 10% (20) casos de periodistas, 11% (22) de comunicadores sociales y 6% (12) de operadores de justicia.</w:t>
      </w:r>
    </w:p>
    <w:p w14:paraId="000001E7" w14:textId="77777777" w:rsidR="00AD2C62" w:rsidRPr="00AE0124" w:rsidRDefault="00DB10DA" w:rsidP="00E55746">
      <w:pPr>
        <w:numPr>
          <w:ilvl w:val="0"/>
          <w:numId w:val="12"/>
        </w:numPr>
        <w:pBdr>
          <w:top w:val="nil"/>
          <w:left w:val="nil"/>
          <w:bottom w:val="nil"/>
          <w:right w:val="nil"/>
          <w:between w:val="nil"/>
        </w:pBdr>
        <w:spacing w:after="120"/>
        <w:ind w:left="1134" w:right="-142" w:hanging="424"/>
        <w:rPr>
          <w:sz w:val="20"/>
          <w:lang w:val="es-MX"/>
        </w:rPr>
      </w:pPr>
      <w:r w:rsidRPr="00AE0124">
        <w:rPr>
          <w:sz w:val="20"/>
          <w:lang w:val="es-MX"/>
        </w:rPr>
        <w:t>Respecto a las poblaciones vulnerables que se encuentran acogidas al sistema, 41 casos de medidas de protección se relacionan con la defensa del medio ambiente y los bienes comunes y 14 casos con la defensa de los derechos de la comunidad LGTBI. En total se cuenta con 34 casos de medidas de protección a pueblos PIAH (23 casos de población Indígena y 11 casos de Afrohondureños defensores(as) de derechos humanos).</w:t>
      </w:r>
    </w:p>
    <w:p w14:paraId="000001E8" w14:textId="1304AE2F" w:rsidR="00AD2C62" w:rsidRPr="00AE0124" w:rsidRDefault="00DB10DA" w:rsidP="00E55746">
      <w:pPr>
        <w:numPr>
          <w:ilvl w:val="0"/>
          <w:numId w:val="12"/>
        </w:numPr>
        <w:pBdr>
          <w:top w:val="nil"/>
          <w:left w:val="nil"/>
          <w:bottom w:val="nil"/>
          <w:right w:val="nil"/>
          <w:between w:val="nil"/>
        </w:pBdr>
        <w:spacing w:after="120"/>
        <w:ind w:left="1134" w:right="-142" w:hanging="424"/>
        <w:rPr>
          <w:sz w:val="20"/>
          <w:lang w:val="es-MX"/>
        </w:rPr>
      </w:pPr>
      <w:r w:rsidRPr="00AE0124">
        <w:rPr>
          <w:sz w:val="20"/>
          <w:lang w:val="es-MX"/>
        </w:rPr>
        <w:t>De los 197 casos activos, 31 son medidas cautelares ordenadas por la CIDH, bajo la responsabilidad del mecanismo de protección y los restantes 166 casos son medidas de protección que han sido admitidas por procedimiento interno.</w:t>
      </w:r>
    </w:p>
    <w:p w14:paraId="000001E9" w14:textId="375ADEF4" w:rsidR="00AD2C62" w:rsidRPr="00AE0124" w:rsidRDefault="00DB10DA" w:rsidP="00E55746">
      <w:pPr>
        <w:numPr>
          <w:ilvl w:val="0"/>
          <w:numId w:val="12"/>
        </w:numPr>
        <w:pBdr>
          <w:top w:val="nil"/>
          <w:left w:val="nil"/>
          <w:bottom w:val="nil"/>
          <w:right w:val="nil"/>
          <w:between w:val="nil"/>
        </w:pBdr>
        <w:spacing w:after="120"/>
        <w:ind w:left="1134" w:right="-142" w:hanging="424"/>
        <w:rPr>
          <w:sz w:val="20"/>
          <w:lang w:val="es-MX"/>
        </w:rPr>
      </w:pPr>
      <w:r w:rsidRPr="00AE0124">
        <w:rPr>
          <w:sz w:val="20"/>
          <w:lang w:val="es-MX"/>
        </w:rPr>
        <w:t>Para el fortalecimiento de la DGSP, entre 2016 y 2019 se aumentó su presupuesto, además, a partir de 2017 cuenta con una asignación adicional provenientes del Fideicomiso de la Tasa de Seguridad Poblacional para el Fondo de Protección, que le permite el otorgamiento de diferentes medidas de protección y prevención, dando cumplimiento con lo establecido en el artículo 66 de la Ley de Protección de Defensores.</w:t>
      </w:r>
    </w:p>
    <w:p w14:paraId="000001EA" w14:textId="15C61266" w:rsidR="00AD2C62" w:rsidRPr="00AE0124" w:rsidRDefault="00DB10DA" w:rsidP="00E55746">
      <w:pPr>
        <w:numPr>
          <w:ilvl w:val="0"/>
          <w:numId w:val="12"/>
        </w:numPr>
        <w:pBdr>
          <w:top w:val="nil"/>
          <w:left w:val="nil"/>
          <w:bottom w:val="nil"/>
          <w:right w:val="nil"/>
          <w:between w:val="nil"/>
        </w:pBdr>
        <w:spacing w:after="120"/>
        <w:ind w:left="1134" w:right="-142" w:hanging="424"/>
        <w:rPr>
          <w:sz w:val="20"/>
          <w:lang w:val="es-MX"/>
        </w:rPr>
      </w:pPr>
      <w:r w:rsidRPr="00AE0124">
        <w:rPr>
          <w:sz w:val="20"/>
          <w:lang w:val="es-MX"/>
        </w:rPr>
        <w:t xml:space="preserve">En cuanto a la evaluación del Mecanismo de Protección, esta se planificó para realizarse con la asistencia de la </w:t>
      </w:r>
      <w:r w:rsidR="003268C2" w:rsidRPr="00AE0124">
        <w:rPr>
          <w:sz w:val="20"/>
          <w:lang w:val="es-MX"/>
        </w:rPr>
        <w:t>CIDH</w:t>
      </w:r>
      <w:r w:rsidRPr="00AE0124">
        <w:rPr>
          <w:sz w:val="20"/>
          <w:lang w:val="es-MX"/>
        </w:rPr>
        <w:t xml:space="preserve"> </w:t>
      </w:r>
      <w:r w:rsidR="00C17EF6" w:rsidRPr="00AE0124">
        <w:rPr>
          <w:sz w:val="20"/>
          <w:lang w:val="es-MX"/>
        </w:rPr>
        <w:t>en el marco del M</w:t>
      </w:r>
      <w:r w:rsidR="00055013" w:rsidRPr="00AE0124">
        <w:rPr>
          <w:sz w:val="20"/>
          <w:lang w:val="es-MX"/>
        </w:rPr>
        <w:t xml:space="preserve">esa Especial de </w:t>
      </w:r>
      <w:r w:rsidR="008565F4" w:rsidRPr="00AE0124">
        <w:rPr>
          <w:sz w:val="20"/>
          <w:lang w:val="es-MX"/>
        </w:rPr>
        <w:t>Asesoría</w:t>
      </w:r>
      <w:r w:rsidR="00055013" w:rsidRPr="00AE0124">
        <w:rPr>
          <w:sz w:val="20"/>
          <w:lang w:val="es-MX"/>
        </w:rPr>
        <w:t xml:space="preserve"> </w:t>
      </w:r>
      <w:r w:rsidR="00C17EF6" w:rsidRPr="00AE0124">
        <w:rPr>
          <w:sz w:val="20"/>
          <w:lang w:val="es-MX"/>
        </w:rPr>
        <w:t>T</w:t>
      </w:r>
      <w:r w:rsidR="00055013" w:rsidRPr="00AE0124">
        <w:rPr>
          <w:sz w:val="20"/>
          <w:lang w:val="es-MX"/>
        </w:rPr>
        <w:t>écnica</w:t>
      </w:r>
      <w:r w:rsidR="00C17EF6" w:rsidRPr="00AE0124">
        <w:rPr>
          <w:sz w:val="20"/>
          <w:lang w:val="es-MX"/>
        </w:rPr>
        <w:t xml:space="preserve"> </w:t>
      </w:r>
      <w:r w:rsidRPr="00AE0124">
        <w:rPr>
          <w:sz w:val="20"/>
          <w:lang w:val="es-MX"/>
        </w:rPr>
        <w:t>para lo cual, actualmente se encuentra en revisión el plan para su ejecución</w:t>
      </w:r>
      <w:r w:rsidR="00B1370F" w:rsidRPr="00AE0124">
        <w:rPr>
          <w:sz w:val="20"/>
          <w:lang w:val="es-MX"/>
        </w:rPr>
        <w:t>.</w:t>
      </w:r>
    </w:p>
    <w:p w14:paraId="000001EC" w14:textId="404A2537" w:rsidR="00AD2C62" w:rsidRPr="00AE0124" w:rsidRDefault="00DB10DA" w:rsidP="00E55746">
      <w:pPr>
        <w:numPr>
          <w:ilvl w:val="0"/>
          <w:numId w:val="12"/>
        </w:numPr>
        <w:pBdr>
          <w:top w:val="nil"/>
          <w:left w:val="nil"/>
          <w:bottom w:val="nil"/>
          <w:right w:val="nil"/>
          <w:between w:val="nil"/>
        </w:pBdr>
        <w:spacing w:after="120"/>
        <w:ind w:left="1134" w:right="-142" w:hanging="424"/>
        <w:rPr>
          <w:sz w:val="20"/>
          <w:lang w:val="es-MX"/>
        </w:rPr>
      </w:pPr>
      <w:r w:rsidRPr="00AE0124">
        <w:rPr>
          <w:sz w:val="20"/>
          <w:lang w:val="es-MX"/>
        </w:rPr>
        <w:t>Otro avance importante para garantizar que se realicen las investigaciones y el enjuiciamiento de las amenaza</w:t>
      </w:r>
      <w:r w:rsidR="0057569B" w:rsidRPr="00AE0124">
        <w:rPr>
          <w:sz w:val="20"/>
          <w:lang w:val="es-MX"/>
        </w:rPr>
        <w:t>s</w:t>
      </w:r>
      <w:r w:rsidRPr="00AE0124">
        <w:rPr>
          <w:sz w:val="20"/>
          <w:lang w:val="es-MX"/>
        </w:rPr>
        <w:t xml:space="preserve"> y agresión contra defensores de derechos humanos, periodistas y miembros de </w:t>
      </w:r>
      <w:r w:rsidR="0057569B" w:rsidRPr="00AE0124">
        <w:rPr>
          <w:sz w:val="20"/>
          <w:lang w:val="es-MX"/>
        </w:rPr>
        <w:t>OSC</w:t>
      </w:r>
      <w:r w:rsidRPr="00AE0124">
        <w:rPr>
          <w:sz w:val="20"/>
          <w:lang w:val="es-MX"/>
        </w:rPr>
        <w:t xml:space="preserve"> es la creación de</w:t>
      </w:r>
      <w:r w:rsidR="0061225B" w:rsidRPr="00AE0124">
        <w:rPr>
          <w:sz w:val="20"/>
          <w:lang w:val="es-MX"/>
        </w:rPr>
        <w:t xml:space="preserve"> la FEPRODDHH el 15 de marzo de 2018</w:t>
      </w:r>
      <w:r w:rsidRPr="00AE0124">
        <w:rPr>
          <w:sz w:val="20"/>
          <w:vertAlign w:val="superscript"/>
          <w:lang w:val="es-MX"/>
        </w:rPr>
        <w:footnoteReference w:id="39"/>
      </w:r>
      <w:r w:rsidRPr="00AE0124">
        <w:rPr>
          <w:sz w:val="20"/>
          <w:lang w:val="es-MX"/>
        </w:rPr>
        <w:t>, cuya estructura está organizada en tres secciones especializadas: Sección de Recepción de denuncias, Sección de Enjuiciamiento de empleados, servidores y funcionarios públicos y Sección de Enjuiciamiento a personas particulares.</w:t>
      </w:r>
    </w:p>
    <w:p w14:paraId="000001ED" w14:textId="1EFDD4BC" w:rsidR="00AD2C62" w:rsidRPr="00AE0124" w:rsidRDefault="00DB10DA" w:rsidP="00E55746">
      <w:pPr>
        <w:numPr>
          <w:ilvl w:val="0"/>
          <w:numId w:val="12"/>
        </w:numPr>
        <w:pBdr>
          <w:top w:val="nil"/>
          <w:left w:val="nil"/>
          <w:bottom w:val="nil"/>
          <w:right w:val="nil"/>
          <w:between w:val="nil"/>
        </w:pBdr>
        <w:spacing w:after="120"/>
        <w:ind w:left="1134" w:right="-142" w:hanging="424"/>
        <w:rPr>
          <w:sz w:val="20"/>
          <w:lang w:val="es-MX"/>
        </w:rPr>
      </w:pPr>
      <w:r w:rsidRPr="00AE0124">
        <w:rPr>
          <w:sz w:val="20"/>
          <w:lang w:val="es-MX"/>
        </w:rPr>
        <w:t>En cuanto a los avances en los procesos contra los responsables de la muerte de la ambientalista Bertha Cáceres ocurrida en marzo de 2016 en su casa en el municipio de La Esperanza, departamento de Intibucá, el 29 de noviembre de 2018, la Sala I del Tribunal de Sentencia con Jurisdicción Nacional declaró culpables por unanimidad a 7 de los 8 implicados</w:t>
      </w:r>
      <w:r w:rsidR="009F14CF" w:rsidRPr="00AE0124">
        <w:rPr>
          <w:sz w:val="20"/>
          <w:lang w:val="es-MX"/>
        </w:rPr>
        <w:t xml:space="preserve"> </w:t>
      </w:r>
      <w:r w:rsidRPr="00AE0124">
        <w:rPr>
          <w:sz w:val="20"/>
          <w:lang w:val="es-MX"/>
        </w:rPr>
        <w:t>en el caso</w:t>
      </w:r>
      <w:r w:rsidR="009F14CF" w:rsidRPr="00AE0124">
        <w:rPr>
          <w:sz w:val="20"/>
          <w:lang w:val="es-MX"/>
        </w:rPr>
        <w:t>,</w:t>
      </w:r>
      <w:r w:rsidRPr="00AE0124">
        <w:rPr>
          <w:sz w:val="20"/>
          <w:lang w:val="es-MX"/>
        </w:rPr>
        <w:t xml:space="preserve"> siguientes: Mariano Díaz Chávez, Douglas Geovanny Bustillo, Sergio Ramón Rodríguez, Elvin Heriberto Rápalo, Henry Javier Hernández, Edilson Duarte Meza y Óscar Torres Velásquez como coautores del delito de Asesinato en perjuicio de la ambientalista Bertha Isabel Cáceres. El 03 de diciembre de 2019, se realizó la individualización de la pena de los declarados culpables, sentenciando a 4 de los implicados a una pena de 50 años de prisión y a los 3 restantes, a una pena de 30 años de prisión.</w:t>
      </w:r>
    </w:p>
    <w:p w14:paraId="000001EE" w14:textId="77777777" w:rsidR="00AD2C62" w:rsidRPr="00AE0124" w:rsidRDefault="00DB10DA" w:rsidP="00E55746">
      <w:pPr>
        <w:numPr>
          <w:ilvl w:val="0"/>
          <w:numId w:val="12"/>
        </w:numPr>
        <w:pBdr>
          <w:top w:val="nil"/>
          <w:left w:val="nil"/>
          <w:bottom w:val="nil"/>
          <w:right w:val="nil"/>
          <w:between w:val="nil"/>
        </w:pBdr>
        <w:spacing w:after="120"/>
        <w:ind w:left="1134" w:right="-142" w:hanging="424"/>
        <w:rPr>
          <w:sz w:val="20"/>
          <w:lang w:val="es-MX"/>
        </w:rPr>
      </w:pPr>
      <w:r w:rsidRPr="00AE0124">
        <w:rPr>
          <w:sz w:val="20"/>
          <w:lang w:val="es-MX"/>
        </w:rPr>
        <w:t>Del mismo modo, se declaró culpables a los ciudadanos Elvin Heriberto Rápalo, Óscar Aroldo Torres Velásquez, Edilson Duarte Meza y Henry Javier Hernández a título de coautores del delito de Asesinato en su Grado de Ejecución de Tentativa en perjuicio de testigo protegido. En el caso del encausado Emerson Duarte Meza el Tribunal de Sentencia no encontró participación del mismo en los hechos probados en el juicio oral y público, por lo que se le absolvió de todos los cargos.</w:t>
      </w:r>
    </w:p>
    <w:p w14:paraId="4D9483D0" w14:textId="524E56C2" w:rsidR="00DF282B" w:rsidRPr="00AE0124" w:rsidRDefault="00DB10DA" w:rsidP="00E55746">
      <w:pPr>
        <w:numPr>
          <w:ilvl w:val="0"/>
          <w:numId w:val="12"/>
        </w:numPr>
        <w:pBdr>
          <w:top w:val="nil"/>
          <w:left w:val="nil"/>
          <w:bottom w:val="nil"/>
          <w:right w:val="nil"/>
          <w:between w:val="nil"/>
        </w:pBdr>
        <w:spacing w:after="120"/>
        <w:ind w:left="1134" w:right="-142" w:hanging="424"/>
        <w:rPr>
          <w:sz w:val="20"/>
          <w:lang w:val="es-MX"/>
        </w:rPr>
      </w:pPr>
      <w:r w:rsidRPr="00AE0124">
        <w:rPr>
          <w:sz w:val="20"/>
          <w:lang w:val="es-MX"/>
        </w:rPr>
        <w:t>Por este caso también guarda prisión preventiva, el Ing. Roberto David Castillo Mejía, acusado a título de Autor Intelectual del delito de asesinato en perjuicio de la ambientalista Bertha Cáceres y quien en el momento del crimen fungía como Presidente Ejecutivo de la Empresa Desarrollos Energéticos S.A.; recientemente, el 31 de julio de</w:t>
      </w:r>
      <w:r w:rsidR="00ED601E" w:rsidRPr="00AE0124">
        <w:rPr>
          <w:sz w:val="20"/>
          <w:lang w:val="es-MX"/>
        </w:rPr>
        <w:t xml:space="preserve"> 2020</w:t>
      </w:r>
      <w:r w:rsidRPr="00AE0124">
        <w:rPr>
          <w:sz w:val="20"/>
          <w:lang w:val="es-MX"/>
        </w:rPr>
        <w:t>, la Corte de Apelación declaró No ha lugar el recurso interpuesto por la defensa de Ing. Castillo Mejía, en el cual solicitaba la nulidad de prueba, que busca descartar los análisis de la información telefónica como prueba que lo vincula como el autor intelectual del crimen.</w:t>
      </w:r>
      <w:r w:rsidR="00C17EF6" w:rsidRPr="00AE0124">
        <w:rPr>
          <w:sz w:val="20"/>
          <w:lang w:val="es-MX"/>
        </w:rPr>
        <w:t xml:space="preserve"> </w:t>
      </w:r>
      <w:r w:rsidR="00FD06F0" w:rsidRPr="00AE0124">
        <w:rPr>
          <w:sz w:val="20"/>
          <w:lang w:val="es-MX"/>
        </w:rPr>
        <w:t xml:space="preserve">Actualmente el caso ha sido elevado a juicio oral y público, no </w:t>
      </w:r>
      <w:r w:rsidR="008565F4" w:rsidRPr="00AE0124">
        <w:rPr>
          <w:sz w:val="20"/>
          <w:lang w:val="es-MX"/>
        </w:rPr>
        <w:t>obstante,</w:t>
      </w:r>
      <w:r w:rsidR="00FD06F0" w:rsidRPr="00AE0124">
        <w:rPr>
          <w:sz w:val="20"/>
          <w:lang w:val="es-MX"/>
        </w:rPr>
        <w:t xml:space="preserve"> la defensa recusó al tribunal, por lo que se est</w:t>
      </w:r>
      <w:r w:rsidR="006940FE" w:rsidRPr="00AE0124">
        <w:rPr>
          <w:sz w:val="20"/>
          <w:lang w:val="es-MX"/>
        </w:rPr>
        <w:t>á</w:t>
      </w:r>
      <w:r w:rsidR="00FD06F0" w:rsidRPr="00AE0124">
        <w:rPr>
          <w:sz w:val="20"/>
          <w:lang w:val="es-MX"/>
        </w:rPr>
        <w:t xml:space="preserve"> a la espera de la resolución de la Corte de Apelaciones.</w:t>
      </w:r>
    </w:p>
    <w:p w14:paraId="000001F1" w14:textId="05987FEA" w:rsidR="00AD2C62" w:rsidRPr="00AE0124" w:rsidRDefault="00DB10DA" w:rsidP="00E55746">
      <w:pPr>
        <w:numPr>
          <w:ilvl w:val="0"/>
          <w:numId w:val="12"/>
        </w:numPr>
        <w:pBdr>
          <w:top w:val="nil"/>
          <w:left w:val="nil"/>
          <w:bottom w:val="nil"/>
          <w:right w:val="nil"/>
          <w:between w:val="nil"/>
        </w:pBdr>
        <w:spacing w:after="120"/>
        <w:ind w:left="1134" w:right="-142" w:hanging="424"/>
        <w:rPr>
          <w:sz w:val="20"/>
          <w:lang w:val="es-MX"/>
        </w:rPr>
      </w:pPr>
      <w:r w:rsidRPr="00AE0124">
        <w:rPr>
          <w:b/>
          <w:bCs/>
          <w:i/>
          <w:iCs/>
          <w:sz w:val="20"/>
          <w:lang w:val="es-MX"/>
        </w:rPr>
        <w:lastRenderedPageBreak/>
        <w:t>Respecto del párrafo 33</w:t>
      </w:r>
      <w:r w:rsidRPr="00AE0124">
        <w:rPr>
          <w:sz w:val="20"/>
          <w:lang w:val="es-MX"/>
        </w:rPr>
        <w:t>, en relación a las medidas para combatir el crimen organizado se informa que de conformidad con el Plan de fortalecimiento y profesionalización de la Policía Nacional</w:t>
      </w:r>
      <w:r w:rsidR="00AF4C0B" w:rsidRPr="00AE0124">
        <w:rPr>
          <w:sz w:val="20"/>
          <w:lang w:val="es-MX"/>
        </w:rPr>
        <w:t>,</w:t>
      </w:r>
      <w:r w:rsidRPr="00AE0124">
        <w:rPr>
          <w:sz w:val="20"/>
          <w:lang w:val="es-MX"/>
        </w:rPr>
        <w:t xml:space="preserve"> en 2018 la Secretaría de Seguridad creó la Dirección Nacional Policial Antidrogas, encargada de la prevención, erradicación, investigación del tráfico de drogas y delitos conexos, bajo la dirección técnica del M</w:t>
      </w:r>
      <w:r w:rsidR="007B7E22" w:rsidRPr="00AE0124">
        <w:rPr>
          <w:sz w:val="20"/>
          <w:lang w:val="es-MX"/>
        </w:rPr>
        <w:t xml:space="preserve">inisterio </w:t>
      </w:r>
      <w:r w:rsidRPr="00AE0124">
        <w:rPr>
          <w:sz w:val="20"/>
          <w:lang w:val="es-MX"/>
        </w:rPr>
        <w:t>P</w:t>
      </w:r>
      <w:r w:rsidR="007B7E22" w:rsidRPr="00AE0124">
        <w:rPr>
          <w:sz w:val="20"/>
          <w:lang w:val="es-MX"/>
        </w:rPr>
        <w:t>úblico</w:t>
      </w:r>
      <w:r w:rsidRPr="00AE0124">
        <w:rPr>
          <w:sz w:val="20"/>
          <w:lang w:val="es-MX"/>
        </w:rPr>
        <w:t xml:space="preserve"> de conformidad con la Convención de la ONU Contra la Delincuencia Transnacional. En ese mismo año, se ejecutaron 10 órdenes de captura de personas con órdenes de extradición por narcotráfico y se realizaron 18 extradiciones por narcotráfico a EE.UU. Se han conformado equipos especiales en coordinación con la Fiscalía Especial de Operaciones Especiales, ejecutando las operaciones internacionales contra el crimen organizado como ser ITZEL, MAMBER, EPERVIER.</w:t>
      </w:r>
    </w:p>
    <w:p w14:paraId="000001F3" w14:textId="44CD98A0" w:rsidR="00AD2C62" w:rsidRPr="00AE0124" w:rsidRDefault="00DB10DA" w:rsidP="00E55746">
      <w:pPr>
        <w:numPr>
          <w:ilvl w:val="0"/>
          <w:numId w:val="12"/>
        </w:numPr>
        <w:pBdr>
          <w:top w:val="nil"/>
          <w:left w:val="nil"/>
          <w:bottom w:val="nil"/>
          <w:right w:val="nil"/>
          <w:between w:val="nil"/>
        </w:pBdr>
        <w:spacing w:after="120"/>
        <w:ind w:left="1134" w:right="-142" w:hanging="424"/>
        <w:rPr>
          <w:sz w:val="20"/>
          <w:lang w:val="es-MX"/>
        </w:rPr>
      </w:pPr>
      <w:r w:rsidRPr="00AE0124">
        <w:rPr>
          <w:color w:val="000000"/>
          <w:sz w:val="20"/>
          <w:lang w:val="es-MX"/>
        </w:rPr>
        <w:t>Igualmente, con el apoyo técnico financiero de la Embajada Americana</w:t>
      </w:r>
      <w:r w:rsidR="00AF4C0B" w:rsidRPr="00AE0124">
        <w:rPr>
          <w:color w:val="000000"/>
          <w:sz w:val="20"/>
          <w:lang w:val="es-MX"/>
        </w:rPr>
        <w:t>,</w:t>
      </w:r>
      <w:r w:rsidRPr="00AE0124">
        <w:rPr>
          <w:color w:val="000000"/>
          <w:sz w:val="20"/>
          <w:lang w:val="es-MX"/>
        </w:rPr>
        <w:t xml:space="preserve"> la </w:t>
      </w:r>
      <w:r w:rsidR="00CA0E28" w:rsidRPr="00AE0124">
        <w:rPr>
          <w:color w:val="000000"/>
          <w:sz w:val="20"/>
          <w:lang w:val="es-MX"/>
        </w:rPr>
        <w:t>SEDS</w:t>
      </w:r>
      <w:r w:rsidRPr="00AE0124">
        <w:rPr>
          <w:color w:val="000000"/>
          <w:sz w:val="20"/>
          <w:lang w:val="es-MX"/>
        </w:rPr>
        <w:t xml:space="preserve"> cuenta con las Unidades Especiales de: Centro Anti Pandillas Transnacional</w:t>
      </w:r>
      <w:r w:rsidR="00AF4C0B" w:rsidRPr="00AE0124">
        <w:rPr>
          <w:color w:val="000000"/>
          <w:sz w:val="20"/>
          <w:lang w:val="es-MX"/>
        </w:rPr>
        <w:t>;</w:t>
      </w:r>
      <w:r w:rsidRPr="00AE0124">
        <w:rPr>
          <w:color w:val="000000"/>
          <w:sz w:val="20"/>
          <w:lang w:val="es-MX"/>
        </w:rPr>
        <w:t xml:space="preserve"> Unidad Transnacional de Investigación Criminal</w:t>
      </w:r>
      <w:r w:rsidR="00AF4C0B" w:rsidRPr="00AE0124">
        <w:rPr>
          <w:color w:val="000000"/>
          <w:sz w:val="20"/>
          <w:lang w:val="es-MX"/>
        </w:rPr>
        <w:t>, que</w:t>
      </w:r>
      <w:r w:rsidRPr="00AE0124">
        <w:rPr>
          <w:color w:val="000000"/>
          <w:sz w:val="20"/>
          <w:lang w:val="es-MX"/>
        </w:rPr>
        <w:t xml:space="preserve"> investiga los delitos de tráfico y trata de personas; Unidad Nacional Antisecuestro</w:t>
      </w:r>
      <w:r w:rsidR="00AF4C0B" w:rsidRPr="00AE0124">
        <w:rPr>
          <w:color w:val="000000"/>
          <w:sz w:val="20"/>
          <w:lang w:val="es-MX"/>
        </w:rPr>
        <w:t>,</w:t>
      </w:r>
      <w:r w:rsidRPr="00AE0124">
        <w:rPr>
          <w:color w:val="000000"/>
          <w:sz w:val="20"/>
          <w:lang w:val="es-MX"/>
        </w:rPr>
        <w:t xml:space="preserve"> encargada de la investigación del delito de secuestro y sus modalidades; INTERPOL encargada de conocer sobre los delitos de micro tráfico, </w:t>
      </w:r>
      <w:r w:rsidR="00AF4C0B" w:rsidRPr="00AE0124">
        <w:rPr>
          <w:color w:val="000000"/>
          <w:sz w:val="20"/>
          <w:lang w:val="es-MX"/>
        </w:rPr>
        <w:t xml:space="preserve">delitos </w:t>
      </w:r>
      <w:r w:rsidRPr="00AE0124">
        <w:rPr>
          <w:color w:val="000000"/>
          <w:sz w:val="20"/>
          <w:lang w:val="es-MX"/>
        </w:rPr>
        <w:t>cibernéticos y crimen organizado internacional.</w:t>
      </w:r>
      <w:r w:rsidR="00AF4C0B" w:rsidRPr="00AE0124">
        <w:rPr>
          <w:sz w:val="20"/>
          <w:lang w:val="es-MX"/>
        </w:rPr>
        <w:t xml:space="preserve"> </w:t>
      </w:r>
      <w:r w:rsidRPr="00AE0124">
        <w:rPr>
          <w:color w:val="000000"/>
          <w:sz w:val="20"/>
          <w:lang w:val="es-MX"/>
        </w:rPr>
        <w:t xml:space="preserve">Adicionalmente se han fortalecido las unidades policiales que se encuentran en </w:t>
      </w:r>
      <w:r w:rsidR="00AF4C0B" w:rsidRPr="00AE0124">
        <w:rPr>
          <w:color w:val="000000"/>
          <w:sz w:val="20"/>
          <w:lang w:val="es-MX"/>
        </w:rPr>
        <w:t xml:space="preserve">las </w:t>
      </w:r>
      <w:r w:rsidRPr="00AE0124">
        <w:rPr>
          <w:color w:val="000000"/>
          <w:sz w:val="20"/>
          <w:lang w:val="es-MX"/>
        </w:rPr>
        <w:t>zona</w:t>
      </w:r>
      <w:r w:rsidR="00AF4C0B" w:rsidRPr="00AE0124">
        <w:rPr>
          <w:color w:val="000000"/>
          <w:sz w:val="20"/>
          <w:lang w:val="es-MX"/>
        </w:rPr>
        <w:t xml:space="preserve">s </w:t>
      </w:r>
      <w:r w:rsidRPr="00AE0124">
        <w:rPr>
          <w:color w:val="000000"/>
          <w:sz w:val="20"/>
          <w:lang w:val="es-MX"/>
        </w:rPr>
        <w:t>fronteriza</w:t>
      </w:r>
      <w:r w:rsidR="00AF4C0B" w:rsidRPr="00AE0124">
        <w:rPr>
          <w:color w:val="000000"/>
          <w:sz w:val="20"/>
          <w:lang w:val="es-MX"/>
        </w:rPr>
        <w:t>s</w:t>
      </w:r>
      <w:r w:rsidRPr="00AE0124">
        <w:rPr>
          <w:color w:val="000000"/>
          <w:sz w:val="20"/>
          <w:lang w:val="es-MX"/>
        </w:rPr>
        <w:t xml:space="preserve">. </w:t>
      </w:r>
    </w:p>
    <w:p w14:paraId="000001F4" w14:textId="72837788" w:rsidR="00AD2C62" w:rsidRPr="00AE0124" w:rsidRDefault="00DB10DA" w:rsidP="00E55746">
      <w:pPr>
        <w:numPr>
          <w:ilvl w:val="0"/>
          <w:numId w:val="12"/>
        </w:numPr>
        <w:pBdr>
          <w:top w:val="nil"/>
          <w:left w:val="nil"/>
          <w:bottom w:val="nil"/>
          <w:right w:val="nil"/>
          <w:between w:val="nil"/>
        </w:pBdr>
        <w:spacing w:after="120"/>
        <w:ind w:left="1134" w:right="-142" w:hanging="424"/>
        <w:rPr>
          <w:sz w:val="20"/>
          <w:lang w:val="es-MX"/>
        </w:rPr>
      </w:pPr>
      <w:r w:rsidRPr="00AE0124">
        <w:rPr>
          <w:color w:val="000000"/>
          <w:sz w:val="20"/>
          <w:lang w:val="es-MX"/>
        </w:rPr>
        <w:t xml:space="preserve">En relación al combate al crimen organizado y las diferentes formas de violencia, </w:t>
      </w:r>
      <w:r w:rsidR="00AF4C0B" w:rsidRPr="00AE0124">
        <w:rPr>
          <w:color w:val="000000"/>
          <w:sz w:val="20"/>
          <w:lang w:val="es-MX"/>
        </w:rPr>
        <w:t>SEDENA</w:t>
      </w:r>
      <w:r w:rsidRPr="00AE0124">
        <w:rPr>
          <w:color w:val="000000"/>
          <w:sz w:val="20"/>
          <w:lang w:val="es-MX"/>
        </w:rPr>
        <w:t xml:space="preserve"> realizó acciones contra los carteles de</w:t>
      </w:r>
      <w:r w:rsidR="00AF4C0B" w:rsidRPr="00AE0124">
        <w:rPr>
          <w:color w:val="000000"/>
          <w:sz w:val="20"/>
          <w:lang w:val="es-MX"/>
        </w:rPr>
        <w:t>l</w:t>
      </w:r>
      <w:r w:rsidRPr="00AE0124">
        <w:rPr>
          <w:color w:val="000000"/>
          <w:sz w:val="20"/>
          <w:lang w:val="es-MX"/>
        </w:rPr>
        <w:t xml:space="preserve"> narcotráfico que operaban en las zonas del occidente y el atlántico del país. Con la implementación de los escudos terrestres, aéreos y navales, se logró entre 2018 y 2019 la detención de 445 personas por portación ilegal de armas y más de 1,340 capturas por narcotráfico y el comiso de 3,361 kilogramos de cocaína</w:t>
      </w:r>
      <w:r w:rsidR="00AF4C0B" w:rsidRPr="00AE0124">
        <w:rPr>
          <w:color w:val="000000"/>
          <w:sz w:val="20"/>
          <w:lang w:val="es-MX"/>
        </w:rPr>
        <w:t>;</w:t>
      </w:r>
      <w:r w:rsidRPr="00AE0124">
        <w:rPr>
          <w:color w:val="000000"/>
          <w:sz w:val="20"/>
          <w:lang w:val="es-MX"/>
        </w:rPr>
        <w:t xml:space="preserve"> 28,267 libras de marihuana</w:t>
      </w:r>
      <w:r w:rsidR="00AF4C0B" w:rsidRPr="00AE0124">
        <w:rPr>
          <w:color w:val="000000"/>
          <w:sz w:val="20"/>
          <w:lang w:val="es-MX"/>
        </w:rPr>
        <w:t>;</w:t>
      </w:r>
      <w:r w:rsidRPr="00AE0124">
        <w:rPr>
          <w:color w:val="000000"/>
          <w:sz w:val="20"/>
          <w:lang w:val="es-MX"/>
        </w:rPr>
        <w:t xml:space="preserve"> 529,000 plantas de marihuana</w:t>
      </w:r>
      <w:r w:rsidR="00AF4C0B" w:rsidRPr="00AE0124">
        <w:rPr>
          <w:color w:val="000000"/>
          <w:sz w:val="20"/>
          <w:lang w:val="es-MX"/>
        </w:rPr>
        <w:t>;</w:t>
      </w:r>
      <w:r w:rsidRPr="00AE0124">
        <w:rPr>
          <w:color w:val="000000"/>
          <w:sz w:val="20"/>
          <w:lang w:val="es-MX"/>
        </w:rPr>
        <w:t xml:space="preserve"> 2,877 gramos de crack y 5,852 piedras de crack.</w:t>
      </w:r>
    </w:p>
    <w:p w14:paraId="000001F5" w14:textId="15E46DCD" w:rsidR="00AD2C62" w:rsidRPr="00AE0124" w:rsidRDefault="00DB10DA" w:rsidP="00E55746">
      <w:pPr>
        <w:numPr>
          <w:ilvl w:val="0"/>
          <w:numId w:val="12"/>
        </w:numPr>
        <w:pBdr>
          <w:top w:val="nil"/>
          <w:left w:val="nil"/>
          <w:bottom w:val="nil"/>
          <w:right w:val="nil"/>
          <w:between w:val="nil"/>
        </w:pBdr>
        <w:spacing w:after="120"/>
        <w:ind w:left="1134" w:right="-142" w:hanging="424"/>
        <w:rPr>
          <w:sz w:val="20"/>
          <w:lang w:val="es-MX"/>
        </w:rPr>
      </w:pPr>
      <w:r w:rsidRPr="00AE0124">
        <w:rPr>
          <w:color w:val="000000"/>
          <w:sz w:val="20"/>
          <w:lang w:val="es-MX"/>
        </w:rPr>
        <w:t>Por su parte</w:t>
      </w:r>
      <w:r w:rsidR="00AF4C0B" w:rsidRPr="00AE0124">
        <w:rPr>
          <w:color w:val="000000"/>
          <w:sz w:val="20"/>
          <w:lang w:val="es-MX"/>
        </w:rPr>
        <w:t>,</w:t>
      </w:r>
      <w:r w:rsidRPr="00AE0124">
        <w:rPr>
          <w:color w:val="000000"/>
          <w:sz w:val="20"/>
          <w:lang w:val="es-MX"/>
        </w:rPr>
        <w:t xml:space="preserve"> el Ministerio Público </w:t>
      </w:r>
      <w:r w:rsidRPr="00AE0124">
        <w:rPr>
          <w:sz w:val="20"/>
          <w:lang w:val="es-MX"/>
        </w:rPr>
        <w:t xml:space="preserve">en 2018 </w:t>
      </w:r>
      <w:r w:rsidRPr="00AE0124">
        <w:rPr>
          <w:color w:val="000000"/>
          <w:sz w:val="20"/>
          <w:lang w:val="es-MX"/>
        </w:rPr>
        <w:t>decomisó efectivo y bienes valorados en L. 1,182 millones en el combate al narcotráfico, corrupción</w:t>
      </w:r>
      <w:r w:rsidR="00AF4C0B" w:rsidRPr="00AE0124">
        <w:rPr>
          <w:color w:val="000000"/>
          <w:sz w:val="20"/>
          <w:lang w:val="es-MX"/>
        </w:rPr>
        <w:t xml:space="preserve"> y</w:t>
      </w:r>
      <w:r w:rsidRPr="00AE0124">
        <w:rPr>
          <w:color w:val="000000"/>
          <w:sz w:val="20"/>
          <w:lang w:val="es-MX"/>
        </w:rPr>
        <w:t xml:space="preserve"> </w:t>
      </w:r>
      <w:r w:rsidRPr="00AE0124">
        <w:rPr>
          <w:sz w:val="20"/>
          <w:lang w:val="es-MX"/>
        </w:rPr>
        <w:t>crimen organizado</w:t>
      </w:r>
      <w:r w:rsidRPr="00AE0124">
        <w:rPr>
          <w:color w:val="000000"/>
          <w:sz w:val="20"/>
          <w:lang w:val="es-MX"/>
        </w:rPr>
        <w:t>. Además, se ha fortalecido la FED</w:t>
      </w:r>
      <w:r w:rsidR="00C06657" w:rsidRPr="00AE0124">
        <w:rPr>
          <w:color w:val="000000"/>
          <w:sz w:val="20"/>
          <w:lang w:val="es-MX"/>
        </w:rPr>
        <w:t>C</w:t>
      </w:r>
      <w:r w:rsidRPr="00AE0124">
        <w:rPr>
          <w:color w:val="000000"/>
          <w:sz w:val="20"/>
          <w:lang w:val="es-MX"/>
        </w:rPr>
        <w:t>V con personal capacitado en la Unidad de Víctimas de Muertes de Impacto, dependencia que cuenta con 35 fiscales y 14 agentes de investigación en Tegucigalpa y 12 en San Pedro Sula.</w:t>
      </w:r>
    </w:p>
    <w:p w14:paraId="000001F6" w14:textId="77777777" w:rsidR="00AD2C62" w:rsidRPr="00AE0124" w:rsidRDefault="00DB10DA" w:rsidP="00E55746">
      <w:pPr>
        <w:numPr>
          <w:ilvl w:val="0"/>
          <w:numId w:val="12"/>
        </w:numPr>
        <w:pBdr>
          <w:top w:val="nil"/>
          <w:left w:val="nil"/>
          <w:bottom w:val="nil"/>
          <w:right w:val="nil"/>
          <w:between w:val="nil"/>
        </w:pBdr>
        <w:spacing w:after="120"/>
        <w:ind w:left="1134" w:right="-142" w:hanging="424"/>
        <w:rPr>
          <w:sz w:val="20"/>
          <w:lang w:val="es-MX"/>
        </w:rPr>
      </w:pPr>
      <w:r w:rsidRPr="00AE0124">
        <w:rPr>
          <w:color w:val="000000"/>
          <w:sz w:val="20"/>
          <w:lang w:val="es-MX"/>
        </w:rPr>
        <w:t>Los Juzgados de Letras Penal en Materia de Extorsión ingresaron 263 casos, de los cuales se emitieron 100 sentencias en procedimiento abreviado, 81 se encuentran con auto de apertura a juicio, 33 con diligencias prejudiciales, 13 órdenes de captura y 266 personas con auto de formal procesamiento.</w:t>
      </w:r>
    </w:p>
    <w:p w14:paraId="000001F7" w14:textId="77777777" w:rsidR="00AD2C62" w:rsidRPr="00AE0124" w:rsidRDefault="00DB10DA" w:rsidP="00E55746">
      <w:pPr>
        <w:numPr>
          <w:ilvl w:val="0"/>
          <w:numId w:val="12"/>
        </w:numPr>
        <w:pBdr>
          <w:top w:val="nil"/>
          <w:left w:val="nil"/>
          <w:bottom w:val="nil"/>
          <w:right w:val="nil"/>
          <w:between w:val="nil"/>
        </w:pBdr>
        <w:spacing w:after="120"/>
        <w:ind w:left="1134" w:right="-142" w:hanging="424"/>
        <w:rPr>
          <w:sz w:val="20"/>
          <w:lang w:val="es-MX"/>
        </w:rPr>
      </w:pPr>
      <w:r w:rsidRPr="00AE0124">
        <w:rPr>
          <w:b/>
          <w:i/>
          <w:color w:val="000000"/>
          <w:sz w:val="20"/>
          <w:lang w:val="es-MX"/>
        </w:rPr>
        <w:t>En respuesta al párrafo 34,</w:t>
      </w:r>
      <w:r w:rsidRPr="00AE0124">
        <w:rPr>
          <w:color w:val="000000"/>
          <w:sz w:val="20"/>
          <w:lang w:val="es-MX"/>
        </w:rPr>
        <w:t xml:space="preserve"> respecto a las medidas adoptadas para que todos los delitos y actos de violencia cometidos contra personas en razón de su orientación sexual o identidad de género sean investigados y enjuiciados se informa que, el Ministerio Público con la finalidad de dar atención especial en estos casos, conformó desde el año 2013 la Sección de Muertes de Personas Pertenecientes a Grupos Sociales Vulnerables; dentro de los cuales se consideran a los miembros de grupos LGBTI. </w:t>
      </w:r>
    </w:p>
    <w:p w14:paraId="000001F8" w14:textId="0F558506" w:rsidR="00AD2C62" w:rsidRPr="00AE0124" w:rsidRDefault="00DB10DA" w:rsidP="00E55746">
      <w:pPr>
        <w:numPr>
          <w:ilvl w:val="0"/>
          <w:numId w:val="12"/>
        </w:numPr>
        <w:pBdr>
          <w:top w:val="nil"/>
          <w:left w:val="nil"/>
          <w:bottom w:val="nil"/>
          <w:right w:val="nil"/>
          <w:between w:val="nil"/>
        </w:pBdr>
        <w:spacing w:after="120"/>
        <w:ind w:left="1134" w:right="-142" w:hanging="424"/>
        <w:rPr>
          <w:sz w:val="20"/>
          <w:lang w:val="es-MX"/>
        </w:rPr>
      </w:pPr>
      <w:r w:rsidRPr="00AE0124">
        <w:rPr>
          <w:color w:val="000000"/>
          <w:sz w:val="20"/>
          <w:lang w:val="es-MX"/>
        </w:rPr>
        <w:t xml:space="preserve">Esta Sección cuenta con dos equipos de investigación; uno alojado en la ATIC y otro en la Fuerza de Tarea de la </w:t>
      </w:r>
      <w:r w:rsidR="00AF4C0B" w:rsidRPr="00AE0124">
        <w:rPr>
          <w:color w:val="000000"/>
          <w:sz w:val="20"/>
          <w:lang w:val="es-MX"/>
        </w:rPr>
        <w:t>DPI</w:t>
      </w:r>
      <w:r w:rsidRPr="00AE0124">
        <w:rPr>
          <w:color w:val="000000"/>
          <w:sz w:val="20"/>
          <w:lang w:val="es-MX"/>
        </w:rPr>
        <w:t xml:space="preserve">; en los últimos años han logrado la condena de varios imputados por los delitos de homicidios y asesinatos de personas en situación de vulnerabilidad. De esta sección se tiene una con sede en la ciudad de Tegucigalpa, y la otra en San Pedro Sula; ambas tienen competencia a nivel nacional y </w:t>
      </w:r>
      <w:r w:rsidRPr="00AE0124">
        <w:rPr>
          <w:sz w:val="20"/>
          <w:lang w:val="es-MX"/>
        </w:rPr>
        <w:t>mantienen</w:t>
      </w:r>
      <w:r w:rsidRPr="00AE0124">
        <w:rPr>
          <w:color w:val="000000"/>
          <w:sz w:val="20"/>
          <w:lang w:val="es-MX"/>
        </w:rPr>
        <w:t xml:space="preserve"> comunicación constante con los colectivos, a fin de generar políticas para la entrega segura de información.</w:t>
      </w:r>
    </w:p>
    <w:p w14:paraId="000001F9" w14:textId="7C227AA8" w:rsidR="00AD2C62" w:rsidRPr="00AE0124" w:rsidRDefault="00DB10DA" w:rsidP="00E55746">
      <w:pPr>
        <w:numPr>
          <w:ilvl w:val="0"/>
          <w:numId w:val="12"/>
        </w:numPr>
        <w:pBdr>
          <w:top w:val="nil"/>
          <w:left w:val="nil"/>
          <w:bottom w:val="nil"/>
          <w:right w:val="nil"/>
          <w:between w:val="nil"/>
        </w:pBdr>
        <w:spacing w:after="120"/>
        <w:ind w:left="1134" w:right="-142" w:hanging="424"/>
        <w:rPr>
          <w:sz w:val="20"/>
          <w:lang w:val="es-MX"/>
        </w:rPr>
      </w:pPr>
      <w:r w:rsidRPr="00AE0124">
        <w:rPr>
          <w:color w:val="000000"/>
          <w:sz w:val="20"/>
          <w:lang w:val="es-MX"/>
        </w:rPr>
        <w:t xml:space="preserve">Es importante destacar que la </w:t>
      </w:r>
      <w:r w:rsidRPr="00AE0124">
        <w:rPr>
          <w:sz w:val="20"/>
          <w:lang w:val="es-MX"/>
        </w:rPr>
        <w:t>FEDH</w:t>
      </w:r>
      <w:r w:rsidR="00617BC1" w:rsidRPr="00AE0124">
        <w:rPr>
          <w:color w:val="000000"/>
          <w:sz w:val="20"/>
          <w:lang w:val="es-MX"/>
        </w:rPr>
        <w:t xml:space="preserve"> </w:t>
      </w:r>
      <w:r w:rsidRPr="00AE0124">
        <w:rPr>
          <w:color w:val="000000"/>
          <w:sz w:val="20"/>
          <w:lang w:val="es-MX"/>
        </w:rPr>
        <w:t>cuenta con personal capacitado para la atención de los usuarios de la población LGBTI, siendo, dicho personal, los encargados de manejar los casos presentados por la población</w:t>
      </w:r>
      <w:r w:rsidR="00114B2F" w:rsidRPr="00AE0124">
        <w:rPr>
          <w:color w:val="000000"/>
          <w:sz w:val="20"/>
          <w:lang w:val="es-MX"/>
        </w:rPr>
        <w:t>,</w:t>
      </w:r>
      <w:r w:rsidRPr="00AE0124">
        <w:rPr>
          <w:color w:val="000000"/>
          <w:sz w:val="20"/>
          <w:lang w:val="es-MX"/>
        </w:rPr>
        <w:t xml:space="preserve"> organizaciones y colectivos LGBTI.</w:t>
      </w:r>
    </w:p>
    <w:p w14:paraId="000001FA" w14:textId="343155A0" w:rsidR="00AD2C62" w:rsidRPr="00AE0124" w:rsidRDefault="00DB10DA" w:rsidP="00E55746">
      <w:pPr>
        <w:numPr>
          <w:ilvl w:val="0"/>
          <w:numId w:val="12"/>
        </w:numPr>
        <w:pBdr>
          <w:top w:val="nil"/>
          <w:left w:val="nil"/>
          <w:bottom w:val="nil"/>
          <w:right w:val="nil"/>
          <w:between w:val="nil"/>
        </w:pBdr>
        <w:spacing w:after="120"/>
        <w:ind w:left="1134" w:right="-142" w:hanging="424"/>
        <w:rPr>
          <w:sz w:val="20"/>
          <w:lang w:val="es-MX"/>
        </w:rPr>
      </w:pPr>
      <w:r w:rsidRPr="00AE0124">
        <w:rPr>
          <w:b/>
          <w:i/>
          <w:color w:val="000000"/>
          <w:sz w:val="20"/>
          <w:lang w:val="es-MX"/>
        </w:rPr>
        <w:t xml:space="preserve">Para dar respuesta al </w:t>
      </w:r>
      <w:sdt>
        <w:sdtPr>
          <w:rPr>
            <w:sz w:val="20"/>
          </w:rPr>
          <w:tag w:val="goog_rdk_17"/>
          <w:id w:val="-122777669"/>
        </w:sdtPr>
        <w:sdtEndPr/>
        <w:sdtContent/>
      </w:sdt>
      <w:r w:rsidRPr="00AE0124">
        <w:rPr>
          <w:b/>
          <w:i/>
          <w:color w:val="000000"/>
          <w:sz w:val="20"/>
          <w:lang w:val="es-MX"/>
        </w:rPr>
        <w:t xml:space="preserve">párrafo 35, </w:t>
      </w:r>
      <w:r w:rsidRPr="00AE0124">
        <w:rPr>
          <w:color w:val="000000"/>
          <w:sz w:val="20"/>
          <w:lang w:val="es-MX"/>
        </w:rPr>
        <w:t>se informa que la figura penal del aborto s</w:t>
      </w:r>
      <w:r w:rsidRPr="00AE0124">
        <w:rPr>
          <w:sz w:val="20"/>
          <w:lang w:val="es-MX"/>
        </w:rPr>
        <w:t>e</w:t>
      </w:r>
      <w:r w:rsidRPr="00AE0124">
        <w:rPr>
          <w:color w:val="000000"/>
          <w:sz w:val="20"/>
          <w:lang w:val="es-MX"/>
        </w:rPr>
        <w:t xml:space="preserve"> mantiene sin cambios en el nuevo Código Penal</w:t>
      </w:r>
      <w:r w:rsidRPr="00AE0124">
        <w:rPr>
          <w:sz w:val="20"/>
          <w:lang w:val="es-MX"/>
        </w:rPr>
        <w:t xml:space="preserve"> (</w:t>
      </w:r>
      <w:r w:rsidR="00FF678E" w:rsidRPr="00AE0124">
        <w:rPr>
          <w:sz w:val="20"/>
          <w:lang w:val="es-MX"/>
        </w:rPr>
        <w:t>A</w:t>
      </w:r>
      <w:r w:rsidRPr="00AE0124">
        <w:rPr>
          <w:color w:val="000000"/>
          <w:sz w:val="20"/>
          <w:lang w:val="es-MX"/>
        </w:rPr>
        <w:t>rtículo 196)</w:t>
      </w:r>
      <w:r w:rsidRPr="00AE0124">
        <w:rPr>
          <w:sz w:val="20"/>
          <w:lang w:val="es-MX"/>
        </w:rPr>
        <w:t xml:space="preserve">. </w:t>
      </w:r>
      <w:r w:rsidRPr="00AE0124">
        <w:rPr>
          <w:color w:val="000000"/>
          <w:sz w:val="20"/>
          <w:lang w:val="es-MX"/>
        </w:rPr>
        <w:t xml:space="preserve">Bajo esta configuración se </w:t>
      </w:r>
      <w:r w:rsidRPr="00AE0124">
        <w:rPr>
          <w:sz w:val="20"/>
          <w:lang w:val="es-MX"/>
        </w:rPr>
        <w:t>ubican</w:t>
      </w:r>
      <w:r w:rsidRPr="00AE0124">
        <w:rPr>
          <w:color w:val="000000"/>
          <w:sz w:val="20"/>
          <w:lang w:val="es-MX"/>
        </w:rPr>
        <w:t xml:space="preserve"> todas aquellas conductas ilícitas que atenten contra </w:t>
      </w:r>
      <w:r w:rsidR="003E23E7" w:rsidRPr="00AE0124">
        <w:rPr>
          <w:color w:val="000000"/>
          <w:sz w:val="20"/>
          <w:lang w:val="es-MX"/>
        </w:rPr>
        <w:t>el bien jurídico</w:t>
      </w:r>
      <w:r w:rsidR="008565F4" w:rsidRPr="00AE0124">
        <w:rPr>
          <w:color w:val="000000"/>
          <w:sz w:val="20"/>
          <w:lang w:val="es-MX"/>
        </w:rPr>
        <w:t xml:space="preserve"> vida dependiente</w:t>
      </w:r>
      <w:r w:rsidRPr="00AE0124">
        <w:rPr>
          <w:color w:val="000000"/>
          <w:sz w:val="20"/>
          <w:lang w:val="es-MX"/>
        </w:rPr>
        <w:t>.</w:t>
      </w:r>
    </w:p>
    <w:p w14:paraId="000001FB" w14:textId="407FEF48" w:rsidR="00AD2C62" w:rsidRPr="00AE0124" w:rsidRDefault="00DB10DA" w:rsidP="00E55746">
      <w:pPr>
        <w:numPr>
          <w:ilvl w:val="0"/>
          <w:numId w:val="12"/>
        </w:numPr>
        <w:pBdr>
          <w:top w:val="nil"/>
          <w:left w:val="nil"/>
          <w:bottom w:val="nil"/>
          <w:right w:val="nil"/>
          <w:between w:val="nil"/>
        </w:pBdr>
        <w:spacing w:after="120"/>
        <w:ind w:left="1134" w:right="-142" w:hanging="424"/>
        <w:rPr>
          <w:sz w:val="20"/>
          <w:lang w:val="es-MX"/>
        </w:rPr>
      </w:pPr>
      <w:r w:rsidRPr="00AE0124">
        <w:rPr>
          <w:sz w:val="20"/>
          <w:lang w:val="es-MX"/>
        </w:rPr>
        <w:t>En cuanto a la interrupción voluntaria del embarazo a los casos de violación, a</w:t>
      </w:r>
      <w:r w:rsidR="00114B2F" w:rsidRPr="00AE0124">
        <w:rPr>
          <w:sz w:val="20"/>
          <w:lang w:val="es-MX"/>
        </w:rPr>
        <w:t>ú</w:t>
      </w:r>
      <w:r w:rsidRPr="00AE0124">
        <w:rPr>
          <w:sz w:val="20"/>
          <w:lang w:val="es-MX"/>
        </w:rPr>
        <w:t>n no se ha revisado en la legislación actual, sin embargo, durante la aprobación del Nuevo Código Penal se abrió un debate, pero socialmente no fue aceptado.</w:t>
      </w:r>
    </w:p>
    <w:p w14:paraId="000001FC" w14:textId="2D8F97E9" w:rsidR="00AD2C62" w:rsidRPr="00AE0124" w:rsidRDefault="00DB10DA" w:rsidP="00E55746">
      <w:pPr>
        <w:numPr>
          <w:ilvl w:val="0"/>
          <w:numId w:val="12"/>
        </w:numPr>
        <w:pBdr>
          <w:top w:val="nil"/>
          <w:left w:val="nil"/>
          <w:bottom w:val="nil"/>
          <w:right w:val="nil"/>
          <w:between w:val="nil"/>
        </w:pBdr>
        <w:spacing w:after="120"/>
        <w:ind w:left="1134" w:right="-142" w:hanging="424"/>
        <w:rPr>
          <w:sz w:val="20"/>
          <w:lang w:val="es-MX"/>
        </w:rPr>
      </w:pPr>
      <w:r w:rsidRPr="00AE0124">
        <w:rPr>
          <w:sz w:val="20"/>
          <w:lang w:val="es-MX"/>
        </w:rPr>
        <w:t xml:space="preserve">Además, se informa que el Congreso Nacional por medio de la Comisión Legislativa de Equidad y Género está en proceso de revisión de una serie de Proyectos de Decretos orientados a la interrupción voluntaria del embarazo en los casos de violación. </w:t>
      </w:r>
      <w:r w:rsidR="00114B2F" w:rsidRPr="00AE0124">
        <w:rPr>
          <w:sz w:val="20"/>
          <w:lang w:val="es-MX"/>
        </w:rPr>
        <w:t>Además</w:t>
      </w:r>
      <w:r w:rsidRPr="00AE0124">
        <w:rPr>
          <w:sz w:val="20"/>
          <w:lang w:val="es-MX"/>
        </w:rPr>
        <w:t xml:space="preserve">, se encuentra en proceso de socialización, una iniciativa de ley denominada </w:t>
      </w:r>
      <w:r w:rsidRPr="00AE0124">
        <w:rPr>
          <w:i/>
          <w:sz w:val="20"/>
          <w:lang w:val="es-MX"/>
        </w:rPr>
        <w:t xml:space="preserve">Ley Integral contra las </w:t>
      </w:r>
      <w:r w:rsidR="007C533D">
        <w:rPr>
          <w:i/>
          <w:sz w:val="20"/>
          <w:lang w:val="es-MX"/>
        </w:rPr>
        <w:t>V</w:t>
      </w:r>
      <w:r w:rsidRPr="00AE0124">
        <w:rPr>
          <w:i/>
          <w:sz w:val="20"/>
          <w:lang w:val="es-MX"/>
        </w:rPr>
        <w:t xml:space="preserve">iolencias hacia las </w:t>
      </w:r>
      <w:r w:rsidR="007C533D">
        <w:rPr>
          <w:i/>
          <w:sz w:val="20"/>
          <w:lang w:val="es-MX"/>
        </w:rPr>
        <w:t>M</w:t>
      </w:r>
      <w:r w:rsidRPr="00AE0124">
        <w:rPr>
          <w:i/>
          <w:sz w:val="20"/>
          <w:lang w:val="es-MX"/>
        </w:rPr>
        <w:t>ujeres</w:t>
      </w:r>
      <w:r w:rsidRPr="00AE0124">
        <w:rPr>
          <w:sz w:val="20"/>
          <w:lang w:val="es-MX"/>
        </w:rPr>
        <w:t xml:space="preserve"> y que contiene una serie de cuestiones </w:t>
      </w:r>
      <w:r w:rsidRPr="00AE0124">
        <w:rPr>
          <w:sz w:val="20"/>
          <w:lang w:val="es-MX"/>
        </w:rPr>
        <w:lastRenderedPageBreak/>
        <w:t>relativas al tema a fin de lograr algunos avances en este sentido, pero sin lograr aún consensos concretos en su aprobación.</w:t>
      </w:r>
    </w:p>
    <w:p w14:paraId="000001FD" w14:textId="77777777" w:rsidR="00AD2C62" w:rsidRPr="007E14F3" w:rsidRDefault="00DB10DA" w:rsidP="00E55746">
      <w:pPr>
        <w:pStyle w:val="Ttulo2"/>
        <w:numPr>
          <w:ilvl w:val="0"/>
          <w:numId w:val="7"/>
        </w:numPr>
        <w:ind w:left="993" w:hanging="426"/>
        <w:rPr>
          <w:lang w:val="es-MX"/>
        </w:rPr>
      </w:pPr>
      <w:bookmarkStart w:id="15" w:name="_Toc50938683"/>
      <w:r w:rsidRPr="007E14F3">
        <w:rPr>
          <w:lang w:val="es-MX"/>
        </w:rPr>
        <w:t>Respuesta a los párrafos 36-37 de la lista de cuestiones</w:t>
      </w:r>
      <w:bookmarkEnd w:id="15"/>
    </w:p>
    <w:p w14:paraId="000001FE" w14:textId="7CA0C4A5" w:rsidR="00AD2C62" w:rsidRPr="00AE0124" w:rsidRDefault="00DB10DA" w:rsidP="00E55746">
      <w:pPr>
        <w:pStyle w:val="Prrafodelista"/>
        <w:numPr>
          <w:ilvl w:val="0"/>
          <w:numId w:val="12"/>
        </w:numPr>
        <w:pBdr>
          <w:top w:val="nil"/>
          <w:left w:val="nil"/>
          <w:bottom w:val="nil"/>
          <w:right w:val="nil"/>
          <w:between w:val="nil"/>
        </w:pBdr>
        <w:spacing w:after="120"/>
        <w:ind w:right="-142"/>
        <w:rPr>
          <w:sz w:val="20"/>
          <w:szCs w:val="18"/>
        </w:rPr>
      </w:pPr>
      <w:r w:rsidRPr="00AE0124">
        <w:rPr>
          <w:b/>
          <w:i/>
          <w:color w:val="000000"/>
          <w:sz w:val="20"/>
          <w:szCs w:val="18"/>
        </w:rPr>
        <w:t xml:space="preserve">En torno al párrafo 36, </w:t>
      </w:r>
      <w:r w:rsidRPr="00AE0124">
        <w:rPr>
          <w:color w:val="000000"/>
          <w:sz w:val="20"/>
          <w:szCs w:val="18"/>
        </w:rPr>
        <w:t>sobre las medidas adoptadas en respuesta a las amenazas de terrorismo, se informa que el nuevo Código Penal</w:t>
      </w:r>
      <w:r w:rsidRPr="00AE0124">
        <w:rPr>
          <w:sz w:val="20"/>
          <w:szCs w:val="18"/>
        </w:rPr>
        <w:t>, desde</w:t>
      </w:r>
      <w:r w:rsidRPr="00AE0124">
        <w:rPr>
          <w:color w:val="000000"/>
          <w:sz w:val="20"/>
          <w:szCs w:val="18"/>
        </w:rPr>
        <w:t xml:space="preserve"> los artículos 587 al 596, tip</w:t>
      </w:r>
      <w:r w:rsidRPr="00AE0124">
        <w:rPr>
          <w:sz w:val="20"/>
          <w:szCs w:val="18"/>
        </w:rPr>
        <w:t xml:space="preserve">ifica el Terrorismo y sus </w:t>
      </w:r>
      <w:r w:rsidR="00114B2F" w:rsidRPr="00AE0124">
        <w:rPr>
          <w:sz w:val="20"/>
          <w:szCs w:val="18"/>
        </w:rPr>
        <w:t>características</w:t>
      </w:r>
      <w:r w:rsidRPr="00AE0124">
        <w:rPr>
          <w:sz w:val="20"/>
          <w:szCs w:val="18"/>
        </w:rPr>
        <w:t>. En las figuras penales se incluye: a) A</w:t>
      </w:r>
      <w:r w:rsidRPr="00AE0124">
        <w:rPr>
          <w:color w:val="000000"/>
          <w:sz w:val="20"/>
          <w:szCs w:val="18"/>
        </w:rPr>
        <w:t xml:space="preserve">sociación terrorista, </w:t>
      </w:r>
      <w:r w:rsidRPr="00AE0124">
        <w:rPr>
          <w:sz w:val="20"/>
          <w:szCs w:val="18"/>
        </w:rPr>
        <w:t>b) C</w:t>
      </w:r>
      <w:r w:rsidRPr="00AE0124">
        <w:rPr>
          <w:color w:val="000000"/>
          <w:sz w:val="20"/>
          <w:szCs w:val="18"/>
        </w:rPr>
        <w:t xml:space="preserve">olaboración sin pertenecer a la asociación terrorista, c) </w:t>
      </w:r>
      <w:r w:rsidRPr="00AE0124">
        <w:rPr>
          <w:sz w:val="20"/>
          <w:szCs w:val="18"/>
        </w:rPr>
        <w:t>A</w:t>
      </w:r>
      <w:r w:rsidRPr="00AE0124">
        <w:rPr>
          <w:color w:val="000000"/>
          <w:sz w:val="20"/>
          <w:szCs w:val="18"/>
        </w:rPr>
        <w:t>sistencia a campos de entrenamiento, d)</w:t>
      </w:r>
      <w:r w:rsidRPr="00AE0124">
        <w:rPr>
          <w:sz w:val="20"/>
          <w:szCs w:val="18"/>
        </w:rPr>
        <w:t xml:space="preserve"> C</w:t>
      </w:r>
      <w:r w:rsidRPr="00AE0124">
        <w:rPr>
          <w:color w:val="000000"/>
          <w:sz w:val="20"/>
          <w:szCs w:val="18"/>
        </w:rPr>
        <w:t>iber-terrorismo o terrorismo electrónico</w:t>
      </w:r>
      <w:r w:rsidRPr="00AE0124">
        <w:rPr>
          <w:sz w:val="20"/>
          <w:szCs w:val="18"/>
        </w:rPr>
        <w:t xml:space="preserve">, entre otros. </w:t>
      </w:r>
    </w:p>
    <w:p w14:paraId="000001FF" w14:textId="678C04D7" w:rsidR="00AD2C62" w:rsidRPr="00AE0124" w:rsidRDefault="00DB10DA" w:rsidP="00E55746">
      <w:pPr>
        <w:numPr>
          <w:ilvl w:val="0"/>
          <w:numId w:val="12"/>
        </w:numPr>
        <w:pBdr>
          <w:top w:val="nil"/>
          <w:left w:val="nil"/>
          <w:bottom w:val="nil"/>
          <w:right w:val="nil"/>
          <w:between w:val="nil"/>
        </w:pBdr>
        <w:spacing w:after="120"/>
        <w:ind w:left="1134" w:right="-142" w:hanging="424"/>
        <w:rPr>
          <w:sz w:val="20"/>
          <w:szCs w:val="15"/>
          <w:lang w:val="es-MX"/>
        </w:rPr>
      </w:pPr>
      <w:r w:rsidRPr="00AE0124">
        <w:rPr>
          <w:sz w:val="20"/>
          <w:szCs w:val="15"/>
          <w:lang w:val="es-MX"/>
        </w:rPr>
        <w:t xml:space="preserve">Además de normativas para adecuar la legislación a los convenios internacionales, Honduras también se acoge a otros estándares internacionales como las nuevas 40 Recomendaciones contra el Lavado de Activos y la Financiación del Terrorismo del Grupo de Acción Financiera. </w:t>
      </w:r>
    </w:p>
    <w:p w14:paraId="00000200" w14:textId="3194F770" w:rsidR="00AD2C62" w:rsidRPr="00AE0124" w:rsidRDefault="00DB10DA" w:rsidP="00E55746">
      <w:pPr>
        <w:numPr>
          <w:ilvl w:val="0"/>
          <w:numId w:val="12"/>
        </w:numPr>
        <w:pBdr>
          <w:top w:val="nil"/>
          <w:left w:val="nil"/>
          <w:bottom w:val="nil"/>
          <w:right w:val="nil"/>
          <w:between w:val="nil"/>
        </w:pBdr>
        <w:spacing w:after="120"/>
        <w:ind w:left="1134" w:right="-142" w:hanging="424"/>
        <w:rPr>
          <w:sz w:val="20"/>
          <w:szCs w:val="15"/>
          <w:lang w:val="es-MX"/>
        </w:rPr>
      </w:pPr>
      <w:r w:rsidRPr="00AE0124">
        <w:rPr>
          <w:sz w:val="20"/>
          <w:szCs w:val="15"/>
          <w:lang w:val="es-MX"/>
        </w:rPr>
        <w:t xml:space="preserve">La competencia para investigar la figura del Terrorismo corresponde a la Fiscalía Especial Contra el Crimen Organizado, por medio de una Sección Especial, de acuerdo al </w:t>
      </w:r>
      <w:r w:rsidRPr="00AE0124">
        <w:rPr>
          <w:color w:val="000000"/>
          <w:sz w:val="20"/>
          <w:szCs w:val="15"/>
          <w:lang w:val="es-MX"/>
        </w:rPr>
        <w:t>artículo 227 del Reglamento Especial de Organización y Funcionamiento de la Dirección General de Fiscalías</w:t>
      </w:r>
      <w:r w:rsidRPr="00AE0124">
        <w:rPr>
          <w:color w:val="000000"/>
          <w:sz w:val="20"/>
          <w:szCs w:val="15"/>
          <w:vertAlign w:val="superscript"/>
        </w:rPr>
        <w:footnoteReference w:id="40"/>
      </w:r>
      <w:r w:rsidRPr="00AE0124">
        <w:rPr>
          <w:sz w:val="20"/>
          <w:szCs w:val="15"/>
          <w:lang w:val="es-MX"/>
        </w:rPr>
        <w:t xml:space="preserve">. Esta fiscalía </w:t>
      </w:r>
      <w:r w:rsidRPr="00AE0124">
        <w:rPr>
          <w:color w:val="000000"/>
          <w:sz w:val="20"/>
          <w:szCs w:val="15"/>
          <w:lang w:val="es-MX"/>
        </w:rPr>
        <w:t xml:space="preserve">deberá realizar las coordinaciones con las autoridades internacionales homólogas por medio de la Unidad de Convenios y Asuntos Internacionales del Ministerio Público.  </w:t>
      </w:r>
    </w:p>
    <w:p w14:paraId="00000201" w14:textId="77777777" w:rsidR="00AD2C62" w:rsidRPr="00AE0124" w:rsidRDefault="00DB10DA" w:rsidP="00E55746">
      <w:pPr>
        <w:numPr>
          <w:ilvl w:val="0"/>
          <w:numId w:val="12"/>
        </w:numPr>
        <w:pBdr>
          <w:top w:val="nil"/>
          <w:left w:val="nil"/>
          <w:bottom w:val="nil"/>
          <w:right w:val="nil"/>
          <w:between w:val="nil"/>
        </w:pBdr>
        <w:spacing w:after="120"/>
        <w:ind w:left="1134" w:right="-142" w:hanging="424"/>
        <w:rPr>
          <w:sz w:val="20"/>
          <w:szCs w:val="15"/>
          <w:lang w:val="es-MX"/>
        </w:rPr>
      </w:pPr>
      <w:r w:rsidRPr="00AE0124">
        <w:rPr>
          <w:sz w:val="20"/>
          <w:szCs w:val="15"/>
          <w:lang w:val="es-MX"/>
        </w:rPr>
        <w:t xml:space="preserve">Adicionalmente, en la legislación interna, se cuenta con normas encaminadas a establecer medidas preventivas, de control y sanción sobre bioseguridad y terrorismo como ser la </w:t>
      </w:r>
      <w:r w:rsidRPr="00AE0124">
        <w:rPr>
          <w:i/>
          <w:iCs/>
          <w:sz w:val="20"/>
          <w:szCs w:val="15"/>
          <w:lang w:val="es-MX"/>
        </w:rPr>
        <w:t>Ley Contra el Financiamiento del Terrorismo</w:t>
      </w:r>
      <w:r w:rsidRPr="00AE0124">
        <w:rPr>
          <w:sz w:val="20"/>
          <w:szCs w:val="15"/>
          <w:lang w:val="es-MX"/>
        </w:rPr>
        <w:t xml:space="preserve"> (Decreto 241-2010) y la </w:t>
      </w:r>
      <w:r w:rsidRPr="00AE0124">
        <w:rPr>
          <w:i/>
          <w:iCs/>
          <w:sz w:val="20"/>
          <w:szCs w:val="15"/>
          <w:lang w:val="es-MX"/>
        </w:rPr>
        <w:t>Ley Contra el Lavado de Activos</w:t>
      </w:r>
      <w:r w:rsidRPr="00AE0124">
        <w:rPr>
          <w:sz w:val="20"/>
          <w:szCs w:val="15"/>
          <w:lang w:val="es-MX"/>
        </w:rPr>
        <w:t>.</w:t>
      </w:r>
    </w:p>
    <w:p w14:paraId="00000202" w14:textId="71F057E4" w:rsidR="00AD2C62" w:rsidRPr="00AE0124" w:rsidRDefault="00DB10DA" w:rsidP="00E55746">
      <w:pPr>
        <w:numPr>
          <w:ilvl w:val="0"/>
          <w:numId w:val="12"/>
        </w:numPr>
        <w:pBdr>
          <w:top w:val="nil"/>
          <w:left w:val="nil"/>
          <w:bottom w:val="nil"/>
          <w:right w:val="nil"/>
          <w:between w:val="nil"/>
        </w:pBdr>
        <w:spacing w:after="120"/>
        <w:ind w:left="1134" w:right="-142" w:hanging="424"/>
        <w:rPr>
          <w:sz w:val="20"/>
          <w:szCs w:val="15"/>
          <w:lang w:val="es-MX"/>
        </w:rPr>
      </w:pPr>
      <w:r w:rsidRPr="00AE0124">
        <w:rPr>
          <w:color w:val="000000"/>
          <w:sz w:val="20"/>
          <w:szCs w:val="15"/>
          <w:lang w:val="es-MX"/>
        </w:rPr>
        <w:t xml:space="preserve"> </w:t>
      </w:r>
      <w:r w:rsidRPr="00AE0124">
        <w:rPr>
          <w:b/>
          <w:i/>
          <w:color w:val="000000"/>
          <w:sz w:val="20"/>
          <w:szCs w:val="15"/>
          <w:lang w:val="es-MX"/>
        </w:rPr>
        <w:t xml:space="preserve">Respecto del párrafo 37, </w:t>
      </w:r>
      <w:r w:rsidRPr="00AE0124">
        <w:rPr>
          <w:color w:val="000000"/>
          <w:sz w:val="20"/>
          <w:szCs w:val="15"/>
          <w:lang w:val="es-MX"/>
        </w:rPr>
        <w:t xml:space="preserve">sobre el procedimiento individual de queja el Estado informa que  a la fecha no ha considerado realizar la declaración establecida en los artículos 21 y 22 de la Convención, sin embargo, este hecho no puede ser considerado como un incumplimiento a lo pactado y menos aún como una situación de vulnerabilidad o de indefensión, puesto que las supuestas víctimas poseen como recurso para la presentación de sus denuncias a nivel internacional, ante la </w:t>
      </w:r>
      <w:r w:rsidR="00114B2F" w:rsidRPr="00AE0124">
        <w:rPr>
          <w:color w:val="000000"/>
          <w:sz w:val="20"/>
          <w:szCs w:val="15"/>
          <w:lang w:val="es-MX"/>
        </w:rPr>
        <w:t>CIDH</w:t>
      </w:r>
      <w:r w:rsidRPr="00AE0124">
        <w:rPr>
          <w:color w:val="000000"/>
          <w:sz w:val="20"/>
          <w:szCs w:val="15"/>
          <w:lang w:val="es-MX"/>
        </w:rPr>
        <w:t xml:space="preserve"> y subsiguientemente ante la Corte Interamericana de Derechos Humanos, dos instancias internacionales.</w:t>
      </w:r>
    </w:p>
    <w:p w14:paraId="7B7A5692" w14:textId="138FC86B" w:rsidR="00A1163C" w:rsidRPr="007E14F3" w:rsidRDefault="00DB10DA" w:rsidP="00E55746">
      <w:pPr>
        <w:pStyle w:val="Ttulo2"/>
        <w:numPr>
          <w:ilvl w:val="0"/>
          <w:numId w:val="7"/>
        </w:numPr>
        <w:ind w:left="993" w:hanging="426"/>
        <w:rPr>
          <w:lang w:val="es-MX"/>
        </w:rPr>
      </w:pPr>
      <w:bookmarkStart w:id="16" w:name="_Toc50938684"/>
      <w:r w:rsidRPr="007E14F3">
        <w:rPr>
          <w:lang w:val="es-MX"/>
        </w:rPr>
        <w:t>Respuesta al párrafo 38 de la lista de cuestiones</w:t>
      </w:r>
      <w:r w:rsidR="00A1163C" w:rsidRPr="007E14F3">
        <w:rPr>
          <w:lang w:val="es-MX"/>
        </w:rPr>
        <w:t xml:space="preserve">, </w:t>
      </w:r>
      <w:r w:rsidR="007842A1" w:rsidRPr="007E14F3">
        <w:rPr>
          <w:lang w:val="es-MX"/>
        </w:rPr>
        <w:t>sobre la información adicional</w:t>
      </w:r>
      <w:bookmarkEnd w:id="16"/>
    </w:p>
    <w:p w14:paraId="2E0602DF" w14:textId="6127CE0D" w:rsidR="00332BBA" w:rsidRPr="00AE0124" w:rsidRDefault="00332BBA" w:rsidP="00AE0124">
      <w:pPr>
        <w:pBdr>
          <w:top w:val="nil"/>
          <w:left w:val="nil"/>
          <w:bottom w:val="nil"/>
          <w:right w:val="nil"/>
          <w:between w:val="nil"/>
        </w:pBdr>
        <w:spacing w:after="120"/>
        <w:ind w:right="1134"/>
        <w:rPr>
          <w:b/>
          <w:i/>
          <w:sz w:val="22"/>
          <w:szCs w:val="18"/>
          <w:lang w:val="es-HN"/>
        </w:rPr>
      </w:pPr>
      <w:r w:rsidRPr="00AE0124">
        <w:rPr>
          <w:b/>
          <w:i/>
          <w:sz w:val="22"/>
          <w:szCs w:val="18"/>
          <w:lang w:val="es-HN"/>
        </w:rPr>
        <w:t xml:space="preserve">Protección de las </w:t>
      </w:r>
      <w:r w:rsidR="009335CA">
        <w:rPr>
          <w:b/>
          <w:i/>
          <w:sz w:val="22"/>
          <w:szCs w:val="18"/>
          <w:lang w:val="es-HN"/>
        </w:rPr>
        <w:t>personas privadas de libertad</w:t>
      </w:r>
      <w:r w:rsidRPr="00AE0124">
        <w:rPr>
          <w:b/>
          <w:i/>
          <w:sz w:val="22"/>
          <w:szCs w:val="18"/>
          <w:lang w:val="es-HN"/>
        </w:rPr>
        <w:t xml:space="preserve"> en el marco de</w:t>
      </w:r>
      <w:r w:rsidR="00253661">
        <w:rPr>
          <w:b/>
          <w:i/>
          <w:sz w:val="22"/>
          <w:szCs w:val="18"/>
          <w:lang w:val="es-HN"/>
        </w:rPr>
        <w:t xml:space="preserve"> la</w:t>
      </w:r>
      <w:r w:rsidRPr="00AE0124">
        <w:rPr>
          <w:b/>
          <w:i/>
          <w:sz w:val="22"/>
          <w:szCs w:val="18"/>
          <w:lang w:val="es-HN"/>
        </w:rPr>
        <w:t xml:space="preserve"> COVID-19</w:t>
      </w:r>
    </w:p>
    <w:p w14:paraId="37A9036C" w14:textId="2FD9CCAB" w:rsidR="00332BBA" w:rsidRPr="00AE0124" w:rsidRDefault="00332BBA" w:rsidP="00E55746">
      <w:pPr>
        <w:pStyle w:val="Prrafodelista"/>
        <w:numPr>
          <w:ilvl w:val="0"/>
          <w:numId w:val="12"/>
        </w:numPr>
        <w:pBdr>
          <w:top w:val="nil"/>
          <w:left w:val="nil"/>
          <w:bottom w:val="nil"/>
          <w:right w:val="nil"/>
          <w:between w:val="nil"/>
        </w:pBdr>
        <w:spacing w:after="120"/>
        <w:rPr>
          <w:sz w:val="20"/>
          <w:szCs w:val="18"/>
          <w:lang w:val="es-HN"/>
        </w:rPr>
      </w:pPr>
      <w:r w:rsidRPr="00AE0124">
        <w:rPr>
          <w:sz w:val="20"/>
          <w:szCs w:val="18"/>
          <w:lang w:val="es-HN"/>
        </w:rPr>
        <w:t>En el marco de la pa</w:t>
      </w:r>
      <w:r w:rsidR="009078AE">
        <w:rPr>
          <w:sz w:val="20"/>
          <w:szCs w:val="18"/>
          <w:lang w:val="es-HN"/>
        </w:rPr>
        <w:t>n</w:t>
      </w:r>
      <w:r w:rsidRPr="00AE0124">
        <w:rPr>
          <w:sz w:val="20"/>
          <w:szCs w:val="18"/>
          <w:lang w:val="es-HN"/>
        </w:rPr>
        <w:t>demia la protección y atención de las PPL ha sido una prio</w:t>
      </w:r>
      <w:r w:rsidR="003D460D">
        <w:rPr>
          <w:sz w:val="20"/>
          <w:szCs w:val="18"/>
          <w:lang w:val="es-HN"/>
        </w:rPr>
        <w:t>r</w:t>
      </w:r>
      <w:r w:rsidRPr="00AE0124">
        <w:rPr>
          <w:sz w:val="20"/>
          <w:szCs w:val="18"/>
          <w:lang w:val="es-HN"/>
        </w:rPr>
        <w:t>idad para el Sistema Penitenciario, destac</w:t>
      </w:r>
      <w:r w:rsidR="009078AE">
        <w:rPr>
          <w:sz w:val="20"/>
          <w:szCs w:val="18"/>
          <w:lang w:val="es-HN"/>
        </w:rPr>
        <w:t>á</w:t>
      </w:r>
      <w:r w:rsidRPr="00AE0124">
        <w:rPr>
          <w:sz w:val="20"/>
          <w:szCs w:val="18"/>
          <w:lang w:val="es-HN"/>
        </w:rPr>
        <w:t>ndose las siguientes acciones:</w:t>
      </w:r>
    </w:p>
    <w:p w14:paraId="76A96DFA" w14:textId="41B99F5A" w:rsidR="002F1069" w:rsidRPr="00722A5E" w:rsidRDefault="00332BBA" w:rsidP="00E55746">
      <w:pPr>
        <w:pStyle w:val="Prrafodelista"/>
        <w:numPr>
          <w:ilvl w:val="0"/>
          <w:numId w:val="25"/>
        </w:numPr>
        <w:rPr>
          <w:sz w:val="20"/>
          <w:szCs w:val="18"/>
        </w:rPr>
      </w:pPr>
      <w:r w:rsidRPr="00722A5E">
        <w:rPr>
          <w:sz w:val="20"/>
          <w:szCs w:val="18"/>
        </w:rPr>
        <w:t xml:space="preserve">El INP ha adoptado una serie de estrictos protocolos de bioseguridad en los centros penitenciarios, estos procedimientos exigen la desinfección de toda persona y vehículo que ingresa a los centros, separación de los nuevos ingresos en un área acondicionada de aislamiento, evaluación diaria de los mismos y </w:t>
      </w:r>
      <w:r w:rsidR="003672FD" w:rsidRPr="00722A5E">
        <w:rPr>
          <w:sz w:val="20"/>
          <w:szCs w:val="18"/>
        </w:rPr>
        <w:t>entrega continúa de</w:t>
      </w:r>
      <w:r w:rsidR="002F1069" w:rsidRPr="00722A5E">
        <w:rPr>
          <w:sz w:val="20"/>
          <w:szCs w:val="18"/>
        </w:rPr>
        <w:t xml:space="preserve"> insumos de</w:t>
      </w:r>
      <w:r w:rsidR="003672FD" w:rsidRPr="00722A5E">
        <w:rPr>
          <w:sz w:val="20"/>
          <w:szCs w:val="18"/>
        </w:rPr>
        <w:t xml:space="preserve"> </w:t>
      </w:r>
      <w:r w:rsidR="002F1069" w:rsidRPr="00722A5E">
        <w:rPr>
          <w:sz w:val="20"/>
          <w:szCs w:val="18"/>
        </w:rPr>
        <w:t>biosegur</w:t>
      </w:r>
      <w:r w:rsidR="003672FD" w:rsidRPr="00722A5E">
        <w:rPr>
          <w:sz w:val="20"/>
          <w:szCs w:val="18"/>
        </w:rPr>
        <w:t xml:space="preserve">idad e higiene personal, </w:t>
      </w:r>
      <w:r w:rsidR="002F1069" w:rsidRPr="00722A5E">
        <w:rPr>
          <w:sz w:val="20"/>
          <w:szCs w:val="18"/>
        </w:rPr>
        <w:t>desde el mes de marzo</w:t>
      </w:r>
      <w:r w:rsidR="003672FD" w:rsidRPr="00722A5E">
        <w:rPr>
          <w:sz w:val="20"/>
          <w:szCs w:val="18"/>
        </w:rPr>
        <w:t xml:space="preserve"> </w:t>
      </w:r>
      <w:r w:rsidR="002F1069" w:rsidRPr="00722A5E">
        <w:rPr>
          <w:sz w:val="20"/>
          <w:szCs w:val="18"/>
        </w:rPr>
        <w:t>se les está entregando a los PPL de los 25 Centros Penales productos de aseo y kits</w:t>
      </w:r>
      <w:r w:rsidR="003672FD" w:rsidRPr="00722A5E">
        <w:rPr>
          <w:sz w:val="20"/>
          <w:szCs w:val="18"/>
        </w:rPr>
        <w:t>.</w:t>
      </w:r>
    </w:p>
    <w:p w14:paraId="3FF1307A" w14:textId="2F6205B3" w:rsidR="00C87B2A" w:rsidRPr="00722A5E" w:rsidRDefault="00C87B2A" w:rsidP="00E55746">
      <w:pPr>
        <w:pStyle w:val="Prrafodelista"/>
        <w:numPr>
          <w:ilvl w:val="0"/>
          <w:numId w:val="25"/>
        </w:numPr>
        <w:rPr>
          <w:sz w:val="20"/>
          <w:szCs w:val="18"/>
        </w:rPr>
      </w:pPr>
      <w:r w:rsidRPr="00722A5E">
        <w:rPr>
          <w:sz w:val="20"/>
          <w:szCs w:val="18"/>
        </w:rPr>
        <w:t>Con el propósito de ampliar la cobertura de salud y dar respuesta a la crisis ocasionada por l</w:t>
      </w:r>
      <w:r w:rsidR="00722A5E">
        <w:rPr>
          <w:sz w:val="20"/>
          <w:szCs w:val="18"/>
        </w:rPr>
        <w:t>a</w:t>
      </w:r>
      <w:r w:rsidRPr="00722A5E">
        <w:rPr>
          <w:sz w:val="20"/>
          <w:szCs w:val="18"/>
        </w:rPr>
        <w:t xml:space="preserve"> COVID-19 en los centros penitenciarios, el INP ha trabajado específicamente en la ampliación y la prestación de los servicios de salud apropiados, basados en la actual población penitenciaria realizado desde marzo 2020, más contrataciones de personal médico siendo estos: 50 médicos asistencialista</w:t>
      </w:r>
      <w:r w:rsidR="002014B4">
        <w:rPr>
          <w:sz w:val="20"/>
          <w:szCs w:val="18"/>
        </w:rPr>
        <w:t>s</w:t>
      </w:r>
      <w:r w:rsidRPr="00722A5E">
        <w:rPr>
          <w:sz w:val="20"/>
          <w:szCs w:val="18"/>
        </w:rPr>
        <w:t xml:space="preserve"> para un total actual de 137 médicos asistencialistas, de igual manera se contrató en el per</w:t>
      </w:r>
      <w:r w:rsidR="002014B4">
        <w:rPr>
          <w:sz w:val="20"/>
          <w:szCs w:val="18"/>
        </w:rPr>
        <w:t>í</w:t>
      </w:r>
      <w:r w:rsidRPr="00722A5E">
        <w:rPr>
          <w:sz w:val="20"/>
          <w:szCs w:val="18"/>
        </w:rPr>
        <w:t>odo en mención a 27 auxiliares de enfermería para un total actual de 77 auxiliares de enfermería, distribuidos en los 25 establecimientos penitenciarios a nivel nacional.</w:t>
      </w:r>
    </w:p>
    <w:p w14:paraId="7B18D35D" w14:textId="37EF8CEA" w:rsidR="00332BBA" w:rsidRPr="00722A5E" w:rsidRDefault="00332BBA" w:rsidP="00E55746">
      <w:pPr>
        <w:pStyle w:val="Prrafodelista"/>
        <w:numPr>
          <w:ilvl w:val="0"/>
          <w:numId w:val="25"/>
        </w:numPr>
        <w:rPr>
          <w:sz w:val="20"/>
          <w:szCs w:val="18"/>
        </w:rPr>
      </w:pPr>
      <w:r w:rsidRPr="00722A5E">
        <w:rPr>
          <w:sz w:val="20"/>
          <w:szCs w:val="18"/>
        </w:rPr>
        <w:t>Las autoridades del INP en los Centros Penitenciarios han distribuido más de 3,200 pruebas rápidas para detectar carga viral y al menos 3,000 tratamiento</w:t>
      </w:r>
      <w:r w:rsidR="0088752F">
        <w:rPr>
          <w:sz w:val="20"/>
          <w:szCs w:val="18"/>
        </w:rPr>
        <w:t>s</w:t>
      </w:r>
      <w:r w:rsidRPr="00722A5E">
        <w:rPr>
          <w:sz w:val="20"/>
          <w:szCs w:val="18"/>
        </w:rPr>
        <w:t xml:space="preserve"> </w:t>
      </w:r>
      <w:r w:rsidR="001B5119">
        <w:rPr>
          <w:sz w:val="20"/>
          <w:szCs w:val="18"/>
        </w:rPr>
        <w:t>denominad</w:t>
      </w:r>
      <w:r w:rsidR="0088752F">
        <w:rPr>
          <w:sz w:val="20"/>
          <w:szCs w:val="18"/>
        </w:rPr>
        <w:t>o</w:t>
      </w:r>
      <w:r w:rsidR="001B5119">
        <w:rPr>
          <w:sz w:val="20"/>
          <w:szCs w:val="18"/>
        </w:rPr>
        <w:t xml:space="preserve"> “</w:t>
      </w:r>
      <w:r w:rsidRPr="00722A5E">
        <w:rPr>
          <w:sz w:val="20"/>
          <w:szCs w:val="18"/>
        </w:rPr>
        <w:t>MAIZ</w:t>
      </w:r>
      <w:r w:rsidR="001B5119">
        <w:rPr>
          <w:sz w:val="20"/>
          <w:szCs w:val="18"/>
        </w:rPr>
        <w:t>”</w:t>
      </w:r>
      <w:r w:rsidRPr="00722A5E">
        <w:rPr>
          <w:sz w:val="20"/>
          <w:szCs w:val="18"/>
        </w:rPr>
        <w:t xml:space="preserve"> para poder disminuirla.</w:t>
      </w:r>
    </w:p>
    <w:p w14:paraId="0271A23B" w14:textId="08ED400A" w:rsidR="00332BBA" w:rsidRPr="00722A5E" w:rsidRDefault="00332BBA" w:rsidP="00E55746">
      <w:pPr>
        <w:pStyle w:val="Prrafodelista"/>
        <w:numPr>
          <w:ilvl w:val="0"/>
          <w:numId w:val="25"/>
        </w:numPr>
        <w:rPr>
          <w:sz w:val="20"/>
          <w:szCs w:val="18"/>
        </w:rPr>
      </w:pPr>
      <w:r w:rsidRPr="00722A5E">
        <w:rPr>
          <w:sz w:val="20"/>
          <w:szCs w:val="18"/>
        </w:rPr>
        <w:t xml:space="preserve">La SESAL ha realizado 1,393 pruebas de hisopado o PCR, de las cuales 838 han dado positivo, 753 de estos resultados pertenecen a </w:t>
      </w:r>
      <w:r w:rsidR="0088752F">
        <w:rPr>
          <w:sz w:val="20"/>
          <w:szCs w:val="18"/>
        </w:rPr>
        <w:t>PPL</w:t>
      </w:r>
      <w:r w:rsidRPr="00722A5E">
        <w:rPr>
          <w:sz w:val="20"/>
          <w:szCs w:val="18"/>
        </w:rPr>
        <w:t>, lo que representa un 3.4% de la población penitenciaria y el resto es de las pruebas realizadas al personal administrativo y operativo asignado a los diferentes establecimientos.</w:t>
      </w:r>
    </w:p>
    <w:p w14:paraId="5C696642" w14:textId="3FFFFE9D" w:rsidR="00332BBA" w:rsidRPr="00722A5E" w:rsidRDefault="00332BBA" w:rsidP="00E55746">
      <w:pPr>
        <w:pStyle w:val="Prrafodelista"/>
        <w:numPr>
          <w:ilvl w:val="0"/>
          <w:numId w:val="25"/>
        </w:numPr>
        <w:rPr>
          <w:sz w:val="20"/>
          <w:szCs w:val="18"/>
        </w:rPr>
      </w:pPr>
      <w:r w:rsidRPr="00722A5E">
        <w:rPr>
          <w:sz w:val="20"/>
          <w:szCs w:val="18"/>
        </w:rPr>
        <w:lastRenderedPageBreak/>
        <w:t xml:space="preserve">La SEDH como miembro de la Mesa </w:t>
      </w:r>
      <w:r w:rsidR="00C87B2A" w:rsidRPr="00722A5E">
        <w:rPr>
          <w:sz w:val="20"/>
          <w:szCs w:val="18"/>
        </w:rPr>
        <w:t xml:space="preserve">de Salud Penitenciaria, impulsó </w:t>
      </w:r>
      <w:r w:rsidRPr="00722A5E">
        <w:rPr>
          <w:sz w:val="20"/>
          <w:szCs w:val="18"/>
        </w:rPr>
        <w:t>la creación de una Sub mesa de Salud y Derechos Humanos para el seguimiento y respuesta para la población privada de libertad ante la situación de</w:t>
      </w:r>
      <w:r w:rsidR="00722A5E">
        <w:rPr>
          <w:sz w:val="20"/>
          <w:szCs w:val="18"/>
        </w:rPr>
        <w:t xml:space="preserve"> la</w:t>
      </w:r>
      <w:r w:rsidRPr="00722A5E">
        <w:rPr>
          <w:sz w:val="20"/>
          <w:szCs w:val="18"/>
        </w:rPr>
        <w:t xml:space="preserve"> COVID-19, Dengue y VIH/SIDA,  dicho espacio tendrá como guía las recomendaciones formuladas por los organismos internacionales y nacionales de derechos humanos. </w:t>
      </w:r>
    </w:p>
    <w:p w14:paraId="5284CDFD" w14:textId="49F08561" w:rsidR="00332BBA" w:rsidRPr="00722A5E" w:rsidRDefault="00332BBA" w:rsidP="00E55746">
      <w:pPr>
        <w:pStyle w:val="Prrafodelista"/>
        <w:numPr>
          <w:ilvl w:val="0"/>
          <w:numId w:val="25"/>
        </w:numPr>
        <w:rPr>
          <w:sz w:val="20"/>
          <w:szCs w:val="18"/>
        </w:rPr>
      </w:pPr>
      <w:r w:rsidRPr="00722A5E">
        <w:rPr>
          <w:sz w:val="20"/>
          <w:szCs w:val="18"/>
        </w:rPr>
        <w:t xml:space="preserve">La SEDH realizó visitas a Centros Penitenciarios para conocer </w:t>
      </w:r>
      <w:r w:rsidR="00ED6C29">
        <w:rPr>
          <w:sz w:val="20"/>
          <w:szCs w:val="18"/>
        </w:rPr>
        <w:t xml:space="preserve">la </w:t>
      </w:r>
      <w:r w:rsidRPr="00722A5E">
        <w:rPr>
          <w:sz w:val="20"/>
          <w:szCs w:val="18"/>
        </w:rPr>
        <w:t xml:space="preserve">situación de </w:t>
      </w:r>
      <w:r w:rsidR="00F8444C">
        <w:rPr>
          <w:sz w:val="20"/>
          <w:szCs w:val="18"/>
        </w:rPr>
        <w:t>las PPL</w:t>
      </w:r>
      <w:r w:rsidRPr="00722A5E">
        <w:rPr>
          <w:sz w:val="20"/>
          <w:szCs w:val="18"/>
        </w:rPr>
        <w:t xml:space="preserve"> corroborando el estado salud de la población penitenciaria interna en los centros de detención PNFAS, ubicados en Támara, Francisco Morazán, como parte del cumplimiento a las recomendaciones giradas por la CIDH en su resolución 1/2020.</w:t>
      </w:r>
    </w:p>
    <w:p w14:paraId="4BDF55DA" w14:textId="4EE08383" w:rsidR="00332BBA" w:rsidRPr="00722A5E" w:rsidRDefault="00332BBA" w:rsidP="00E55746">
      <w:pPr>
        <w:pStyle w:val="Prrafodelista"/>
        <w:numPr>
          <w:ilvl w:val="0"/>
          <w:numId w:val="25"/>
        </w:numPr>
        <w:rPr>
          <w:sz w:val="20"/>
          <w:szCs w:val="18"/>
        </w:rPr>
      </w:pPr>
      <w:r w:rsidRPr="00722A5E">
        <w:rPr>
          <w:sz w:val="20"/>
          <w:szCs w:val="18"/>
        </w:rPr>
        <w:t>Por su parte el CONAPREV ha realizado visitas de monitoreo en los centros penitenciarios de Santa Rosa de Copán, donde felicitó al equipo técnico por implementar</w:t>
      </w:r>
      <w:r w:rsidR="0000368C">
        <w:rPr>
          <w:sz w:val="20"/>
          <w:szCs w:val="18"/>
        </w:rPr>
        <w:t xml:space="preserve"> el</w:t>
      </w:r>
      <w:r w:rsidRPr="00722A5E">
        <w:rPr>
          <w:sz w:val="20"/>
          <w:szCs w:val="18"/>
        </w:rPr>
        <w:t xml:space="preserve"> protocolo de bioseguridad como medida de prevención para </w:t>
      </w:r>
      <w:r w:rsidR="00722A5E">
        <w:rPr>
          <w:sz w:val="20"/>
          <w:szCs w:val="18"/>
        </w:rPr>
        <w:t>la</w:t>
      </w:r>
      <w:r w:rsidRPr="00722A5E">
        <w:rPr>
          <w:sz w:val="20"/>
          <w:szCs w:val="18"/>
        </w:rPr>
        <w:t xml:space="preserve"> COVID-19.</w:t>
      </w:r>
    </w:p>
    <w:p w14:paraId="51ED5819" w14:textId="380DDC49" w:rsidR="00332BBA" w:rsidRPr="00AE0124" w:rsidRDefault="00332BBA" w:rsidP="00AE0124">
      <w:pPr>
        <w:pBdr>
          <w:top w:val="nil"/>
          <w:left w:val="nil"/>
          <w:bottom w:val="nil"/>
          <w:right w:val="nil"/>
          <w:between w:val="nil"/>
        </w:pBdr>
        <w:spacing w:after="120"/>
        <w:ind w:right="1134"/>
        <w:rPr>
          <w:b/>
          <w:i/>
          <w:sz w:val="22"/>
          <w:szCs w:val="18"/>
          <w:lang w:val="es-HN"/>
        </w:rPr>
      </w:pPr>
      <w:r w:rsidRPr="00AE0124">
        <w:rPr>
          <w:b/>
          <w:i/>
          <w:sz w:val="22"/>
          <w:szCs w:val="18"/>
          <w:lang w:val="es-HN"/>
        </w:rPr>
        <w:t xml:space="preserve">Funcionamiento de la Secretaría de Derechos Humanos </w:t>
      </w:r>
    </w:p>
    <w:p w14:paraId="19599100" w14:textId="09E3BB44" w:rsidR="00332BBA" w:rsidRPr="00AE0124" w:rsidRDefault="00332BBA" w:rsidP="00E55746">
      <w:pPr>
        <w:pStyle w:val="Prrafodelista"/>
        <w:numPr>
          <w:ilvl w:val="0"/>
          <w:numId w:val="12"/>
        </w:numPr>
        <w:pBdr>
          <w:top w:val="nil"/>
          <w:left w:val="nil"/>
          <w:bottom w:val="nil"/>
          <w:right w:val="nil"/>
          <w:between w:val="nil"/>
        </w:pBdr>
        <w:spacing w:after="120"/>
        <w:rPr>
          <w:sz w:val="20"/>
          <w:szCs w:val="18"/>
          <w:lang w:val="es-ES_tradnl"/>
        </w:rPr>
      </w:pPr>
      <w:r w:rsidRPr="00AE0124">
        <w:rPr>
          <w:bCs/>
          <w:sz w:val="20"/>
          <w:szCs w:val="18"/>
          <w:lang w:val="es-HN"/>
        </w:rPr>
        <w:t>El Estado de Honduras toma a bien informar al Comité que en enero de 2018 i</w:t>
      </w:r>
      <w:r w:rsidRPr="00AE0124">
        <w:rPr>
          <w:sz w:val="20"/>
          <w:szCs w:val="18"/>
          <w:lang w:val="es-HN"/>
        </w:rPr>
        <w:t>nició funciones la SEDH, creada mediante Decreto Ejecutivo PCM 055-2017, con una asignación presupuestaria de L. 96,356,341.00 y organizada en 7 direcciones: Dirección de Pol</w:t>
      </w:r>
      <w:r w:rsidR="002C3D0B">
        <w:rPr>
          <w:sz w:val="20"/>
          <w:szCs w:val="18"/>
          <w:lang w:val="es-HN"/>
        </w:rPr>
        <w:t>í</w:t>
      </w:r>
      <w:r w:rsidRPr="00AE0124">
        <w:rPr>
          <w:sz w:val="20"/>
          <w:szCs w:val="18"/>
          <w:lang w:val="es-HN"/>
        </w:rPr>
        <w:t>ticas P</w:t>
      </w:r>
      <w:r w:rsidR="002C3D0B">
        <w:rPr>
          <w:sz w:val="20"/>
          <w:szCs w:val="18"/>
          <w:lang w:val="es-HN"/>
        </w:rPr>
        <w:t>ú</w:t>
      </w:r>
      <w:r w:rsidRPr="00AE0124">
        <w:rPr>
          <w:sz w:val="20"/>
          <w:szCs w:val="18"/>
          <w:lang w:val="es-HN"/>
        </w:rPr>
        <w:t>blicas y Plan Nacional de Acción en Derechos Humanos; Dirección de Educación en Derechos Humanos y Cultura de Paz; Dirección de Control de Convencionalida Jur</w:t>
      </w:r>
      <w:r w:rsidR="00DF4D23">
        <w:rPr>
          <w:sz w:val="20"/>
          <w:szCs w:val="18"/>
          <w:lang w:val="es-HN"/>
        </w:rPr>
        <w:t>í</w:t>
      </w:r>
      <w:r w:rsidRPr="00AE0124">
        <w:rPr>
          <w:sz w:val="20"/>
          <w:szCs w:val="18"/>
          <w:lang w:val="es-HN"/>
        </w:rPr>
        <w:t xml:space="preserve">dica;  Dirección de Investigación y Cumplimiento de Compromisos Internacionales; Dirección General del Sistema de Protección; </w:t>
      </w:r>
      <w:r w:rsidRPr="00AE0124">
        <w:rPr>
          <w:sz w:val="20"/>
          <w:szCs w:val="18"/>
          <w:lang w:val="es-ES"/>
        </w:rPr>
        <w:t>Dirección de Gestión Preventiva de Riesgo de Violaciones a los Derechos Humanos y de la Conflictividad Social; y Dirección para la Protección de Personas Desplazadas</w:t>
      </w:r>
      <w:r w:rsidRPr="00AE0124">
        <w:rPr>
          <w:sz w:val="20"/>
          <w:szCs w:val="18"/>
          <w:lang w:val="es-ES_tradnl"/>
        </w:rPr>
        <w:t xml:space="preserve"> Internamente por la Violencia, </w:t>
      </w:r>
      <w:r w:rsidRPr="00AE0124">
        <w:rPr>
          <w:sz w:val="20"/>
          <w:szCs w:val="18"/>
          <w:lang w:val="es-HN"/>
        </w:rPr>
        <w:t>ad</w:t>
      </w:r>
      <w:r w:rsidR="00DF4D23">
        <w:rPr>
          <w:sz w:val="20"/>
          <w:szCs w:val="18"/>
          <w:lang w:val="es-HN"/>
        </w:rPr>
        <w:t>s</w:t>
      </w:r>
      <w:r w:rsidRPr="00AE0124">
        <w:rPr>
          <w:sz w:val="20"/>
          <w:szCs w:val="18"/>
          <w:lang w:val="es-HN"/>
        </w:rPr>
        <w:t>critas a las Subsecretarías de Promoción de Derechos Humanos y Protección de Derechos Humanos,  asimismo cuenta con el Observatorio de Derechos Humanos.</w:t>
      </w:r>
    </w:p>
    <w:p w14:paraId="1C1C5F48" w14:textId="600BF94C" w:rsidR="00332BBA" w:rsidRPr="00AE0124" w:rsidRDefault="00332BBA" w:rsidP="00E55746">
      <w:pPr>
        <w:numPr>
          <w:ilvl w:val="0"/>
          <w:numId w:val="12"/>
        </w:numPr>
        <w:pBdr>
          <w:top w:val="nil"/>
          <w:left w:val="nil"/>
          <w:bottom w:val="nil"/>
          <w:right w:val="nil"/>
          <w:between w:val="nil"/>
        </w:pBdr>
        <w:spacing w:after="120"/>
        <w:rPr>
          <w:sz w:val="20"/>
          <w:szCs w:val="15"/>
          <w:lang w:val="es-ES_tradnl"/>
        </w:rPr>
      </w:pPr>
      <w:r w:rsidRPr="00AE0124">
        <w:rPr>
          <w:sz w:val="20"/>
          <w:szCs w:val="15"/>
          <w:lang w:val="es-ES_tradnl"/>
        </w:rPr>
        <w:t xml:space="preserve">A través de la Dirección de Políticas Públicas, se realizan acciones de promoción de los derechos humanos en poblaciones en situación de vulnerabilidad, se asesora a 53 instituciones estatales sobre el enfoque en derechos humanos; con asistencia de la OACNUDH en el marco del Acuerdo suscrito se ha realizado la vinculación de las acciones de la Política Pública y Plan Nacional de Acción en Derechos Humanos, las recomendaciones internacionales emanadas de los 9 Comités de Órganos de Tratado y la Agenda Nacional 2030 de Objetivos de Desarrollo Sostenible. </w:t>
      </w:r>
    </w:p>
    <w:p w14:paraId="077FFC11" w14:textId="00117082" w:rsidR="00332BBA" w:rsidRPr="00AE0124" w:rsidRDefault="00332BBA" w:rsidP="00E55746">
      <w:pPr>
        <w:numPr>
          <w:ilvl w:val="0"/>
          <w:numId w:val="12"/>
        </w:numPr>
        <w:pBdr>
          <w:top w:val="nil"/>
          <w:left w:val="nil"/>
          <w:bottom w:val="nil"/>
          <w:right w:val="nil"/>
          <w:between w:val="nil"/>
        </w:pBdr>
        <w:spacing w:after="120"/>
        <w:rPr>
          <w:sz w:val="20"/>
          <w:szCs w:val="15"/>
          <w:lang w:val="es-ES_tradnl"/>
        </w:rPr>
      </w:pPr>
      <w:r w:rsidRPr="00AE0124">
        <w:rPr>
          <w:sz w:val="20"/>
          <w:szCs w:val="15"/>
          <w:lang w:val="es-ES"/>
        </w:rPr>
        <w:t xml:space="preserve">Por otra parte, se ha implementado el SIMOREH; en 2019 la Dirección de Investigación y Cumplimiento de Compromisos Internacionales con el apoyo de USAID y en conjunto con la OACNUDH realizaron el </w:t>
      </w:r>
      <w:r w:rsidRPr="00AE0124">
        <w:rPr>
          <w:i/>
          <w:iCs/>
          <w:sz w:val="20"/>
          <w:szCs w:val="15"/>
          <w:lang w:val="es-ES"/>
        </w:rPr>
        <w:t xml:space="preserve">Curso Especializado en Derechos Humanos para Servidoras/es Estatales, </w:t>
      </w:r>
      <w:r w:rsidRPr="00AE0124">
        <w:rPr>
          <w:sz w:val="20"/>
          <w:szCs w:val="15"/>
          <w:lang w:val="es-ES"/>
        </w:rPr>
        <w:t>el curso comprendió 10 módulos con una duración de 6 meses, dentro los temas se incluyó la Convención contra la Tortura, violencia de género y defensores de derechos humanos, capacitando a 35 funcionarios.</w:t>
      </w:r>
    </w:p>
    <w:p w14:paraId="53F5C069" w14:textId="5C145CE5" w:rsidR="00332BBA" w:rsidRPr="00AE0124" w:rsidRDefault="00332BBA" w:rsidP="00E55746">
      <w:pPr>
        <w:numPr>
          <w:ilvl w:val="0"/>
          <w:numId w:val="12"/>
        </w:numPr>
        <w:pBdr>
          <w:top w:val="nil"/>
          <w:left w:val="nil"/>
          <w:bottom w:val="nil"/>
          <w:right w:val="nil"/>
          <w:between w:val="nil"/>
        </w:pBdr>
        <w:spacing w:after="120"/>
        <w:rPr>
          <w:sz w:val="20"/>
          <w:szCs w:val="15"/>
          <w:lang w:val="es-MX"/>
        </w:rPr>
      </w:pPr>
      <w:r w:rsidRPr="00AE0124">
        <w:rPr>
          <w:sz w:val="20"/>
          <w:szCs w:val="15"/>
          <w:lang w:val="es-MX"/>
        </w:rPr>
        <w:t xml:space="preserve">La Dirección de Control de Convencionalidad Jurídica, ha prestado especial interés a la armonización legislativa, a partir de su creación, ha realizado 62 Opiniones Jurídicas de Control de Convencionalidad (entre </w:t>
      </w:r>
      <w:r w:rsidR="003C10F1">
        <w:rPr>
          <w:sz w:val="20"/>
          <w:szCs w:val="15"/>
          <w:lang w:val="es-MX"/>
        </w:rPr>
        <w:t>p</w:t>
      </w:r>
      <w:r w:rsidRPr="00AE0124">
        <w:rPr>
          <w:sz w:val="20"/>
          <w:szCs w:val="15"/>
          <w:lang w:val="es-MX"/>
        </w:rPr>
        <w:t xml:space="preserve">royectos de ley, reglamentos y Decretos Ejecutivos PCM y </w:t>
      </w:r>
      <w:r w:rsidR="003C10F1">
        <w:rPr>
          <w:sz w:val="20"/>
          <w:szCs w:val="15"/>
          <w:lang w:val="es-MX"/>
        </w:rPr>
        <w:t>n</w:t>
      </w:r>
      <w:r w:rsidRPr="00AE0124">
        <w:rPr>
          <w:sz w:val="20"/>
          <w:szCs w:val="15"/>
          <w:lang w:val="es-MX"/>
        </w:rPr>
        <w:t xml:space="preserve">ormativa existente). En 2018 realizó el control convencional al </w:t>
      </w:r>
      <w:r w:rsidRPr="00AE0124">
        <w:rPr>
          <w:i/>
          <w:iCs/>
          <w:sz w:val="20"/>
          <w:szCs w:val="15"/>
          <w:lang w:val="es-MX"/>
        </w:rPr>
        <w:t>Proyecto de Ley del Registro Nacional de Datos de Personas Extraviadas o Desaparecidas</w:t>
      </w:r>
      <w:r w:rsidRPr="00AE0124">
        <w:rPr>
          <w:sz w:val="20"/>
          <w:szCs w:val="15"/>
          <w:lang w:val="es-MX"/>
        </w:rPr>
        <w:t xml:space="preserve">, elaboró opiniones jurídicas al Reglamento de la Comisión Interinstitucional de Seguimiento a las Investigaciones de Muertes Violentas de Mujeres y Femicidios, al </w:t>
      </w:r>
      <w:r w:rsidRPr="00AE0124">
        <w:rPr>
          <w:i/>
          <w:iCs/>
          <w:sz w:val="20"/>
          <w:szCs w:val="15"/>
          <w:lang w:val="es-MX"/>
        </w:rPr>
        <w:t>Proyecto de Decreto sobre el Sistema Integral de Garantía de Derechos de Niños y Niñas en Honduras</w:t>
      </w:r>
      <w:r w:rsidRPr="00AE0124">
        <w:rPr>
          <w:sz w:val="20"/>
          <w:szCs w:val="15"/>
          <w:lang w:val="es-MX"/>
        </w:rPr>
        <w:t xml:space="preserve"> y al </w:t>
      </w:r>
      <w:r w:rsidRPr="00AE0124">
        <w:rPr>
          <w:i/>
          <w:iCs/>
          <w:sz w:val="20"/>
          <w:szCs w:val="15"/>
          <w:lang w:val="es-MX"/>
        </w:rPr>
        <w:t>Proyecto de Ley de Casas Refugio</w:t>
      </w:r>
      <w:r w:rsidRPr="00AE0124">
        <w:rPr>
          <w:sz w:val="20"/>
          <w:szCs w:val="15"/>
          <w:lang w:val="es-MX"/>
        </w:rPr>
        <w:t>.</w:t>
      </w:r>
    </w:p>
    <w:p w14:paraId="15E36ABE" w14:textId="77777777" w:rsidR="00332BBA" w:rsidRPr="00AE0124" w:rsidRDefault="00332BBA" w:rsidP="00E55746">
      <w:pPr>
        <w:numPr>
          <w:ilvl w:val="0"/>
          <w:numId w:val="12"/>
        </w:numPr>
        <w:pBdr>
          <w:top w:val="nil"/>
          <w:left w:val="nil"/>
          <w:bottom w:val="nil"/>
          <w:right w:val="nil"/>
          <w:between w:val="nil"/>
        </w:pBdr>
        <w:spacing w:after="120"/>
        <w:rPr>
          <w:sz w:val="20"/>
          <w:szCs w:val="15"/>
          <w:lang w:val="es-MX"/>
        </w:rPr>
      </w:pPr>
      <w:r w:rsidRPr="00AE0124">
        <w:rPr>
          <w:sz w:val="20"/>
          <w:szCs w:val="15"/>
          <w:lang w:val="es-MX"/>
        </w:rPr>
        <w:t xml:space="preserve">Asimismo, en 2019 realizaron observaciones al nuevo Código Penal, a la </w:t>
      </w:r>
      <w:r w:rsidRPr="003C10F1">
        <w:rPr>
          <w:i/>
          <w:iCs/>
          <w:sz w:val="20"/>
          <w:szCs w:val="15"/>
          <w:lang w:val="es-MX"/>
        </w:rPr>
        <w:t>Ley Contra la Trata de Personas en Honduras y su Reglamento</w:t>
      </w:r>
      <w:r w:rsidRPr="00AE0124">
        <w:rPr>
          <w:sz w:val="20"/>
          <w:szCs w:val="15"/>
          <w:lang w:val="es-MX"/>
        </w:rPr>
        <w:t xml:space="preserve">, a la Política Nacional por los Derechos de la Niñez y Adolescencia, y se imparten capacitaciones sobre los </w:t>
      </w:r>
      <w:r w:rsidRPr="00AE0124">
        <w:rPr>
          <w:i/>
          <w:iCs/>
          <w:sz w:val="20"/>
          <w:szCs w:val="15"/>
          <w:lang w:val="es-MX"/>
        </w:rPr>
        <w:t>Sistemas Internacionales de Protección de Derechos Humanos y la Doctrina de Control de Convencionalidad Jurídica</w:t>
      </w:r>
      <w:r w:rsidRPr="00AE0124">
        <w:rPr>
          <w:sz w:val="20"/>
          <w:szCs w:val="15"/>
          <w:lang w:val="es-MX"/>
        </w:rPr>
        <w:t xml:space="preserve"> a operadores de justicia.</w:t>
      </w:r>
    </w:p>
    <w:p w14:paraId="5082B265" w14:textId="77777777" w:rsidR="00332BBA" w:rsidRPr="00AE0124" w:rsidRDefault="00332BBA" w:rsidP="00E55746">
      <w:pPr>
        <w:numPr>
          <w:ilvl w:val="0"/>
          <w:numId w:val="12"/>
        </w:numPr>
        <w:pBdr>
          <w:top w:val="nil"/>
          <w:left w:val="nil"/>
          <w:bottom w:val="nil"/>
          <w:right w:val="nil"/>
          <w:between w:val="nil"/>
        </w:pBdr>
        <w:spacing w:after="120"/>
        <w:rPr>
          <w:sz w:val="20"/>
          <w:szCs w:val="15"/>
          <w:lang w:val="es-MX"/>
        </w:rPr>
      </w:pPr>
      <w:r w:rsidRPr="00AE0124">
        <w:rPr>
          <w:sz w:val="20"/>
          <w:szCs w:val="15"/>
          <w:lang w:val="es-MX"/>
        </w:rPr>
        <w:t xml:space="preserve">Por medio de la Dirección de Educación y Cultura de Paz se impulsó el proceso de educación en derechos humanos con la implementación de la Plataforma de Aprendizaje Virtual en Derechos Humanos (PAVDH). A partir del presente año, la PAVDH tiene a disposición, de manera gratuita en modalidad virtual, 4 ofertas educativas dirigidas a servidores públicos y sociedad civil. </w:t>
      </w:r>
      <w:r w:rsidRPr="00AE0124">
        <w:rPr>
          <w:sz w:val="20"/>
          <w:szCs w:val="15"/>
          <w:lang w:val="es-ES"/>
        </w:rPr>
        <w:t xml:space="preserve">Es de destacar que desde esta plataforma se imparte un curso virtual denominado </w:t>
      </w:r>
      <w:r w:rsidRPr="00DB0D04">
        <w:rPr>
          <w:i/>
          <w:iCs/>
          <w:sz w:val="20"/>
          <w:szCs w:val="15"/>
          <w:lang w:val="es-ES"/>
        </w:rPr>
        <w:t>Prevención de la Discriminación</w:t>
      </w:r>
      <w:r w:rsidRPr="00AE0124">
        <w:rPr>
          <w:sz w:val="20"/>
          <w:szCs w:val="15"/>
          <w:lang w:val="es-ES"/>
        </w:rPr>
        <w:t xml:space="preserve">, que se desarrolla en 3 módulos que incluyen clases sobre </w:t>
      </w:r>
      <w:r w:rsidRPr="00AE0124">
        <w:rPr>
          <w:i/>
          <w:iCs/>
          <w:sz w:val="20"/>
          <w:szCs w:val="15"/>
          <w:lang w:val="es-ES"/>
        </w:rPr>
        <w:t>La Discriminación, Marco Normativo de Protección Contra la Discriminación y Acciones para Prevenir la Discriminación</w:t>
      </w:r>
      <w:r w:rsidRPr="00AE0124">
        <w:rPr>
          <w:sz w:val="20"/>
          <w:szCs w:val="15"/>
          <w:lang w:val="es-ES"/>
        </w:rPr>
        <w:t>, y el curso denominado </w:t>
      </w:r>
      <w:r w:rsidRPr="000425F9">
        <w:rPr>
          <w:i/>
          <w:iCs/>
          <w:sz w:val="20"/>
          <w:szCs w:val="15"/>
          <w:lang w:val="es-ES"/>
        </w:rPr>
        <w:t>Derecho a la Paz</w:t>
      </w:r>
      <w:r w:rsidRPr="00AE0124">
        <w:rPr>
          <w:sz w:val="20"/>
          <w:szCs w:val="15"/>
          <w:lang w:val="es-ES"/>
        </w:rPr>
        <w:t xml:space="preserve"> que también se desarrolla en 3 módulos sobre </w:t>
      </w:r>
      <w:r w:rsidRPr="00DB0D04">
        <w:rPr>
          <w:i/>
          <w:iCs/>
          <w:sz w:val="20"/>
          <w:szCs w:val="15"/>
          <w:lang w:val="es-ES"/>
        </w:rPr>
        <w:t xml:space="preserve">La Paz como Derecho Humano, Vivir en Paz </w:t>
      </w:r>
      <w:r w:rsidRPr="00DB0D04">
        <w:rPr>
          <w:sz w:val="20"/>
          <w:szCs w:val="15"/>
          <w:lang w:val="es-ES"/>
        </w:rPr>
        <w:t>y</w:t>
      </w:r>
      <w:r w:rsidRPr="00DB0D04">
        <w:rPr>
          <w:i/>
          <w:iCs/>
          <w:sz w:val="20"/>
          <w:szCs w:val="15"/>
          <w:lang w:val="es-ES"/>
        </w:rPr>
        <w:t xml:space="preserve"> Transformando el Conflicto</w:t>
      </w:r>
      <w:r w:rsidRPr="00AE0124">
        <w:rPr>
          <w:sz w:val="20"/>
          <w:szCs w:val="15"/>
          <w:lang w:val="es-ES"/>
        </w:rPr>
        <w:t>.</w:t>
      </w:r>
    </w:p>
    <w:p w14:paraId="47A472D0" w14:textId="1F76901C" w:rsidR="00AE0124" w:rsidRPr="005A6B96" w:rsidRDefault="00332BBA" w:rsidP="00E55746">
      <w:pPr>
        <w:numPr>
          <w:ilvl w:val="0"/>
          <w:numId w:val="12"/>
        </w:numPr>
        <w:pBdr>
          <w:top w:val="nil"/>
          <w:left w:val="nil"/>
          <w:bottom w:val="nil"/>
          <w:right w:val="nil"/>
          <w:between w:val="nil"/>
        </w:pBdr>
        <w:spacing w:after="120"/>
        <w:rPr>
          <w:sz w:val="20"/>
          <w:szCs w:val="15"/>
          <w:lang w:val="es-MX"/>
        </w:rPr>
      </w:pPr>
      <w:r w:rsidRPr="00AE0124">
        <w:rPr>
          <w:sz w:val="20"/>
          <w:szCs w:val="15"/>
          <w:lang w:val="es-MX"/>
        </w:rPr>
        <w:lastRenderedPageBreak/>
        <w:t xml:space="preserve">La SEDH cuenta con un Sistema de Alerta Temprana (SART), mecanismo de prevención y atención de conflictos que se enfocan en la recolección sistemática (cuantitativa o cualitativa), procesamiento y análisis de información de situaciones de conflicto cuyo propósito es alertar y recomendar a los tomadores de decisiones para realizar medidas o acciones que eviten el surgimiento o escalada de un conflicto. Desde el año 2018 a julio de 2020 se han elaborado 69 </w:t>
      </w:r>
      <w:r w:rsidR="000425F9">
        <w:rPr>
          <w:sz w:val="20"/>
          <w:szCs w:val="15"/>
          <w:lang w:val="es-MX"/>
        </w:rPr>
        <w:t>a</w:t>
      </w:r>
      <w:r w:rsidRPr="00AE0124">
        <w:rPr>
          <w:sz w:val="20"/>
          <w:szCs w:val="15"/>
          <w:lang w:val="es-MX"/>
        </w:rPr>
        <w:t xml:space="preserve">lertas </w:t>
      </w:r>
      <w:r w:rsidR="000425F9">
        <w:rPr>
          <w:sz w:val="20"/>
          <w:szCs w:val="15"/>
          <w:lang w:val="es-MX"/>
        </w:rPr>
        <w:t>t</w:t>
      </w:r>
      <w:r w:rsidRPr="00AE0124">
        <w:rPr>
          <w:sz w:val="20"/>
          <w:szCs w:val="15"/>
          <w:lang w:val="es-MX"/>
        </w:rPr>
        <w:t>empranas y se han in</w:t>
      </w:r>
      <w:r w:rsidR="005F5506">
        <w:rPr>
          <w:sz w:val="20"/>
          <w:szCs w:val="15"/>
          <w:lang w:val="es-MX"/>
        </w:rPr>
        <w:t>s</w:t>
      </w:r>
      <w:r w:rsidRPr="00AE0124">
        <w:rPr>
          <w:sz w:val="20"/>
          <w:szCs w:val="15"/>
          <w:lang w:val="es-MX"/>
        </w:rPr>
        <w:t xml:space="preserve">talado 17 mesas técnicas institucionales de prevención de conflicto. </w:t>
      </w:r>
    </w:p>
    <w:p w14:paraId="0ADA4CCF" w14:textId="19B81FB0" w:rsidR="00332BBA" w:rsidRPr="00AE0124" w:rsidRDefault="00332BBA" w:rsidP="00AE0124">
      <w:pPr>
        <w:pBdr>
          <w:top w:val="nil"/>
          <w:left w:val="nil"/>
          <w:bottom w:val="nil"/>
          <w:right w:val="nil"/>
          <w:between w:val="nil"/>
        </w:pBdr>
        <w:spacing w:after="120"/>
        <w:ind w:right="1134"/>
        <w:rPr>
          <w:b/>
          <w:i/>
          <w:sz w:val="22"/>
          <w:szCs w:val="18"/>
          <w:lang w:val="es-HN"/>
        </w:rPr>
      </w:pPr>
      <w:r w:rsidRPr="00AE0124">
        <w:rPr>
          <w:b/>
          <w:i/>
          <w:sz w:val="22"/>
          <w:szCs w:val="18"/>
          <w:lang w:val="es-HN"/>
        </w:rPr>
        <w:t>Creación del Sistema Integral de Garantía de Derechos de la Niñez y la Adolescencia.</w:t>
      </w:r>
    </w:p>
    <w:p w14:paraId="74D95978" w14:textId="230D6E98" w:rsidR="00895018" w:rsidRPr="009335CA" w:rsidRDefault="00332BBA" w:rsidP="00E55746">
      <w:pPr>
        <w:numPr>
          <w:ilvl w:val="0"/>
          <w:numId w:val="12"/>
        </w:numPr>
        <w:pBdr>
          <w:top w:val="nil"/>
          <w:left w:val="nil"/>
          <w:bottom w:val="nil"/>
          <w:right w:val="nil"/>
          <w:between w:val="nil"/>
        </w:pBdr>
        <w:spacing w:after="120"/>
        <w:rPr>
          <w:b/>
          <w:i/>
          <w:sz w:val="20"/>
          <w:szCs w:val="15"/>
          <w:lang w:val="es-MX"/>
        </w:rPr>
      </w:pPr>
      <w:r w:rsidRPr="00AE0124">
        <w:rPr>
          <w:sz w:val="20"/>
          <w:szCs w:val="15"/>
          <w:lang w:val="es-MX"/>
        </w:rPr>
        <w:t>Para garantizar de forma integral los derechos de los NNA, mediante Decreto Ejecutivo PCM 020-2019, se crea el Sistema Integral de Garantía de Derechos de la Niñez y la Adolescencia</w:t>
      </w:r>
      <w:r w:rsidR="00EA1076">
        <w:rPr>
          <w:sz w:val="20"/>
          <w:szCs w:val="15"/>
          <w:lang w:val="es-MX"/>
        </w:rPr>
        <w:t xml:space="preserve"> (SIGADENAH)</w:t>
      </w:r>
      <w:r w:rsidRPr="00AE0124">
        <w:rPr>
          <w:sz w:val="20"/>
          <w:szCs w:val="15"/>
          <w:lang w:val="es-MX"/>
        </w:rPr>
        <w:t>, con el propósito de  abordar de manera multisectorial la prevención, promoción, protección, garantía y reparación de los derechos de los NNA, contando con instancias de articulación en los tres niveles territoriales, conformado por más de 170 Consejos Municipales de Garantía de Derechos de la Niñez y Adolescencia, 3 Consejos Departamentales y 1 Consejo Nacional; y mecanismos específicos de participación de las OSC de la niñez e instituciones de los tres poderes del Estado.</w:t>
      </w:r>
    </w:p>
    <w:sectPr w:rsidR="00895018" w:rsidRPr="009335CA" w:rsidSect="00E9299B">
      <w:headerReference w:type="even" r:id="rId13"/>
      <w:headerReference w:type="default" r:id="rId14"/>
      <w:footerReference w:type="even" r:id="rId15"/>
      <w:footerReference w:type="default" r:id="rId16"/>
      <w:headerReference w:type="first" r:id="rId17"/>
      <w:pgSz w:w="11907" w:h="16840"/>
      <w:pgMar w:top="1418" w:right="1134" w:bottom="1134" w:left="1134" w:header="851" w:footer="56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5667A" w14:textId="77777777" w:rsidR="00AE4FC6" w:rsidRDefault="00AE4FC6">
      <w:r>
        <w:separator/>
      </w:r>
    </w:p>
  </w:endnote>
  <w:endnote w:type="continuationSeparator" w:id="0">
    <w:p w14:paraId="1CE433C3" w14:textId="77777777" w:rsidR="00AE4FC6" w:rsidRDefault="00AE4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22D" w14:textId="1D7DF0E0" w:rsidR="00AE0124" w:rsidRDefault="00AE0124" w:rsidP="00B52E4E">
    <w:pPr>
      <w:pBdr>
        <w:top w:val="nil"/>
        <w:left w:val="nil"/>
        <w:bottom w:val="nil"/>
        <w:right w:val="nil"/>
        <w:between w:val="nil"/>
      </w:pBdr>
      <w:tabs>
        <w:tab w:val="right" w:pos="9639"/>
      </w:tabs>
      <w:rPr>
        <w:color w:val="000000"/>
        <w:sz w:val="18"/>
        <w:szCs w:val="18"/>
      </w:rPr>
    </w:pPr>
    <w:r>
      <w:rPr>
        <w:noProof/>
        <w:color w:val="000000"/>
        <w:sz w:val="18"/>
        <w:szCs w:val="18"/>
        <w:lang w:val="es-MX"/>
      </w:rPr>
      <mc:AlternateContent>
        <mc:Choice Requires="wps">
          <w:drawing>
            <wp:anchor distT="0" distB="0" distL="114300" distR="114300" simplePos="0" relativeHeight="251676672" behindDoc="0" locked="0" layoutInCell="1" allowOverlap="1" wp14:anchorId="118EBC8D" wp14:editId="234F5F4A">
              <wp:simplePos x="0" y="0"/>
              <wp:positionH relativeFrom="column">
                <wp:posOffset>-544608</wp:posOffset>
              </wp:positionH>
              <wp:positionV relativeFrom="paragraph">
                <wp:posOffset>75565</wp:posOffset>
              </wp:positionV>
              <wp:extent cx="561340" cy="561975"/>
              <wp:effectExtent l="19050" t="19050" r="29210" b="47625"/>
              <wp:wrapNone/>
              <wp:docPr id="33" name="Elips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1340" cy="561975"/>
                      </a:xfrm>
                      <a:prstGeom prst="ellipse">
                        <a:avLst/>
                      </a:prstGeom>
                      <a:solidFill>
                        <a:schemeClr val="bg1">
                          <a:alpha val="76863"/>
                        </a:schemeClr>
                      </a:solidFill>
                      <a:ln w="57150">
                        <a:solidFill>
                          <a:srgbClr val="007BCE"/>
                        </a:solidFill>
                        <a:round/>
                        <a:headEnd/>
                        <a:tailEnd/>
                      </a:ln>
                      <a:effectLst/>
                    </wps:spPr>
                    <wps:txbx>
                      <w:txbxContent>
                        <w:p w14:paraId="431E7A65" w14:textId="7359284F" w:rsidR="00AE0124" w:rsidRPr="00274A80" w:rsidRDefault="00AE0124" w:rsidP="00867FB4">
                          <w:pPr>
                            <w:pStyle w:val="Piedepgina"/>
                            <w:spacing w:before="0" w:after="0"/>
                            <w:jc w:val="center"/>
                            <w:rPr>
                              <w:b/>
                              <w:bCs/>
                              <w:color w:val="007BCE"/>
                              <w:sz w:val="24"/>
                              <w:szCs w:val="32"/>
                            </w:rPr>
                          </w:pPr>
                          <w:r w:rsidRPr="00274A80">
                            <w:rPr>
                              <w:b/>
                              <w:bCs/>
                              <w:color w:val="007BCE"/>
                              <w:sz w:val="24"/>
                              <w:szCs w:val="32"/>
                            </w:rPr>
                            <w:fldChar w:fldCharType="begin"/>
                          </w:r>
                          <w:r w:rsidRPr="00274A80">
                            <w:rPr>
                              <w:b/>
                              <w:bCs/>
                              <w:color w:val="007BCE"/>
                              <w:sz w:val="24"/>
                              <w:szCs w:val="32"/>
                            </w:rPr>
                            <w:instrText>PAGE  \* MERGEFORMAT</w:instrText>
                          </w:r>
                          <w:r w:rsidRPr="00274A80">
                            <w:rPr>
                              <w:b/>
                              <w:bCs/>
                              <w:color w:val="007BCE"/>
                              <w:sz w:val="24"/>
                              <w:szCs w:val="32"/>
                            </w:rPr>
                            <w:fldChar w:fldCharType="separate"/>
                          </w:r>
                          <w:r w:rsidR="00274A80" w:rsidRPr="00274A80">
                            <w:rPr>
                              <w:b/>
                              <w:bCs/>
                              <w:noProof/>
                              <w:color w:val="007BCE"/>
                              <w:sz w:val="24"/>
                              <w:szCs w:val="32"/>
                              <w:lang w:val="es-ES"/>
                            </w:rPr>
                            <w:t>10</w:t>
                          </w:r>
                          <w:r w:rsidRPr="00274A80">
                            <w:rPr>
                              <w:b/>
                              <w:bCs/>
                              <w:color w:val="007BCE"/>
                              <w:sz w:val="24"/>
                              <w:szCs w:val="32"/>
                            </w:rPr>
                            <w:fldChar w:fldCharType="end"/>
                          </w:r>
                        </w:p>
                      </w:txbxContent>
                    </wps:txbx>
                    <wps:bodyPr rot="0" vert="horz" wrap="square" lIns="91440" tIns="0" rIns="91440" bIns="0" anchor="ctr" anchorCtr="0" upright="1">
                      <a:noAutofit/>
                    </wps:bodyPr>
                  </wps:wsp>
                </a:graphicData>
              </a:graphic>
            </wp:anchor>
          </w:drawing>
        </mc:Choice>
        <mc:Fallback>
          <w:pict>
            <v:oval w14:anchorId="118EBC8D" id="Elipse 33" o:spid="_x0000_s1026" style="position:absolute;left:0;text-align:left;margin-left:-42.9pt;margin-top:5.95pt;width:44.2pt;height:44.25pt;rotation:180;flip:x;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" fillcolor="white [3212]" strokecolor="#007bce" strokeweight="4.5pt">
              <v:fill opacity="50372f"/>
              <v:textbox inset=",0,,0">
                <w:txbxContent>
                  <w:p w14:paraId="431E7A65" w14:textId="7359284F" w:rsidR="00AE0124" w:rsidRPr="00274A80" w:rsidRDefault="00AE0124" w:rsidP="00867FB4">
                    <w:pPr>
                      <w:pStyle w:val="Piedepgina"/>
                      <w:spacing w:before="0" w:after="0"/>
                      <w:jc w:val="center"/>
                      <w:rPr>
                        <w:b/>
                        <w:bCs/>
                        <w:color w:val="007BCE"/>
                        <w:sz w:val="24"/>
                        <w:szCs w:val="32"/>
                      </w:rPr>
                    </w:pPr>
                    <w:r w:rsidRPr="00274A80">
                      <w:rPr>
                        <w:b/>
                        <w:bCs/>
                        <w:color w:val="007BCE"/>
                        <w:sz w:val="24"/>
                        <w:szCs w:val="32"/>
                      </w:rPr>
                      <w:fldChar w:fldCharType="begin"/>
                    </w:r>
                    <w:r w:rsidRPr="00274A80">
                      <w:rPr>
                        <w:b/>
                        <w:bCs/>
                        <w:color w:val="007BCE"/>
                        <w:sz w:val="24"/>
                        <w:szCs w:val="32"/>
                      </w:rPr>
                      <w:instrText>PAGE  \* MERGEFORMAT</w:instrText>
                    </w:r>
                    <w:r w:rsidRPr="00274A80">
                      <w:rPr>
                        <w:b/>
                        <w:bCs/>
                        <w:color w:val="007BCE"/>
                        <w:sz w:val="24"/>
                        <w:szCs w:val="32"/>
                      </w:rPr>
                      <w:fldChar w:fldCharType="separate"/>
                    </w:r>
                    <w:r w:rsidR="00274A80" w:rsidRPr="00274A80">
                      <w:rPr>
                        <w:b/>
                        <w:bCs/>
                        <w:noProof/>
                        <w:color w:val="007BCE"/>
                        <w:sz w:val="24"/>
                        <w:szCs w:val="32"/>
                        <w:lang w:val="es-ES"/>
                      </w:rPr>
                      <w:t>10</w:t>
                    </w:r>
                    <w:r w:rsidRPr="00274A80">
                      <w:rPr>
                        <w:b/>
                        <w:bCs/>
                        <w:color w:val="007BCE"/>
                        <w:sz w:val="24"/>
                        <w:szCs w:val="32"/>
                      </w:rPr>
                      <w:fldChar w:fldCharType="end"/>
                    </w:r>
                  </w:p>
                </w:txbxContent>
              </v:textbox>
            </v:oval>
          </w:pict>
        </mc:Fallback>
      </mc:AlternateContent>
    </w:r>
    <w:r>
      <w:rPr>
        <w:noProof/>
        <w:color w:val="000000"/>
        <w:sz w:val="18"/>
        <w:szCs w:val="18"/>
        <w:lang w:val="es-MX"/>
      </w:rPr>
      <mc:AlternateContent>
        <mc:Choice Requires="wps">
          <w:drawing>
            <wp:anchor distT="0" distB="0" distL="114300" distR="114300" simplePos="0" relativeHeight="251674624" behindDoc="0" locked="0" layoutInCell="1" allowOverlap="1" wp14:anchorId="3A80BAB5" wp14:editId="46B97472">
              <wp:simplePos x="0" y="0"/>
              <wp:positionH relativeFrom="column">
                <wp:posOffset>-718101</wp:posOffset>
              </wp:positionH>
              <wp:positionV relativeFrom="paragraph">
                <wp:posOffset>437919</wp:posOffset>
              </wp:positionV>
              <wp:extent cx="7561119" cy="172994"/>
              <wp:effectExtent l="0" t="0" r="1905" b="0"/>
              <wp:wrapNone/>
              <wp:docPr id="31" name="Rectángulo 31"/>
              <wp:cNvGraphicFramePr/>
              <a:graphic xmlns:a="http://schemas.openxmlformats.org/drawingml/2006/main">
                <a:graphicData uri="http://schemas.microsoft.com/office/word/2010/wordprocessingShape">
                  <wps:wsp>
                    <wps:cNvSpPr/>
                    <wps:spPr>
                      <a:xfrm>
                        <a:off x="0" y="0"/>
                        <a:ext cx="7561119" cy="172994"/>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EC459CB" id="Rectángulo 31" o:spid="_x0000_s1026" style="position:absolute;margin-left:-56.55pt;margin-top:34.5pt;width:595.35pt;height:13.6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" fillcolor="#d8d8d8 [2732]" stroked="f" strokeweight="2pt"/>
          </w:pict>
        </mc:Fallback>
      </mc:AlternateContent>
    </w:r>
    <w:r>
      <w:rPr>
        <w:noProof/>
        <w:color w:val="000000"/>
        <w:sz w:val="18"/>
        <w:szCs w:val="18"/>
        <w:lang w:val="es-MX"/>
      </w:rPr>
      <mc:AlternateContent>
        <mc:Choice Requires="wps">
          <w:drawing>
            <wp:anchor distT="0" distB="0" distL="114300" distR="114300" simplePos="0" relativeHeight="251675648" behindDoc="0" locked="0" layoutInCell="1" allowOverlap="1" wp14:anchorId="5DED1474" wp14:editId="1888C3BF">
              <wp:simplePos x="0" y="0"/>
              <wp:positionH relativeFrom="column">
                <wp:posOffset>-720090</wp:posOffset>
              </wp:positionH>
              <wp:positionV relativeFrom="paragraph">
                <wp:posOffset>199924</wp:posOffset>
              </wp:positionV>
              <wp:extent cx="7552865" cy="288204"/>
              <wp:effectExtent l="0" t="0" r="0" b="0"/>
              <wp:wrapNone/>
              <wp:docPr id="32" name="Rectángulo 32"/>
              <wp:cNvGraphicFramePr/>
              <a:graphic xmlns:a="http://schemas.openxmlformats.org/drawingml/2006/main">
                <a:graphicData uri="http://schemas.microsoft.com/office/word/2010/wordprocessingShape">
                  <wps:wsp>
                    <wps:cNvSpPr/>
                    <wps:spPr>
                      <a:xfrm flipH="1">
                        <a:off x="0" y="0"/>
                        <a:ext cx="7552865" cy="288204"/>
                      </a:xfrm>
                      <a:prstGeom prst="rect">
                        <a:avLst/>
                      </a:prstGeom>
                      <a:gradFill>
                        <a:gsLst>
                          <a:gs pos="0">
                            <a:srgbClr val="007BCE"/>
                          </a:gs>
                          <a:gs pos="100000">
                            <a:srgbClr val="0B326B"/>
                          </a:gs>
                        </a:gsLst>
                        <a:lin ang="10800000" scaled="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7F282F39" id="Rectángulo 32" o:spid="_x0000_s1026" style="position:absolute;margin-left:-56.7pt;margin-top:15.75pt;width:594.7pt;height:22.7pt;flip:x;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" fillcolor="#007bce" stroked="f" strokeweight="2pt">
              <v:fill color2="#0b326b" angle="270" focus="100%" type="gradient">
                <o:fill v:ext="view" type="gradientUnscaled"/>
              </v:fill>
            </v:rect>
          </w:pict>
        </mc:Fallback>
      </mc:AlternateContent>
    </w:r>
    <w:r>
      <w:rPr>
        <w:color w:val="000000"/>
        <w:sz w:val="18"/>
        <w:szCs w:val="18"/>
      </w:rPr>
      <w:tab/>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color w:val="000000"/>
        <w:sz w:val="18"/>
        <w:szCs w:val="18"/>
      </w:rPr>
      <w:id w:val="-556243429"/>
      <w:docPartObj>
        <w:docPartGallery w:val="Page Numbers (Bottom of Page)"/>
        <w:docPartUnique/>
      </w:docPartObj>
    </w:sdtPr>
    <w:sdtEndPr/>
    <w:sdtContent>
      <w:p w14:paraId="0000022E" w14:textId="60E01598" w:rsidR="00AE0124" w:rsidRDefault="00AE0124">
        <w:pPr>
          <w:pBdr>
            <w:top w:val="nil"/>
            <w:left w:val="nil"/>
            <w:bottom w:val="nil"/>
            <w:right w:val="nil"/>
            <w:between w:val="nil"/>
          </w:pBdr>
          <w:tabs>
            <w:tab w:val="right" w:pos="9638"/>
          </w:tabs>
          <w:rPr>
            <w:b/>
            <w:color w:val="000000"/>
            <w:sz w:val="18"/>
            <w:szCs w:val="18"/>
          </w:rPr>
        </w:pPr>
        <w:r>
          <w:rPr>
            <w:b/>
            <w:noProof/>
            <w:color w:val="000000"/>
            <w:sz w:val="18"/>
            <w:szCs w:val="18"/>
            <w:lang w:val="es-MX"/>
          </w:rPr>
          <mc:AlternateContent>
            <mc:Choice Requires="wpg">
              <w:drawing>
                <wp:anchor distT="0" distB="0" distL="114300" distR="114300" simplePos="0" relativeHeight="251671552" behindDoc="0" locked="0" layoutInCell="1" allowOverlap="1" wp14:anchorId="0FA953D2" wp14:editId="0BD71F6E">
                  <wp:simplePos x="0" y="0"/>
                  <wp:positionH relativeFrom="column">
                    <wp:posOffset>-720090</wp:posOffset>
                  </wp:positionH>
                  <wp:positionV relativeFrom="paragraph">
                    <wp:posOffset>71846</wp:posOffset>
                  </wp:positionV>
                  <wp:extent cx="7565851" cy="561975"/>
                  <wp:effectExtent l="0" t="19050" r="0" b="47625"/>
                  <wp:wrapNone/>
                  <wp:docPr id="29" name="Grupo 29"/>
                  <wp:cNvGraphicFramePr/>
                  <a:graphic xmlns:a="http://schemas.openxmlformats.org/drawingml/2006/main">
                    <a:graphicData uri="http://schemas.microsoft.com/office/word/2010/wordprocessingGroup">
                      <wpg:wgp>
                        <wpg:cNvGrpSpPr/>
                        <wpg:grpSpPr>
                          <a:xfrm>
                            <a:off x="0" y="0"/>
                            <a:ext cx="7565851" cy="561975"/>
                            <a:chOff x="0" y="0"/>
                            <a:chExt cx="7565851" cy="561975"/>
                          </a:xfrm>
                        </wpg:grpSpPr>
                        <wps:wsp>
                          <wps:cNvPr id="17" name="Rectángulo 17"/>
                          <wps:cNvSpPr/>
                          <wps:spPr>
                            <a:xfrm>
                              <a:off x="0" y="356731"/>
                              <a:ext cx="7561580" cy="172994"/>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tángulo 19"/>
                          <wps:cNvSpPr/>
                          <wps:spPr>
                            <a:xfrm>
                              <a:off x="12526" y="118736"/>
                              <a:ext cx="7553325" cy="288204"/>
                            </a:xfrm>
                            <a:prstGeom prst="rect">
                              <a:avLst/>
                            </a:prstGeom>
                            <a:gradFill>
                              <a:gsLst>
                                <a:gs pos="0">
                                  <a:srgbClr val="007BCE"/>
                                </a:gs>
                                <a:gs pos="100000">
                                  <a:srgbClr val="0B326B"/>
                                </a:gs>
                              </a:gsLst>
                              <a:lin ang="10800000" scaled="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Elipse 2"/>
                          <wps:cNvSpPr>
                            <a:spLocks noChangeArrowheads="1"/>
                          </wps:cNvSpPr>
                          <wps:spPr bwMode="auto">
                            <a:xfrm rot="10800000" flipH="1">
                              <a:off x="6783105" y="0"/>
                              <a:ext cx="561975" cy="561975"/>
                            </a:xfrm>
                            <a:prstGeom prst="ellipse">
                              <a:avLst/>
                            </a:prstGeom>
                            <a:solidFill>
                              <a:schemeClr val="bg1">
                                <a:alpha val="76863"/>
                              </a:schemeClr>
                            </a:solidFill>
                            <a:ln w="57150">
                              <a:solidFill>
                                <a:srgbClr val="007BCE"/>
                              </a:solidFill>
                              <a:round/>
                              <a:headEnd/>
                              <a:tailEnd/>
                            </a:ln>
                            <a:effectLst/>
                          </wps:spPr>
                          <wps:txbx>
                            <w:txbxContent>
                              <w:p w14:paraId="07FBFFFA" w14:textId="5EE35144" w:rsidR="00AE0124" w:rsidRPr="00274A80" w:rsidRDefault="00AE0124" w:rsidP="003C4BC9">
                                <w:pPr>
                                  <w:pStyle w:val="Piedepgina"/>
                                  <w:spacing w:before="0" w:after="0"/>
                                  <w:jc w:val="center"/>
                                  <w:rPr>
                                    <w:b/>
                                    <w:bCs/>
                                    <w:color w:val="007BCE"/>
                                    <w:sz w:val="24"/>
                                    <w:szCs w:val="32"/>
                                  </w:rPr>
                                </w:pPr>
                                <w:r w:rsidRPr="00274A80">
                                  <w:rPr>
                                    <w:b/>
                                    <w:bCs/>
                                    <w:color w:val="007BCE"/>
                                    <w:sz w:val="24"/>
                                    <w:szCs w:val="32"/>
                                  </w:rPr>
                                  <w:fldChar w:fldCharType="begin"/>
                                </w:r>
                                <w:r w:rsidRPr="00274A80">
                                  <w:rPr>
                                    <w:b/>
                                    <w:bCs/>
                                    <w:color w:val="007BCE"/>
                                    <w:sz w:val="24"/>
                                    <w:szCs w:val="32"/>
                                  </w:rPr>
                                  <w:instrText>PAGE  \* MERGEFORMAT</w:instrText>
                                </w:r>
                                <w:r w:rsidRPr="00274A80">
                                  <w:rPr>
                                    <w:b/>
                                    <w:bCs/>
                                    <w:color w:val="007BCE"/>
                                    <w:sz w:val="24"/>
                                    <w:szCs w:val="32"/>
                                  </w:rPr>
                                  <w:fldChar w:fldCharType="separate"/>
                                </w:r>
                                <w:r w:rsidR="00274A80" w:rsidRPr="00274A80">
                                  <w:rPr>
                                    <w:b/>
                                    <w:bCs/>
                                    <w:noProof/>
                                    <w:color w:val="007BCE"/>
                                    <w:sz w:val="24"/>
                                    <w:szCs w:val="32"/>
                                    <w:lang w:val="es-ES"/>
                                  </w:rPr>
                                  <w:t>11</w:t>
                                </w:r>
                                <w:r w:rsidRPr="00274A80">
                                  <w:rPr>
                                    <w:b/>
                                    <w:bCs/>
                                    <w:color w:val="007BCE"/>
                                    <w:sz w:val="24"/>
                                    <w:szCs w:val="32"/>
                                  </w:rPr>
                                  <w:fldChar w:fldCharType="end"/>
                                </w:r>
                              </w:p>
                            </w:txbxContent>
                          </wps:txbx>
                          <wps:bodyPr rot="0" vert="horz" wrap="square" lIns="91440" tIns="0" rIns="91440" bIns="0" anchor="ctr" anchorCtr="0" upright="1">
                            <a:noAutofit/>
                          </wps:bodyPr>
                        </wps:wsp>
                      </wpg:wgp>
                    </a:graphicData>
                  </a:graphic>
                </wp:anchor>
              </w:drawing>
            </mc:Choice>
            <mc:Fallback>
              <w:pict>
                <v:group w14:anchorId="0FA953D2" id="Grupo 29" o:spid="_x0000_s1027" style="position:absolute;left:0;text-align:left;margin-left:-56.7pt;margin-top:5.65pt;width:595.75pt;height:44.25pt;z-index:251671552" coordsize="75658,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">
                  <v:rect id="Rectángulo 17" o:spid="_x0000_s1028" style="position:absolute;top:3567;width:75615;height:17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" fillcolor="#d8d8d8 [2732]" stroked="f" strokeweight="2pt"/>
                  <v:rect id="Rectángulo 19" o:spid="_x0000_s1029" style="position:absolute;left:125;top:1187;width:75533;height:28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" fillcolor="#007bce" stroked="f" strokeweight="2pt">
                    <v:fill color2="#0b326b" angle="270" focus="100%" type="gradient">
                      <o:fill v:ext="view" type="gradientUnscaled"/>
                    </v:fill>
                  </v:rect>
                  <v:oval id="Elipse 2" o:spid="_x0000_s1030" style="position:absolute;left:67831;width:5619;height:5619;rotation:18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" fillcolor="white [3212]" strokecolor="#007bce" strokeweight="4.5pt">
                    <v:fill opacity="50372f"/>
                    <v:textbox inset=",0,,0">
                      <w:txbxContent>
                        <w:p w14:paraId="07FBFFFA" w14:textId="5EE35144" w:rsidR="00AE0124" w:rsidRPr="00274A80" w:rsidRDefault="00AE0124" w:rsidP="003C4BC9">
                          <w:pPr>
                            <w:pStyle w:val="Piedepgina"/>
                            <w:spacing w:before="0" w:after="0"/>
                            <w:jc w:val="center"/>
                            <w:rPr>
                              <w:b/>
                              <w:bCs/>
                              <w:color w:val="007BCE"/>
                              <w:sz w:val="24"/>
                              <w:szCs w:val="32"/>
                            </w:rPr>
                          </w:pPr>
                          <w:r w:rsidRPr="00274A80">
                            <w:rPr>
                              <w:b/>
                              <w:bCs/>
                              <w:color w:val="007BCE"/>
                              <w:sz w:val="24"/>
                              <w:szCs w:val="32"/>
                            </w:rPr>
                            <w:fldChar w:fldCharType="begin"/>
                          </w:r>
                          <w:r w:rsidRPr="00274A80">
                            <w:rPr>
                              <w:b/>
                              <w:bCs/>
                              <w:color w:val="007BCE"/>
                              <w:sz w:val="24"/>
                              <w:szCs w:val="32"/>
                            </w:rPr>
                            <w:instrText>PAGE  \* MERGEFORMAT</w:instrText>
                          </w:r>
                          <w:r w:rsidRPr="00274A80">
                            <w:rPr>
                              <w:b/>
                              <w:bCs/>
                              <w:color w:val="007BCE"/>
                              <w:sz w:val="24"/>
                              <w:szCs w:val="32"/>
                            </w:rPr>
                            <w:fldChar w:fldCharType="separate"/>
                          </w:r>
                          <w:r w:rsidR="00274A80" w:rsidRPr="00274A80">
                            <w:rPr>
                              <w:b/>
                              <w:bCs/>
                              <w:noProof/>
                              <w:color w:val="007BCE"/>
                              <w:sz w:val="24"/>
                              <w:szCs w:val="32"/>
                              <w:lang w:val="es-ES"/>
                            </w:rPr>
                            <w:t>11</w:t>
                          </w:r>
                          <w:r w:rsidRPr="00274A80">
                            <w:rPr>
                              <w:b/>
                              <w:bCs/>
                              <w:color w:val="007BCE"/>
                              <w:sz w:val="24"/>
                              <w:szCs w:val="32"/>
                            </w:rPr>
                            <w:fldChar w:fldCharType="end"/>
                          </w:r>
                        </w:p>
                      </w:txbxContent>
                    </v:textbox>
                  </v:oval>
                </v:group>
              </w:pict>
            </mc:Fallback>
          </mc:AlternateContent>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FA8DC1" w14:textId="77777777" w:rsidR="00AE4FC6" w:rsidRDefault="00AE4FC6">
      <w:r>
        <w:separator/>
      </w:r>
    </w:p>
  </w:footnote>
  <w:footnote w:type="continuationSeparator" w:id="0">
    <w:p w14:paraId="28011B45" w14:textId="77777777" w:rsidR="00AE4FC6" w:rsidRDefault="00AE4FC6">
      <w:r>
        <w:continuationSeparator/>
      </w:r>
    </w:p>
  </w:footnote>
  <w:footnote w:id="1">
    <w:p w14:paraId="051C044D" w14:textId="7C4B214F" w:rsidR="00AE0124" w:rsidRPr="00295A65" w:rsidRDefault="00AE0124" w:rsidP="00FC0617">
      <w:pPr>
        <w:pStyle w:val="Textonotapie"/>
        <w:spacing w:before="0" w:after="0"/>
        <w:rPr>
          <w:lang w:val="en-US"/>
        </w:rPr>
      </w:pPr>
      <w:r>
        <w:rPr>
          <w:rStyle w:val="Refdenotaalpie"/>
        </w:rPr>
        <w:footnoteRef/>
      </w:r>
      <w:r>
        <w:t xml:space="preserve"> </w:t>
      </w:r>
      <w:r w:rsidRPr="008436E1">
        <w:rPr>
          <w:lang w:val="es-ES"/>
        </w:rPr>
        <w:t xml:space="preserve">Decreto Ejecutivo PCM 055-2017, publicado en el Diario Oficial La Gaceta No. </w:t>
      </w:r>
      <w:r>
        <w:rPr>
          <w:lang w:val="es-ES"/>
        </w:rPr>
        <w:t>34,441</w:t>
      </w:r>
      <w:r w:rsidR="006105FB">
        <w:rPr>
          <w:lang w:val="es-ES"/>
        </w:rPr>
        <w:t>.</w:t>
      </w:r>
    </w:p>
  </w:footnote>
  <w:footnote w:id="2">
    <w:p w14:paraId="00000211" w14:textId="6949DD0A" w:rsidR="00AE0124" w:rsidRPr="00845A84" w:rsidRDefault="00AE0124" w:rsidP="0057335B">
      <w:pPr>
        <w:pBdr>
          <w:top w:val="nil"/>
          <w:left w:val="nil"/>
          <w:bottom w:val="nil"/>
          <w:right w:val="nil"/>
          <w:between w:val="nil"/>
        </w:pBdr>
        <w:tabs>
          <w:tab w:val="right" w:pos="1021"/>
          <w:tab w:val="right" w:pos="0"/>
        </w:tabs>
        <w:spacing w:before="0" w:after="0" w:line="220" w:lineRule="auto"/>
        <w:ind w:right="1134"/>
        <w:rPr>
          <w:color w:val="000000"/>
          <w:sz w:val="18"/>
          <w:szCs w:val="18"/>
          <w:lang w:val="es-MX"/>
        </w:rPr>
      </w:pPr>
      <w:r w:rsidRPr="00722A5E">
        <w:rPr>
          <w:rStyle w:val="Refdenotaalpie"/>
        </w:rPr>
        <w:footnoteRef/>
      </w:r>
      <w:r w:rsidRPr="00845A84">
        <w:rPr>
          <w:color w:val="000000"/>
          <w:sz w:val="18"/>
          <w:szCs w:val="18"/>
          <w:lang w:val="es-MX"/>
        </w:rPr>
        <w:t xml:space="preserve"> Decreto Ejecutivo PCM 028-2017, publicado en el Diario Oficial La Gaceta No. 34,410</w:t>
      </w:r>
      <w:r w:rsidR="006105FB">
        <w:rPr>
          <w:color w:val="000000"/>
          <w:sz w:val="18"/>
          <w:szCs w:val="18"/>
          <w:lang w:val="es-MX"/>
        </w:rPr>
        <w:t>.</w:t>
      </w:r>
    </w:p>
  </w:footnote>
  <w:footnote w:id="3">
    <w:p w14:paraId="00000212" w14:textId="51B1C6E3" w:rsidR="00AE0124" w:rsidRPr="00845A84" w:rsidRDefault="00AE0124" w:rsidP="0057335B">
      <w:pPr>
        <w:pBdr>
          <w:top w:val="nil"/>
          <w:left w:val="nil"/>
          <w:bottom w:val="nil"/>
          <w:right w:val="nil"/>
          <w:between w:val="nil"/>
        </w:pBdr>
        <w:tabs>
          <w:tab w:val="right" w:pos="1021"/>
          <w:tab w:val="right" w:pos="0"/>
        </w:tabs>
        <w:spacing w:before="0" w:after="0" w:line="220" w:lineRule="auto"/>
        <w:ind w:right="1134"/>
        <w:rPr>
          <w:color w:val="000000"/>
          <w:sz w:val="18"/>
          <w:szCs w:val="18"/>
          <w:lang w:val="es-MX"/>
        </w:rPr>
      </w:pPr>
      <w:r w:rsidRPr="00722A5E">
        <w:rPr>
          <w:rStyle w:val="Refdenotaalpie"/>
        </w:rPr>
        <w:footnoteRef/>
      </w:r>
      <w:r w:rsidRPr="00722A5E">
        <w:rPr>
          <w:rStyle w:val="Refdenotaalpie"/>
        </w:rPr>
        <w:t xml:space="preserve"> </w:t>
      </w:r>
      <w:r w:rsidRPr="00845A84">
        <w:rPr>
          <w:color w:val="000000"/>
          <w:sz w:val="18"/>
          <w:szCs w:val="18"/>
          <w:lang w:val="es-MX"/>
        </w:rPr>
        <w:t>Decreto Legislativo No. 130-2017, publicado en el Diario Oficial La Gaceta No. 34,940</w:t>
      </w:r>
      <w:r w:rsidR="006105FB">
        <w:rPr>
          <w:color w:val="000000"/>
          <w:sz w:val="18"/>
          <w:szCs w:val="18"/>
          <w:lang w:val="es-MX"/>
        </w:rPr>
        <w:t>.</w:t>
      </w:r>
    </w:p>
  </w:footnote>
  <w:footnote w:id="4">
    <w:p w14:paraId="00000213" w14:textId="2C27CEC7" w:rsidR="00AE0124" w:rsidRPr="00845A84" w:rsidRDefault="00AE0124" w:rsidP="0057335B">
      <w:pPr>
        <w:spacing w:before="0" w:after="0"/>
        <w:rPr>
          <w:lang w:val="es-MX"/>
        </w:rPr>
      </w:pPr>
      <w:r w:rsidRPr="00722A5E">
        <w:rPr>
          <w:sz w:val="18"/>
          <w:szCs w:val="13"/>
          <w:vertAlign w:val="superscript"/>
        </w:rPr>
        <w:footnoteRef/>
      </w:r>
      <w:r w:rsidRPr="00722A5E">
        <w:rPr>
          <w:rStyle w:val="Refdenotaalpie"/>
        </w:rPr>
        <w:t xml:space="preserve"> </w:t>
      </w:r>
      <w:r w:rsidRPr="00845A84">
        <w:rPr>
          <w:color w:val="000000"/>
          <w:sz w:val="18"/>
          <w:szCs w:val="18"/>
          <w:lang w:val="es-MX"/>
        </w:rPr>
        <w:t>Decreto Legislativo No. 144-83, publicado en el Diario Oficial La Gaceta No. 28,182</w:t>
      </w:r>
      <w:r w:rsidR="006105FB">
        <w:rPr>
          <w:color w:val="000000"/>
          <w:sz w:val="18"/>
          <w:szCs w:val="18"/>
          <w:lang w:val="es-MX"/>
        </w:rPr>
        <w:t>.</w:t>
      </w:r>
    </w:p>
  </w:footnote>
  <w:footnote w:id="5">
    <w:p w14:paraId="00000214" w14:textId="0E3479BE" w:rsidR="00AE0124" w:rsidRPr="00463B36" w:rsidRDefault="00AE0124" w:rsidP="0057335B">
      <w:pPr>
        <w:tabs>
          <w:tab w:val="right" w:pos="1021"/>
          <w:tab w:val="right" w:pos="142"/>
        </w:tabs>
        <w:spacing w:before="0" w:after="0" w:line="220" w:lineRule="auto"/>
        <w:ind w:right="1134"/>
        <w:rPr>
          <w:sz w:val="18"/>
          <w:szCs w:val="18"/>
          <w:lang w:val="es-MX"/>
        </w:rPr>
      </w:pPr>
      <w:r w:rsidRPr="00463B36">
        <w:rPr>
          <w:sz w:val="18"/>
          <w:szCs w:val="18"/>
          <w:vertAlign w:val="superscript"/>
        </w:rPr>
        <w:footnoteRef/>
      </w:r>
      <w:r w:rsidRPr="00463B36">
        <w:rPr>
          <w:sz w:val="18"/>
          <w:szCs w:val="18"/>
          <w:lang w:val="es-MX"/>
        </w:rPr>
        <w:t xml:space="preserve"> Artículo 85 inciso 16, Decreto Legislativo No. 18-2017, publicado en La Gaceta No. 34,463</w:t>
      </w:r>
      <w:r w:rsidR="006105FB">
        <w:rPr>
          <w:sz w:val="18"/>
          <w:szCs w:val="18"/>
          <w:lang w:val="es-MX"/>
        </w:rPr>
        <w:t>.</w:t>
      </w:r>
    </w:p>
  </w:footnote>
  <w:footnote w:id="6">
    <w:p w14:paraId="00000215" w14:textId="77777777" w:rsidR="00AE0124" w:rsidRPr="00463B36" w:rsidRDefault="00AE0124" w:rsidP="0057335B">
      <w:pPr>
        <w:spacing w:before="0" w:after="0"/>
        <w:rPr>
          <w:sz w:val="18"/>
          <w:szCs w:val="18"/>
          <w:lang w:val="es-MX"/>
        </w:rPr>
      </w:pPr>
      <w:r w:rsidRPr="00463B36">
        <w:rPr>
          <w:sz w:val="18"/>
          <w:szCs w:val="18"/>
          <w:vertAlign w:val="superscript"/>
        </w:rPr>
        <w:footnoteRef/>
      </w:r>
      <w:r w:rsidRPr="00463B36">
        <w:rPr>
          <w:sz w:val="18"/>
          <w:szCs w:val="18"/>
          <w:lang w:val="es-MX"/>
        </w:rPr>
        <w:t xml:space="preserve"> Artículos 101, 175 y 282 del Código Procesal Penal.</w:t>
      </w:r>
    </w:p>
  </w:footnote>
  <w:footnote w:id="7">
    <w:p w14:paraId="00000216" w14:textId="77777777" w:rsidR="00AE0124" w:rsidRPr="00463B36" w:rsidRDefault="00AE0124" w:rsidP="0057335B">
      <w:pPr>
        <w:pBdr>
          <w:top w:val="nil"/>
          <w:left w:val="nil"/>
          <w:bottom w:val="nil"/>
          <w:right w:val="nil"/>
          <w:between w:val="nil"/>
        </w:pBdr>
        <w:tabs>
          <w:tab w:val="right" w:pos="1021"/>
        </w:tabs>
        <w:spacing w:before="0" w:after="0" w:line="220" w:lineRule="auto"/>
        <w:ind w:left="1134" w:right="1134" w:hanging="1134"/>
        <w:rPr>
          <w:color w:val="000000"/>
          <w:sz w:val="18"/>
          <w:szCs w:val="18"/>
          <w:lang w:val="es-MX"/>
        </w:rPr>
      </w:pPr>
      <w:r w:rsidRPr="00463B36">
        <w:rPr>
          <w:sz w:val="18"/>
          <w:szCs w:val="18"/>
          <w:vertAlign w:val="superscript"/>
        </w:rPr>
        <w:footnoteRef/>
      </w:r>
      <w:r w:rsidRPr="00463B36">
        <w:rPr>
          <w:color w:val="000000"/>
          <w:sz w:val="18"/>
          <w:szCs w:val="18"/>
          <w:lang w:val="es-MX"/>
        </w:rPr>
        <w:t xml:space="preserve"> Memoria Poder Judicial 2018.</w:t>
      </w:r>
    </w:p>
  </w:footnote>
  <w:footnote w:id="8">
    <w:p w14:paraId="00000217" w14:textId="77777777" w:rsidR="00AE0124" w:rsidRPr="00463B36" w:rsidRDefault="00AE0124" w:rsidP="0057335B">
      <w:pPr>
        <w:pBdr>
          <w:top w:val="nil"/>
          <w:left w:val="nil"/>
          <w:bottom w:val="nil"/>
          <w:right w:val="nil"/>
          <w:between w:val="nil"/>
        </w:pBdr>
        <w:tabs>
          <w:tab w:val="right" w:pos="1021"/>
        </w:tabs>
        <w:spacing w:before="0" w:after="0" w:line="220" w:lineRule="auto"/>
        <w:ind w:left="1134" w:right="1134" w:hanging="1134"/>
        <w:rPr>
          <w:color w:val="000000"/>
          <w:sz w:val="18"/>
          <w:szCs w:val="18"/>
          <w:lang w:val="es-MX"/>
        </w:rPr>
      </w:pPr>
      <w:r w:rsidRPr="00463B36">
        <w:rPr>
          <w:sz w:val="18"/>
          <w:szCs w:val="18"/>
          <w:vertAlign w:val="superscript"/>
        </w:rPr>
        <w:footnoteRef/>
      </w:r>
      <w:r w:rsidRPr="00463B36">
        <w:rPr>
          <w:color w:val="000000"/>
          <w:sz w:val="18"/>
          <w:szCs w:val="18"/>
          <w:lang w:val="es-MX"/>
        </w:rPr>
        <w:t xml:space="preserve"> Memoria Poder Judicial 2019.</w:t>
      </w:r>
    </w:p>
  </w:footnote>
  <w:footnote w:id="9">
    <w:p w14:paraId="20CD5D64" w14:textId="0E2F3283" w:rsidR="00AE0124" w:rsidRPr="00E1183C" w:rsidRDefault="00AE0124" w:rsidP="0057335B">
      <w:pPr>
        <w:pStyle w:val="Textonotapie"/>
        <w:spacing w:before="0" w:after="0"/>
        <w:rPr>
          <w:lang w:val="es-MX"/>
        </w:rPr>
      </w:pPr>
      <w:r>
        <w:rPr>
          <w:rStyle w:val="Refdenotaalpie"/>
        </w:rPr>
        <w:footnoteRef/>
      </w:r>
      <w:r w:rsidRPr="00E1183C">
        <w:rPr>
          <w:lang w:val="es-MX"/>
        </w:rPr>
        <w:t xml:space="preserve"> </w:t>
      </w:r>
      <w:r w:rsidRPr="00D43788">
        <w:rPr>
          <w:color w:val="000000"/>
          <w:lang w:val="es-HN"/>
        </w:rPr>
        <w:t xml:space="preserve">Decreto </w:t>
      </w:r>
      <w:r>
        <w:rPr>
          <w:color w:val="000000"/>
          <w:lang w:val="es-HN"/>
        </w:rPr>
        <w:t>Legislativo No.</w:t>
      </w:r>
      <w:r w:rsidRPr="00D43788">
        <w:rPr>
          <w:color w:val="000000"/>
          <w:lang w:val="es-HN"/>
        </w:rPr>
        <w:t>140-2001</w:t>
      </w:r>
      <w:r w:rsidR="006105FB">
        <w:rPr>
          <w:color w:val="000000"/>
          <w:lang w:val="es-HN"/>
        </w:rPr>
        <w:t>.</w:t>
      </w:r>
    </w:p>
  </w:footnote>
  <w:footnote w:id="10">
    <w:p w14:paraId="7D7054E5" w14:textId="43B17FD1" w:rsidR="00AE0124" w:rsidRPr="00D43788" w:rsidRDefault="00AE0124" w:rsidP="0057335B">
      <w:pPr>
        <w:pStyle w:val="Textonotapie"/>
        <w:spacing w:before="0" w:after="0"/>
        <w:rPr>
          <w:lang w:val="es-HN"/>
        </w:rPr>
      </w:pPr>
      <w:r>
        <w:rPr>
          <w:rStyle w:val="Refdenotaalpie"/>
        </w:rPr>
        <w:footnoteRef/>
      </w:r>
      <w:r w:rsidRPr="00D43788">
        <w:rPr>
          <w:lang w:val="es-HN"/>
        </w:rPr>
        <w:t xml:space="preserve"> </w:t>
      </w:r>
      <w:r w:rsidRPr="00D43788">
        <w:rPr>
          <w:color w:val="000000"/>
          <w:lang w:val="es-MX"/>
        </w:rPr>
        <w:t xml:space="preserve">Decretó </w:t>
      </w:r>
      <w:r>
        <w:rPr>
          <w:color w:val="000000"/>
          <w:lang w:val="es-HN"/>
        </w:rPr>
        <w:t>Legislativo No.</w:t>
      </w:r>
      <w:r w:rsidRPr="00D43788">
        <w:rPr>
          <w:color w:val="000000"/>
          <w:lang w:val="es-MX"/>
        </w:rPr>
        <w:t xml:space="preserve"> 223-2013</w:t>
      </w:r>
      <w:r w:rsidR="006105FB">
        <w:rPr>
          <w:color w:val="000000"/>
          <w:lang w:val="es-MX"/>
        </w:rPr>
        <w:t>.</w:t>
      </w:r>
    </w:p>
  </w:footnote>
  <w:footnote w:id="11">
    <w:p w14:paraId="6780A338" w14:textId="0B813F8F" w:rsidR="00AE0124" w:rsidRPr="009C51BE" w:rsidRDefault="00AE0124" w:rsidP="0057335B">
      <w:pPr>
        <w:pStyle w:val="Textonotapie"/>
        <w:spacing w:before="0" w:after="0"/>
        <w:rPr>
          <w:lang w:val="es-HN"/>
        </w:rPr>
      </w:pPr>
      <w:r>
        <w:rPr>
          <w:rStyle w:val="Refdenotaalpie"/>
        </w:rPr>
        <w:footnoteRef/>
      </w:r>
      <w:r w:rsidRPr="009C51BE">
        <w:rPr>
          <w:lang w:val="es-HN"/>
        </w:rPr>
        <w:t xml:space="preserve"> </w:t>
      </w:r>
      <w:r w:rsidRPr="009C51BE">
        <w:rPr>
          <w:color w:val="000000"/>
          <w:lang w:val="es-MX"/>
        </w:rPr>
        <w:t>mediante Decreto</w:t>
      </w:r>
      <w:r>
        <w:rPr>
          <w:color w:val="000000"/>
          <w:lang w:val="es-MX"/>
        </w:rPr>
        <w:t xml:space="preserve"> </w:t>
      </w:r>
      <w:r>
        <w:rPr>
          <w:color w:val="000000"/>
          <w:lang w:val="es-HN"/>
        </w:rPr>
        <w:t>Legislativo No.</w:t>
      </w:r>
      <w:r w:rsidRPr="009C51BE">
        <w:rPr>
          <w:color w:val="000000"/>
          <w:lang w:val="es-MX"/>
        </w:rPr>
        <w:t xml:space="preserve"> 93-2014</w:t>
      </w:r>
      <w:r w:rsidR="006105FB">
        <w:rPr>
          <w:color w:val="000000"/>
          <w:lang w:val="es-MX"/>
        </w:rPr>
        <w:t>.</w:t>
      </w:r>
    </w:p>
  </w:footnote>
  <w:footnote w:id="12">
    <w:p w14:paraId="416D7A5C" w14:textId="78700120" w:rsidR="00AE0124" w:rsidRPr="005816BB" w:rsidRDefault="00AE0124" w:rsidP="0057335B">
      <w:pPr>
        <w:pStyle w:val="Textonotapie"/>
        <w:spacing w:before="0" w:after="0"/>
        <w:rPr>
          <w:lang w:val="es-HN"/>
        </w:rPr>
      </w:pPr>
      <w:r>
        <w:rPr>
          <w:rStyle w:val="Refdenotaalpie"/>
        </w:rPr>
        <w:footnoteRef/>
      </w:r>
      <w:r w:rsidRPr="008D4E30">
        <w:rPr>
          <w:lang w:val="es-HN"/>
        </w:rPr>
        <w:t xml:space="preserve"> </w:t>
      </w:r>
      <w:r w:rsidRPr="005816BB">
        <w:rPr>
          <w:color w:val="000000"/>
          <w:lang w:val="es-MX"/>
        </w:rPr>
        <w:t xml:space="preserve">Decreto </w:t>
      </w:r>
      <w:r>
        <w:rPr>
          <w:color w:val="000000"/>
          <w:lang w:val="es-HN"/>
        </w:rPr>
        <w:t>Legislativo No.</w:t>
      </w:r>
      <w:r w:rsidRPr="005816BB">
        <w:rPr>
          <w:color w:val="000000"/>
          <w:lang w:val="es-MX"/>
        </w:rPr>
        <w:t xml:space="preserve"> 247-2010</w:t>
      </w:r>
      <w:r w:rsidR="006105FB">
        <w:rPr>
          <w:color w:val="000000"/>
          <w:lang w:val="es-MX"/>
        </w:rPr>
        <w:t>.</w:t>
      </w:r>
    </w:p>
  </w:footnote>
  <w:footnote w:id="13">
    <w:p w14:paraId="16EE66D8" w14:textId="7BE820F5" w:rsidR="00AE0124" w:rsidRPr="00463B36" w:rsidRDefault="00AE0124" w:rsidP="0057335B">
      <w:pPr>
        <w:pStyle w:val="Textonotapie"/>
        <w:spacing w:before="0" w:after="0"/>
        <w:rPr>
          <w:szCs w:val="18"/>
          <w:lang w:val="es-HN"/>
        </w:rPr>
      </w:pPr>
      <w:r w:rsidRPr="00463B36">
        <w:rPr>
          <w:rStyle w:val="Refdenotaalpie"/>
          <w:szCs w:val="18"/>
        </w:rPr>
        <w:footnoteRef/>
      </w:r>
      <w:r w:rsidRPr="00463B36">
        <w:rPr>
          <w:szCs w:val="18"/>
          <w:lang w:val="es-HN"/>
        </w:rPr>
        <w:t xml:space="preserve"> </w:t>
      </w:r>
      <w:r w:rsidRPr="00463B36">
        <w:rPr>
          <w:color w:val="000000"/>
          <w:szCs w:val="18"/>
          <w:lang w:val="es-MX"/>
        </w:rPr>
        <w:t xml:space="preserve">Decreto </w:t>
      </w:r>
      <w:r w:rsidRPr="00463B36">
        <w:rPr>
          <w:color w:val="000000"/>
          <w:szCs w:val="18"/>
          <w:lang w:val="es-HN"/>
        </w:rPr>
        <w:t>Legislativo No.</w:t>
      </w:r>
      <w:r w:rsidRPr="00463B36">
        <w:rPr>
          <w:color w:val="000000"/>
          <w:szCs w:val="18"/>
          <w:lang w:val="es-MX"/>
        </w:rPr>
        <w:t xml:space="preserve"> 89-016</w:t>
      </w:r>
      <w:r w:rsidR="006105FB">
        <w:rPr>
          <w:color w:val="000000"/>
          <w:szCs w:val="18"/>
          <w:lang w:val="es-MX"/>
        </w:rPr>
        <w:t>.</w:t>
      </w:r>
    </w:p>
  </w:footnote>
  <w:footnote w:id="14">
    <w:p w14:paraId="55F37CE9" w14:textId="13454C6B" w:rsidR="00AE0124" w:rsidRPr="00463B36" w:rsidRDefault="00AE0124" w:rsidP="0057335B">
      <w:pPr>
        <w:pStyle w:val="Textonotapie"/>
        <w:spacing w:before="0" w:after="0"/>
        <w:rPr>
          <w:szCs w:val="18"/>
          <w:lang w:val="es-HN"/>
        </w:rPr>
      </w:pPr>
      <w:r w:rsidRPr="00463B36">
        <w:rPr>
          <w:rStyle w:val="Refdenotaalpie"/>
          <w:szCs w:val="18"/>
        </w:rPr>
        <w:footnoteRef/>
      </w:r>
      <w:r w:rsidRPr="00463B36">
        <w:rPr>
          <w:szCs w:val="18"/>
          <w:lang w:val="es-HN"/>
        </w:rPr>
        <w:t xml:space="preserve"> </w:t>
      </w:r>
      <w:r w:rsidRPr="00463B36">
        <w:rPr>
          <w:color w:val="000000"/>
          <w:szCs w:val="18"/>
          <w:lang w:val="es-MX"/>
        </w:rPr>
        <w:t xml:space="preserve">Decreto </w:t>
      </w:r>
      <w:r w:rsidRPr="00463B36">
        <w:rPr>
          <w:color w:val="000000"/>
          <w:szCs w:val="18"/>
          <w:lang w:val="es-HN"/>
        </w:rPr>
        <w:t>Legislativo No.</w:t>
      </w:r>
      <w:r w:rsidRPr="00463B36">
        <w:rPr>
          <w:color w:val="000000"/>
          <w:szCs w:val="18"/>
          <w:lang w:val="es-MX"/>
        </w:rPr>
        <w:t xml:space="preserve"> 97-2017</w:t>
      </w:r>
      <w:r w:rsidR="006105FB">
        <w:rPr>
          <w:color w:val="000000"/>
          <w:szCs w:val="18"/>
          <w:lang w:val="es-MX"/>
        </w:rPr>
        <w:t>.</w:t>
      </w:r>
    </w:p>
  </w:footnote>
  <w:footnote w:id="15">
    <w:p w14:paraId="3898C4B7" w14:textId="6491709F" w:rsidR="00AE0124" w:rsidRPr="00463B36" w:rsidRDefault="00AE0124" w:rsidP="0057335B">
      <w:pPr>
        <w:pStyle w:val="Textonotapie"/>
        <w:spacing w:before="0" w:after="0"/>
        <w:rPr>
          <w:szCs w:val="18"/>
          <w:lang w:val="es-HN"/>
        </w:rPr>
      </w:pPr>
      <w:r w:rsidRPr="00463B36">
        <w:rPr>
          <w:rStyle w:val="Refdenotaalpie"/>
          <w:szCs w:val="18"/>
        </w:rPr>
        <w:footnoteRef/>
      </w:r>
      <w:r w:rsidRPr="00463B36">
        <w:rPr>
          <w:szCs w:val="18"/>
          <w:lang w:val="es-HN"/>
        </w:rPr>
        <w:t xml:space="preserve"> </w:t>
      </w:r>
      <w:r w:rsidRPr="00463B36">
        <w:rPr>
          <w:color w:val="000000"/>
          <w:szCs w:val="18"/>
          <w:lang w:val="es-MX"/>
        </w:rPr>
        <w:t xml:space="preserve">Decreto </w:t>
      </w:r>
      <w:r w:rsidRPr="00463B36">
        <w:rPr>
          <w:color w:val="000000"/>
          <w:szCs w:val="18"/>
          <w:lang w:val="es-HN"/>
        </w:rPr>
        <w:t>Legislativo No.</w:t>
      </w:r>
      <w:r w:rsidRPr="00463B36">
        <w:rPr>
          <w:color w:val="000000"/>
          <w:szCs w:val="18"/>
          <w:lang w:val="es-MX"/>
        </w:rPr>
        <w:t xml:space="preserve"> 36-2020</w:t>
      </w:r>
      <w:r w:rsidR="006105FB">
        <w:rPr>
          <w:color w:val="000000"/>
          <w:szCs w:val="18"/>
          <w:lang w:val="es-MX"/>
        </w:rPr>
        <w:t>.</w:t>
      </w:r>
    </w:p>
  </w:footnote>
  <w:footnote w:id="16">
    <w:p w14:paraId="00000218" w14:textId="77777777" w:rsidR="00AE0124" w:rsidRPr="00463B36" w:rsidRDefault="00AE0124" w:rsidP="0057335B">
      <w:pPr>
        <w:pBdr>
          <w:top w:val="nil"/>
          <w:left w:val="nil"/>
          <w:bottom w:val="nil"/>
          <w:right w:val="nil"/>
          <w:between w:val="nil"/>
        </w:pBdr>
        <w:tabs>
          <w:tab w:val="right" w:pos="1021"/>
          <w:tab w:val="right" w:pos="0"/>
        </w:tabs>
        <w:spacing w:before="0" w:after="0" w:line="220" w:lineRule="auto"/>
        <w:ind w:right="1134"/>
        <w:rPr>
          <w:color w:val="000000"/>
          <w:sz w:val="18"/>
          <w:szCs w:val="18"/>
          <w:lang w:val="es-MX"/>
        </w:rPr>
      </w:pPr>
      <w:r w:rsidRPr="00463B36">
        <w:rPr>
          <w:sz w:val="18"/>
          <w:szCs w:val="18"/>
          <w:vertAlign w:val="superscript"/>
        </w:rPr>
        <w:footnoteRef/>
      </w:r>
      <w:r w:rsidRPr="00463B36">
        <w:rPr>
          <w:color w:val="000000"/>
          <w:sz w:val="18"/>
          <w:szCs w:val="18"/>
          <w:lang w:val="es-MX"/>
        </w:rPr>
        <w:t xml:space="preserve"> </w:t>
      </w:r>
      <w:hyperlink r:id="rId1">
        <w:r w:rsidRPr="00463B36">
          <w:rPr>
            <w:color w:val="000000"/>
            <w:sz w:val="18"/>
            <w:szCs w:val="18"/>
            <w:lang w:val="es-MX"/>
          </w:rPr>
          <w:t>http://www.poderjudicial.gob.hn/PSFG/Documents/Comunicado-PSFG-Aspirantes-ProcesoDenuncias.pdf</w:t>
        </w:r>
      </w:hyperlink>
    </w:p>
  </w:footnote>
  <w:footnote w:id="17">
    <w:p w14:paraId="00000219" w14:textId="77777777" w:rsidR="00AE0124" w:rsidRPr="00845A84" w:rsidRDefault="00AE0124" w:rsidP="0057335B">
      <w:pPr>
        <w:pBdr>
          <w:top w:val="nil"/>
          <w:left w:val="nil"/>
          <w:bottom w:val="nil"/>
          <w:right w:val="nil"/>
          <w:between w:val="nil"/>
        </w:pBdr>
        <w:tabs>
          <w:tab w:val="right" w:pos="1021"/>
        </w:tabs>
        <w:spacing w:before="0" w:after="0" w:line="220" w:lineRule="auto"/>
        <w:ind w:left="1134" w:right="1134" w:hanging="1134"/>
        <w:rPr>
          <w:color w:val="000000"/>
          <w:sz w:val="18"/>
          <w:szCs w:val="18"/>
          <w:lang w:val="es-MX"/>
        </w:rPr>
      </w:pPr>
      <w:r w:rsidRPr="00463B36">
        <w:rPr>
          <w:sz w:val="18"/>
          <w:szCs w:val="18"/>
          <w:vertAlign w:val="superscript"/>
        </w:rPr>
        <w:footnoteRef/>
      </w:r>
      <w:r w:rsidRPr="00463B36">
        <w:rPr>
          <w:color w:val="000000"/>
          <w:sz w:val="18"/>
          <w:szCs w:val="18"/>
          <w:lang w:val="es-MX"/>
        </w:rPr>
        <w:t xml:space="preserve"> </w:t>
      </w:r>
      <w:hyperlink r:id="rId2">
        <w:r w:rsidRPr="00463B36">
          <w:rPr>
            <w:color w:val="000000"/>
            <w:sz w:val="18"/>
            <w:szCs w:val="18"/>
            <w:lang w:val="es-MX"/>
          </w:rPr>
          <w:t>http://www.poderjudicial.gob.hn/PSFG/Paginas/PerfilesDeCandidatos.aspx</w:t>
        </w:r>
      </w:hyperlink>
    </w:p>
  </w:footnote>
  <w:footnote w:id="18">
    <w:p w14:paraId="118FEF2B" w14:textId="2F746561" w:rsidR="00AE0124" w:rsidRPr="00295A65" w:rsidRDefault="00AE0124" w:rsidP="00E7565E">
      <w:pPr>
        <w:pStyle w:val="Textonotapie"/>
        <w:rPr>
          <w:lang w:val="en-US"/>
        </w:rPr>
      </w:pPr>
      <w:r>
        <w:rPr>
          <w:rStyle w:val="Refdenotaalpie"/>
        </w:rPr>
        <w:footnoteRef/>
      </w:r>
      <w:r>
        <w:t xml:space="preserve"> </w:t>
      </w:r>
      <w:r w:rsidR="007A4E0E" w:rsidRPr="007A4E0E">
        <w:rPr>
          <w:lang w:val="es-ES"/>
        </w:rPr>
        <w:t>Véase https://www.sefin.gob.hn/formulacion-y-aprobacion/ consultado 11 de septiembre</w:t>
      </w:r>
      <w:r w:rsidR="006105FB">
        <w:rPr>
          <w:lang w:val="es-ES"/>
        </w:rPr>
        <w:t xml:space="preserve"> de 2020.</w:t>
      </w:r>
    </w:p>
  </w:footnote>
  <w:footnote w:id="19">
    <w:p w14:paraId="0000021A" w14:textId="075A05A2" w:rsidR="00AE0124" w:rsidRPr="00463B36" w:rsidRDefault="00AE0124" w:rsidP="0057335B">
      <w:pPr>
        <w:pBdr>
          <w:top w:val="nil"/>
          <w:left w:val="nil"/>
          <w:bottom w:val="nil"/>
          <w:right w:val="nil"/>
          <w:between w:val="nil"/>
        </w:pBdr>
        <w:tabs>
          <w:tab w:val="right" w:pos="1021"/>
        </w:tabs>
        <w:spacing w:before="0" w:after="0" w:line="220" w:lineRule="auto"/>
        <w:ind w:left="1134" w:right="1134" w:hanging="1134"/>
        <w:rPr>
          <w:color w:val="000000"/>
          <w:sz w:val="18"/>
          <w:szCs w:val="18"/>
          <w:lang w:val="es-MX"/>
        </w:rPr>
      </w:pPr>
      <w:r w:rsidRPr="00463B36">
        <w:rPr>
          <w:sz w:val="18"/>
          <w:szCs w:val="18"/>
          <w:vertAlign w:val="superscript"/>
        </w:rPr>
        <w:footnoteRef/>
      </w:r>
      <w:r w:rsidRPr="00463B36">
        <w:rPr>
          <w:color w:val="000000"/>
          <w:sz w:val="18"/>
          <w:szCs w:val="18"/>
          <w:lang w:val="es-MX"/>
        </w:rPr>
        <w:t xml:space="preserve"> Decreto Ejecutivo PCM-031-2016, publicado en el Diario Oficial La Gaceta No.34,023</w:t>
      </w:r>
      <w:r w:rsidR="009078AE">
        <w:rPr>
          <w:color w:val="000000"/>
          <w:sz w:val="18"/>
          <w:szCs w:val="18"/>
          <w:lang w:val="es-MX"/>
        </w:rPr>
        <w:t>.</w:t>
      </w:r>
    </w:p>
  </w:footnote>
  <w:footnote w:id="20">
    <w:p w14:paraId="0000021B" w14:textId="2396D0B9" w:rsidR="00AE0124" w:rsidRPr="00463B36" w:rsidRDefault="00AE0124" w:rsidP="0057335B">
      <w:pPr>
        <w:pBdr>
          <w:top w:val="nil"/>
          <w:left w:val="nil"/>
          <w:bottom w:val="nil"/>
          <w:right w:val="nil"/>
          <w:between w:val="nil"/>
        </w:pBdr>
        <w:tabs>
          <w:tab w:val="right" w:pos="1021"/>
        </w:tabs>
        <w:spacing w:before="0" w:after="0" w:line="220" w:lineRule="auto"/>
        <w:ind w:left="1134" w:right="1134" w:hanging="1134"/>
        <w:rPr>
          <w:color w:val="000000"/>
          <w:sz w:val="18"/>
          <w:szCs w:val="18"/>
          <w:lang w:val="es-MX"/>
        </w:rPr>
      </w:pPr>
      <w:r w:rsidRPr="00463B36">
        <w:rPr>
          <w:sz w:val="18"/>
          <w:szCs w:val="18"/>
          <w:vertAlign w:val="superscript"/>
        </w:rPr>
        <w:footnoteRef/>
      </w:r>
      <w:r w:rsidRPr="00463B36">
        <w:rPr>
          <w:color w:val="000000"/>
          <w:sz w:val="18"/>
          <w:szCs w:val="18"/>
          <w:lang w:val="es-MX"/>
        </w:rPr>
        <w:t xml:space="preserve"> Decreto Legislativo No. 159-2016, publicado en el Diario Oficial La Gaceta No.34,409</w:t>
      </w:r>
      <w:r w:rsidR="009078AE">
        <w:rPr>
          <w:color w:val="000000"/>
          <w:sz w:val="18"/>
          <w:szCs w:val="18"/>
          <w:lang w:val="es-MX"/>
        </w:rPr>
        <w:t>.</w:t>
      </w:r>
    </w:p>
  </w:footnote>
  <w:footnote w:id="21">
    <w:p w14:paraId="37AAB092" w14:textId="6BD21DE0" w:rsidR="00AE0124" w:rsidRPr="00845A84" w:rsidRDefault="00AE0124" w:rsidP="0057335B">
      <w:pPr>
        <w:pBdr>
          <w:top w:val="nil"/>
          <w:left w:val="nil"/>
          <w:bottom w:val="nil"/>
          <w:right w:val="nil"/>
          <w:between w:val="nil"/>
        </w:pBdr>
        <w:tabs>
          <w:tab w:val="right" w:pos="1021"/>
        </w:tabs>
        <w:spacing w:before="0" w:after="0" w:line="220" w:lineRule="auto"/>
        <w:ind w:left="1134" w:right="1134" w:hanging="1134"/>
        <w:rPr>
          <w:color w:val="000000"/>
          <w:sz w:val="18"/>
          <w:szCs w:val="18"/>
          <w:lang w:val="es-MX"/>
        </w:rPr>
      </w:pPr>
      <w:r w:rsidRPr="00463B36">
        <w:rPr>
          <w:sz w:val="18"/>
          <w:szCs w:val="18"/>
          <w:vertAlign w:val="superscript"/>
        </w:rPr>
        <w:footnoteRef/>
      </w:r>
      <w:r w:rsidRPr="00463B36">
        <w:rPr>
          <w:color w:val="000000"/>
          <w:sz w:val="18"/>
          <w:szCs w:val="18"/>
          <w:lang w:val="es-MX"/>
        </w:rPr>
        <w:t xml:space="preserve"> Decreto Legislativo No. 106-2016, publicado en el Diario Oficial La Gaceta No. 34,201</w:t>
      </w:r>
      <w:r w:rsidR="009078AE">
        <w:rPr>
          <w:color w:val="000000"/>
          <w:sz w:val="18"/>
          <w:szCs w:val="18"/>
          <w:lang w:val="es-MX"/>
        </w:rPr>
        <w:t>.</w:t>
      </w:r>
    </w:p>
  </w:footnote>
  <w:footnote w:id="22">
    <w:p w14:paraId="0000021D" w14:textId="31201386" w:rsidR="00AE0124" w:rsidRPr="00F745DB" w:rsidRDefault="00AE0124" w:rsidP="0057335B">
      <w:pPr>
        <w:pBdr>
          <w:top w:val="nil"/>
          <w:left w:val="nil"/>
          <w:bottom w:val="nil"/>
          <w:right w:val="nil"/>
          <w:between w:val="nil"/>
        </w:pBdr>
        <w:tabs>
          <w:tab w:val="right" w:pos="1021"/>
          <w:tab w:val="right" w:pos="0"/>
        </w:tabs>
        <w:spacing w:before="0" w:after="0" w:line="220" w:lineRule="auto"/>
        <w:ind w:right="1134"/>
        <w:rPr>
          <w:color w:val="000000"/>
          <w:sz w:val="18"/>
          <w:szCs w:val="18"/>
          <w:lang w:val="es-MX"/>
        </w:rPr>
      </w:pPr>
      <w:r w:rsidRPr="00F745DB">
        <w:rPr>
          <w:sz w:val="18"/>
          <w:szCs w:val="18"/>
          <w:vertAlign w:val="superscript"/>
        </w:rPr>
        <w:footnoteRef/>
      </w:r>
      <w:r w:rsidRPr="00F745DB">
        <w:rPr>
          <w:color w:val="000000"/>
          <w:sz w:val="18"/>
          <w:szCs w:val="18"/>
          <w:lang w:val="es-MX"/>
        </w:rPr>
        <w:t xml:space="preserve"> Véase: </w:t>
      </w:r>
      <w:r w:rsidRPr="00F745DB">
        <w:rPr>
          <w:sz w:val="18"/>
          <w:szCs w:val="18"/>
          <w:lang w:val="en-US"/>
        </w:rPr>
        <w:t> </w:t>
      </w:r>
      <w:hyperlink r:id="rId3" w:tgtFrame="_blank" w:history="1">
        <w:r w:rsidRPr="00F745DB">
          <w:rPr>
            <w:rStyle w:val="Hipervnculo"/>
            <w:sz w:val="18"/>
            <w:szCs w:val="18"/>
            <w:lang w:val="en-US"/>
          </w:rPr>
          <w:t>https://oacnudh.hn/curso-especializado-en-estandares-internacionales-e-investigacion-de-violaciones-de-derechos-humanos/</w:t>
        </w:r>
      </w:hyperlink>
      <w:r w:rsidRPr="00F745DB">
        <w:rPr>
          <w:sz w:val="18"/>
          <w:szCs w:val="18"/>
        </w:rPr>
        <w:t xml:space="preserve"> </w:t>
      </w:r>
      <w:hyperlink w:history="1"/>
      <w:r w:rsidRPr="00F745DB">
        <w:rPr>
          <w:color w:val="000000"/>
          <w:sz w:val="18"/>
          <w:szCs w:val="18"/>
          <w:lang w:val="es-MX"/>
        </w:rPr>
        <w:t>consultado el 11 de septiembre de 2020</w:t>
      </w:r>
    </w:p>
  </w:footnote>
  <w:footnote w:id="23">
    <w:p w14:paraId="0000021E" w14:textId="77777777" w:rsidR="00AE0124" w:rsidRPr="00F745DB" w:rsidRDefault="00AE0124" w:rsidP="0057335B">
      <w:pPr>
        <w:pBdr>
          <w:top w:val="nil"/>
          <w:left w:val="nil"/>
          <w:bottom w:val="nil"/>
          <w:right w:val="nil"/>
          <w:between w:val="nil"/>
        </w:pBdr>
        <w:tabs>
          <w:tab w:val="right" w:pos="1021"/>
          <w:tab w:val="right" w:pos="284"/>
        </w:tabs>
        <w:spacing w:before="0" w:after="0" w:line="220" w:lineRule="auto"/>
        <w:ind w:left="142" w:right="1134" w:hanging="142"/>
        <w:rPr>
          <w:color w:val="000000"/>
          <w:sz w:val="18"/>
          <w:szCs w:val="18"/>
          <w:lang w:val="es-MX"/>
        </w:rPr>
      </w:pPr>
      <w:r w:rsidRPr="00F745DB">
        <w:rPr>
          <w:sz w:val="18"/>
          <w:szCs w:val="18"/>
          <w:vertAlign w:val="superscript"/>
        </w:rPr>
        <w:footnoteRef/>
      </w:r>
      <w:r w:rsidRPr="00F745DB">
        <w:rPr>
          <w:color w:val="000000"/>
          <w:sz w:val="18"/>
          <w:szCs w:val="18"/>
          <w:lang w:val="es-MX"/>
        </w:rPr>
        <w:t xml:space="preserve"> Informe Memoria 2019 del Poder Judicial, disponible en: https://portalunico.iaip.gob.hn/portal/ver_documento.php</w:t>
      </w:r>
    </w:p>
  </w:footnote>
  <w:footnote w:id="24">
    <w:p w14:paraId="0000021F" w14:textId="76D0FDF4" w:rsidR="00AE0124" w:rsidRPr="00845A84" w:rsidRDefault="00AE0124" w:rsidP="0057335B">
      <w:pPr>
        <w:pBdr>
          <w:top w:val="nil"/>
          <w:left w:val="nil"/>
          <w:bottom w:val="nil"/>
          <w:right w:val="nil"/>
          <w:between w:val="nil"/>
        </w:pBdr>
        <w:tabs>
          <w:tab w:val="right" w:pos="1021"/>
          <w:tab w:val="right" w:pos="0"/>
        </w:tabs>
        <w:spacing w:before="0" w:after="0" w:line="220" w:lineRule="auto"/>
        <w:ind w:right="1134"/>
        <w:rPr>
          <w:color w:val="000000"/>
          <w:sz w:val="18"/>
          <w:szCs w:val="18"/>
          <w:lang w:val="es-MX"/>
        </w:rPr>
      </w:pPr>
      <w:r w:rsidRPr="00F745DB">
        <w:rPr>
          <w:sz w:val="18"/>
          <w:szCs w:val="18"/>
          <w:vertAlign w:val="superscript"/>
        </w:rPr>
        <w:footnoteRef/>
      </w:r>
      <w:r w:rsidR="00F9530A">
        <w:rPr>
          <w:color w:val="000000"/>
          <w:sz w:val="18"/>
          <w:szCs w:val="18"/>
          <w:lang w:val="es-MX"/>
        </w:rPr>
        <w:t xml:space="preserve"> </w:t>
      </w:r>
      <w:r w:rsidRPr="00F745DB">
        <w:rPr>
          <w:color w:val="000000"/>
          <w:sz w:val="18"/>
          <w:szCs w:val="18"/>
          <w:lang w:val="es-MX"/>
        </w:rPr>
        <w:t>Véase:  </w:t>
      </w:r>
      <w:hyperlink r:id="rId4">
        <w:r w:rsidRPr="00F745DB">
          <w:rPr>
            <w:color w:val="000000"/>
            <w:sz w:val="18"/>
            <w:szCs w:val="18"/>
            <w:lang w:val="es-MX"/>
          </w:rPr>
          <w:t>https://www.mp.hn/index.php/author-login/132-marzo2019/4053-escuela-de-formacion-del-mp-imparte-taller-sobre-responsabilidad-de-mando-y-deber-del-estado-de-honduras</w:t>
        </w:r>
      </w:hyperlink>
      <w:r w:rsidRPr="00F745DB">
        <w:rPr>
          <w:color w:val="000000"/>
          <w:sz w:val="18"/>
          <w:szCs w:val="18"/>
          <w:lang w:val="es-MX"/>
        </w:rPr>
        <w:t xml:space="preserve"> consultado el 07 de agosto de 2020</w:t>
      </w:r>
      <w:r w:rsidR="009078AE">
        <w:rPr>
          <w:color w:val="000000"/>
          <w:sz w:val="18"/>
          <w:szCs w:val="18"/>
          <w:lang w:val="es-MX"/>
        </w:rPr>
        <w:t>.</w:t>
      </w:r>
    </w:p>
  </w:footnote>
  <w:footnote w:id="25">
    <w:p w14:paraId="00000220" w14:textId="1B7F4372" w:rsidR="00AE0124" w:rsidRPr="00F745DB" w:rsidRDefault="00AE0124" w:rsidP="0057335B">
      <w:pPr>
        <w:pBdr>
          <w:top w:val="nil"/>
          <w:left w:val="nil"/>
          <w:bottom w:val="nil"/>
          <w:right w:val="nil"/>
          <w:between w:val="nil"/>
        </w:pBdr>
        <w:tabs>
          <w:tab w:val="right" w:pos="1021"/>
        </w:tabs>
        <w:spacing w:before="0" w:after="0" w:line="220" w:lineRule="auto"/>
        <w:ind w:left="1134" w:right="1134" w:hanging="1134"/>
        <w:rPr>
          <w:color w:val="000000"/>
          <w:sz w:val="18"/>
          <w:szCs w:val="18"/>
          <w:lang w:val="es-MX"/>
        </w:rPr>
      </w:pPr>
      <w:r w:rsidRPr="00F745DB">
        <w:rPr>
          <w:sz w:val="18"/>
          <w:szCs w:val="18"/>
          <w:vertAlign w:val="superscript"/>
        </w:rPr>
        <w:footnoteRef/>
      </w:r>
      <w:r w:rsidRPr="00F745DB">
        <w:rPr>
          <w:color w:val="000000"/>
          <w:sz w:val="18"/>
          <w:szCs w:val="18"/>
          <w:lang w:val="es-MX"/>
        </w:rPr>
        <w:t xml:space="preserve"> Acuerdo FRG-011-2016, publicado en el Diario Oficial La Gaceta No. 34,028</w:t>
      </w:r>
      <w:r w:rsidR="006105FB">
        <w:rPr>
          <w:color w:val="000000"/>
          <w:sz w:val="18"/>
          <w:szCs w:val="18"/>
          <w:lang w:val="es-MX"/>
        </w:rPr>
        <w:t>.</w:t>
      </w:r>
    </w:p>
  </w:footnote>
  <w:footnote w:id="26">
    <w:p w14:paraId="7A5998B3" w14:textId="19C5A248" w:rsidR="00AE0124" w:rsidRPr="00F745DB" w:rsidRDefault="00AE0124" w:rsidP="0057335B">
      <w:pPr>
        <w:spacing w:before="0" w:after="0"/>
        <w:rPr>
          <w:sz w:val="18"/>
          <w:szCs w:val="18"/>
          <w:lang w:val="es-MX"/>
        </w:rPr>
      </w:pPr>
      <w:r w:rsidRPr="00F745DB">
        <w:rPr>
          <w:sz w:val="18"/>
          <w:szCs w:val="18"/>
          <w:vertAlign w:val="superscript"/>
        </w:rPr>
        <w:footnoteRef/>
      </w:r>
      <w:r w:rsidRPr="00F745DB">
        <w:rPr>
          <w:sz w:val="18"/>
          <w:szCs w:val="18"/>
          <w:lang w:val="es-MX"/>
        </w:rPr>
        <w:t xml:space="preserve"> Decreto Legislativo No. 36-2020, publicado en La Gaceta No. 35,279, artículos 36 numeral 3 inciso c, 39, 40, 52, 73, 74, 75, 76, 77, 78, 81 84 y 631</w:t>
      </w:r>
      <w:r w:rsidR="00F745DB">
        <w:rPr>
          <w:sz w:val="18"/>
          <w:szCs w:val="18"/>
          <w:lang w:val="es-MX"/>
        </w:rPr>
        <w:t>.</w:t>
      </w:r>
      <w:r w:rsidRPr="00F745DB">
        <w:rPr>
          <w:sz w:val="18"/>
          <w:szCs w:val="18"/>
          <w:lang w:val="es-MX"/>
        </w:rPr>
        <w:t xml:space="preserve"> </w:t>
      </w:r>
    </w:p>
  </w:footnote>
  <w:footnote w:id="27">
    <w:p w14:paraId="00000230" w14:textId="77777777" w:rsidR="00AE0124" w:rsidRPr="005216C4" w:rsidRDefault="00AE0124" w:rsidP="0057335B">
      <w:pPr>
        <w:spacing w:before="0" w:after="0"/>
        <w:rPr>
          <w:sz w:val="18"/>
          <w:szCs w:val="18"/>
          <w:lang w:val="es-MX"/>
        </w:rPr>
      </w:pPr>
      <w:r w:rsidRPr="005216C4">
        <w:rPr>
          <w:sz w:val="18"/>
          <w:szCs w:val="18"/>
          <w:vertAlign w:val="superscript"/>
        </w:rPr>
        <w:footnoteRef/>
      </w:r>
      <w:r w:rsidRPr="005216C4">
        <w:rPr>
          <w:sz w:val="18"/>
          <w:szCs w:val="18"/>
          <w:lang w:val="es-MX"/>
        </w:rPr>
        <w:t xml:space="preserve"> Decreto Legislativo No. 130-2017, publicado en la Gaceta No. 34,940, de fecha 10 de mayo de 2019.</w:t>
      </w:r>
    </w:p>
  </w:footnote>
  <w:footnote w:id="28">
    <w:p w14:paraId="14F19DAA" w14:textId="3699C110" w:rsidR="00AE0124" w:rsidRPr="00DA2496" w:rsidRDefault="00AE0124" w:rsidP="0057335B">
      <w:pPr>
        <w:spacing w:before="0" w:after="0"/>
        <w:rPr>
          <w:sz w:val="18"/>
          <w:lang w:val="es-MX"/>
        </w:rPr>
      </w:pPr>
      <w:r>
        <w:rPr>
          <w:rStyle w:val="Refdenotaalpie"/>
        </w:rPr>
        <w:footnoteRef/>
      </w:r>
      <w:r w:rsidRPr="00845A84">
        <w:rPr>
          <w:lang w:val="es-MX"/>
        </w:rPr>
        <w:t xml:space="preserve"> </w:t>
      </w:r>
      <w:r w:rsidRPr="00DA2496">
        <w:rPr>
          <w:sz w:val="18"/>
          <w:lang w:val="es-MX"/>
        </w:rPr>
        <w:t xml:space="preserve">Decreto Legislativo No. 180-2018 </w:t>
      </w:r>
      <w:r>
        <w:rPr>
          <w:sz w:val="18"/>
          <w:lang w:val="es-MX"/>
        </w:rPr>
        <w:t>de</w:t>
      </w:r>
      <w:r w:rsidRPr="00DA2496">
        <w:rPr>
          <w:sz w:val="18"/>
          <w:lang w:val="es-MX"/>
        </w:rPr>
        <w:t xml:space="preserve">l Presupuesto General de Ingresos y Egresos de la República Ejercicio Fiscal 2019, publicado en La Gaceta No. 34,825. </w:t>
      </w:r>
    </w:p>
  </w:footnote>
  <w:footnote w:id="29">
    <w:p w14:paraId="24432FB0" w14:textId="75E4E268" w:rsidR="00AE0124" w:rsidRPr="00295A65" w:rsidRDefault="00AE0124" w:rsidP="0057335B">
      <w:pPr>
        <w:pStyle w:val="Textonotapie"/>
        <w:spacing w:before="0" w:after="0"/>
        <w:rPr>
          <w:lang w:val="en-US"/>
        </w:rPr>
      </w:pPr>
      <w:r>
        <w:rPr>
          <w:rStyle w:val="Refdenotaalpie"/>
        </w:rPr>
        <w:footnoteRef/>
      </w:r>
      <w:r>
        <w:t xml:space="preserve"> </w:t>
      </w:r>
      <w:r w:rsidRPr="00295A65">
        <w:rPr>
          <w:lang w:val="es-MX"/>
        </w:rPr>
        <w:t>Decreto Legislativo No. 171-2019 del Pres</w:t>
      </w:r>
      <w:r>
        <w:rPr>
          <w:lang w:val="es-MX"/>
        </w:rPr>
        <w:t>u</w:t>
      </w:r>
      <w:r w:rsidRPr="00295A65">
        <w:rPr>
          <w:lang w:val="es-MX"/>
        </w:rPr>
        <w:t>p</w:t>
      </w:r>
      <w:r>
        <w:rPr>
          <w:lang w:val="es-MX"/>
        </w:rPr>
        <w:t>u</w:t>
      </w:r>
      <w:r w:rsidRPr="00295A65">
        <w:rPr>
          <w:lang w:val="es-MX"/>
        </w:rPr>
        <w:t>esto General de Ingresos y Egresos de la República Ejercicio Fiscal 2020, publicado en La Gaceta No. 35,137.</w:t>
      </w:r>
    </w:p>
  </w:footnote>
  <w:footnote w:id="30">
    <w:p w14:paraId="00000232" w14:textId="7D02B0E8" w:rsidR="00AE0124" w:rsidRPr="005216C4" w:rsidRDefault="00AE0124" w:rsidP="0057335B">
      <w:pPr>
        <w:spacing w:before="0" w:after="0"/>
        <w:rPr>
          <w:sz w:val="18"/>
          <w:szCs w:val="18"/>
          <w:lang w:val="es-MX"/>
        </w:rPr>
      </w:pPr>
      <w:r w:rsidRPr="005216C4">
        <w:rPr>
          <w:sz w:val="18"/>
          <w:szCs w:val="18"/>
          <w:vertAlign w:val="superscript"/>
        </w:rPr>
        <w:footnoteRef/>
      </w:r>
      <w:r w:rsidRPr="005216C4">
        <w:rPr>
          <w:sz w:val="18"/>
          <w:szCs w:val="18"/>
          <w:lang w:val="es-MX"/>
        </w:rPr>
        <w:t xml:space="preserve"> Decreto Ejecutivo No. Número PCM-061-2017, publicado en el Diario Oficial La Gaceta No 34,450.</w:t>
      </w:r>
    </w:p>
  </w:footnote>
  <w:footnote w:id="31">
    <w:p w14:paraId="6EBB8711" w14:textId="22F26618" w:rsidR="00AE0124" w:rsidRPr="005216C4" w:rsidRDefault="00AE0124" w:rsidP="0057335B">
      <w:pPr>
        <w:pStyle w:val="Textonotapie"/>
        <w:spacing w:before="0" w:after="0"/>
        <w:rPr>
          <w:color w:val="000000"/>
          <w:szCs w:val="18"/>
          <w:lang w:val="es-MX"/>
        </w:rPr>
      </w:pPr>
      <w:r w:rsidRPr="005216C4">
        <w:rPr>
          <w:rStyle w:val="Refdenotaalpie"/>
          <w:szCs w:val="18"/>
        </w:rPr>
        <w:footnoteRef/>
      </w:r>
      <w:r w:rsidRPr="005216C4">
        <w:rPr>
          <w:szCs w:val="18"/>
          <w:lang w:val="es-MX"/>
        </w:rPr>
        <w:t xml:space="preserve"> </w:t>
      </w:r>
      <w:r w:rsidRPr="005216C4">
        <w:rPr>
          <w:color w:val="000000"/>
          <w:szCs w:val="18"/>
          <w:lang w:val="es-MX"/>
        </w:rPr>
        <w:t>Decreto Ejecutivo No. PCM-068-2019, publicado en  la Gaceta No. 33,125</w:t>
      </w:r>
      <w:r w:rsidR="005216C4">
        <w:rPr>
          <w:color w:val="000000"/>
          <w:szCs w:val="18"/>
          <w:lang w:val="es-MX"/>
        </w:rPr>
        <w:t>.</w:t>
      </w:r>
    </w:p>
  </w:footnote>
  <w:footnote w:id="32">
    <w:p w14:paraId="00000222" w14:textId="48436595" w:rsidR="00AE0124" w:rsidRPr="005216C4" w:rsidRDefault="00AE0124" w:rsidP="0057335B">
      <w:pPr>
        <w:pBdr>
          <w:top w:val="nil"/>
          <w:left w:val="nil"/>
          <w:bottom w:val="nil"/>
          <w:right w:val="nil"/>
          <w:between w:val="nil"/>
        </w:pBdr>
        <w:tabs>
          <w:tab w:val="right" w:pos="1021"/>
        </w:tabs>
        <w:spacing w:before="0" w:after="0" w:line="220" w:lineRule="auto"/>
        <w:ind w:left="1134" w:right="1134" w:hanging="1134"/>
        <w:rPr>
          <w:color w:val="000000"/>
          <w:sz w:val="18"/>
          <w:szCs w:val="18"/>
          <w:lang w:val="es-MX"/>
        </w:rPr>
      </w:pPr>
      <w:r w:rsidRPr="005216C4">
        <w:rPr>
          <w:sz w:val="18"/>
          <w:szCs w:val="18"/>
          <w:vertAlign w:val="superscript"/>
        </w:rPr>
        <w:footnoteRef/>
      </w:r>
      <w:r w:rsidRPr="005216C4">
        <w:rPr>
          <w:color w:val="000000"/>
          <w:sz w:val="18"/>
          <w:szCs w:val="18"/>
          <w:lang w:val="es-MX"/>
        </w:rPr>
        <w:t xml:space="preserve"> Decreto Legislativo 63_2007, publicado en el Diario Oficial La Gaceta No.31,358</w:t>
      </w:r>
      <w:r w:rsidR="005216C4">
        <w:rPr>
          <w:color w:val="000000"/>
          <w:sz w:val="18"/>
          <w:szCs w:val="18"/>
          <w:lang w:val="es-MX"/>
        </w:rPr>
        <w:t>.</w:t>
      </w:r>
    </w:p>
  </w:footnote>
  <w:footnote w:id="33">
    <w:p w14:paraId="00000223" w14:textId="5C9CEE2D" w:rsidR="00AE0124" w:rsidRPr="005216C4" w:rsidRDefault="00AE0124" w:rsidP="0057335B">
      <w:pPr>
        <w:pBdr>
          <w:top w:val="nil"/>
          <w:left w:val="nil"/>
          <w:bottom w:val="nil"/>
          <w:right w:val="nil"/>
          <w:between w:val="nil"/>
        </w:pBdr>
        <w:tabs>
          <w:tab w:val="right" w:pos="1021"/>
          <w:tab w:val="right" w:pos="0"/>
        </w:tabs>
        <w:spacing w:before="0" w:after="0" w:line="220" w:lineRule="auto"/>
        <w:ind w:right="1134"/>
        <w:rPr>
          <w:color w:val="000000"/>
          <w:sz w:val="18"/>
          <w:szCs w:val="18"/>
          <w:lang w:val="es-MX"/>
        </w:rPr>
      </w:pPr>
      <w:r w:rsidRPr="005216C4">
        <w:rPr>
          <w:sz w:val="18"/>
          <w:szCs w:val="18"/>
          <w:vertAlign w:val="superscript"/>
        </w:rPr>
        <w:footnoteRef/>
      </w:r>
      <w:r w:rsidRPr="005216C4">
        <w:rPr>
          <w:color w:val="000000"/>
          <w:sz w:val="18"/>
          <w:szCs w:val="18"/>
          <w:lang w:val="es-MX"/>
        </w:rPr>
        <w:t xml:space="preserve"> Acuerdo FRG-011-2016, publicado en el Diario Oficial La Gaceta No. 34,028</w:t>
      </w:r>
      <w:r w:rsidR="005216C4">
        <w:rPr>
          <w:color w:val="000000"/>
          <w:sz w:val="18"/>
          <w:szCs w:val="18"/>
          <w:lang w:val="es-MX"/>
        </w:rPr>
        <w:t>.</w:t>
      </w:r>
    </w:p>
  </w:footnote>
  <w:footnote w:id="34">
    <w:p w14:paraId="00000224" w14:textId="0B6A2784" w:rsidR="00AE0124" w:rsidRPr="005216C4" w:rsidRDefault="00AE0124" w:rsidP="0057335B">
      <w:pPr>
        <w:pBdr>
          <w:top w:val="nil"/>
          <w:left w:val="nil"/>
          <w:bottom w:val="nil"/>
          <w:right w:val="nil"/>
          <w:between w:val="nil"/>
        </w:pBdr>
        <w:tabs>
          <w:tab w:val="right" w:pos="1021"/>
        </w:tabs>
        <w:spacing w:before="0" w:after="0" w:line="220" w:lineRule="auto"/>
        <w:ind w:left="1134" w:right="1134" w:hanging="1134"/>
        <w:rPr>
          <w:color w:val="000000"/>
          <w:sz w:val="18"/>
          <w:szCs w:val="18"/>
          <w:lang w:val="es-MX"/>
        </w:rPr>
      </w:pPr>
      <w:r w:rsidRPr="005216C4">
        <w:rPr>
          <w:sz w:val="18"/>
          <w:szCs w:val="18"/>
          <w:vertAlign w:val="superscript"/>
        </w:rPr>
        <w:footnoteRef/>
      </w:r>
      <w:r w:rsidRPr="005216C4">
        <w:rPr>
          <w:color w:val="000000"/>
          <w:sz w:val="18"/>
          <w:szCs w:val="18"/>
          <w:lang w:val="es-MX"/>
        </w:rPr>
        <w:t xml:space="preserve"> Decreto Legislativo 53-2020, publicado en el Diario Oficial La Gaceta No. 35,281</w:t>
      </w:r>
      <w:r w:rsidR="005216C4">
        <w:rPr>
          <w:color w:val="000000"/>
          <w:sz w:val="18"/>
          <w:szCs w:val="18"/>
          <w:lang w:val="es-MX"/>
        </w:rPr>
        <w:t>.</w:t>
      </w:r>
    </w:p>
  </w:footnote>
  <w:footnote w:id="35">
    <w:p w14:paraId="00000225" w14:textId="0793C42B" w:rsidR="00AE0124" w:rsidRPr="005216C4" w:rsidRDefault="00AE0124" w:rsidP="0057335B">
      <w:pPr>
        <w:pBdr>
          <w:top w:val="nil"/>
          <w:left w:val="nil"/>
          <w:bottom w:val="nil"/>
          <w:right w:val="nil"/>
          <w:between w:val="nil"/>
        </w:pBdr>
        <w:tabs>
          <w:tab w:val="right" w:pos="1021"/>
          <w:tab w:val="right" w:pos="0"/>
        </w:tabs>
        <w:spacing w:before="0" w:after="0" w:line="220" w:lineRule="auto"/>
        <w:ind w:right="1134"/>
        <w:rPr>
          <w:color w:val="000000"/>
          <w:sz w:val="18"/>
          <w:szCs w:val="18"/>
          <w:lang w:val="es-MX"/>
        </w:rPr>
      </w:pPr>
      <w:r w:rsidRPr="005216C4">
        <w:rPr>
          <w:sz w:val="18"/>
          <w:szCs w:val="18"/>
          <w:vertAlign w:val="superscript"/>
        </w:rPr>
        <w:footnoteRef/>
      </w:r>
      <w:r w:rsidRPr="005216C4">
        <w:rPr>
          <w:color w:val="000000"/>
          <w:sz w:val="18"/>
          <w:szCs w:val="18"/>
          <w:lang w:val="es-MX"/>
        </w:rPr>
        <w:t xml:space="preserve"> https://www.mp.hn/index.php</w:t>
      </w:r>
    </w:p>
  </w:footnote>
  <w:footnote w:id="36">
    <w:p w14:paraId="2C329369" w14:textId="50776C72" w:rsidR="00AE0124" w:rsidRPr="00295A65" w:rsidRDefault="00AE0124" w:rsidP="0057335B">
      <w:pPr>
        <w:pStyle w:val="Textonotapie"/>
        <w:spacing w:before="0" w:after="0"/>
        <w:rPr>
          <w:lang w:val="en-US"/>
        </w:rPr>
      </w:pPr>
      <w:r w:rsidRPr="005216C4">
        <w:rPr>
          <w:rStyle w:val="Refdenotaalpie"/>
          <w:szCs w:val="18"/>
        </w:rPr>
        <w:footnoteRef/>
      </w:r>
      <w:r w:rsidRPr="005216C4">
        <w:rPr>
          <w:szCs w:val="18"/>
        </w:rPr>
        <w:t xml:space="preserve"> </w:t>
      </w:r>
      <w:r w:rsidRPr="005216C4">
        <w:rPr>
          <w:szCs w:val="18"/>
          <w:lang w:val="es-ES"/>
        </w:rPr>
        <w:t xml:space="preserve">Véase </w:t>
      </w:r>
      <w:hyperlink r:id="rId5" w:history="1">
        <w:r w:rsidRPr="005216C4">
          <w:rPr>
            <w:rStyle w:val="Hipervnculo"/>
            <w:szCs w:val="18"/>
            <w:lang w:val="es-ES"/>
          </w:rPr>
          <w:t>https://www.policianacional.gob.hn/noticias/5370</w:t>
        </w:r>
      </w:hyperlink>
      <w:r w:rsidRPr="005216C4">
        <w:rPr>
          <w:szCs w:val="18"/>
          <w:lang w:val="es-ES"/>
        </w:rPr>
        <w:t xml:space="preserve"> consultado el 11 de septiembre de 2020.</w:t>
      </w:r>
    </w:p>
  </w:footnote>
  <w:footnote w:id="37">
    <w:p w14:paraId="00000226" w14:textId="027AAD67" w:rsidR="00AE0124" w:rsidRPr="005216C4" w:rsidRDefault="00AE0124" w:rsidP="0057335B">
      <w:pPr>
        <w:tabs>
          <w:tab w:val="right" w:pos="1021"/>
        </w:tabs>
        <w:spacing w:before="0" w:after="0" w:line="220" w:lineRule="auto"/>
        <w:ind w:right="1134"/>
        <w:rPr>
          <w:sz w:val="18"/>
          <w:szCs w:val="18"/>
          <w:lang w:val="es-MX"/>
        </w:rPr>
      </w:pPr>
      <w:r w:rsidRPr="005216C4">
        <w:rPr>
          <w:sz w:val="18"/>
          <w:szCs w:val="18"/>
          <w:vertAlign w:val="superscript"/>
        </w:rPr>
        <w:footnoteRef/>
      </w:r>
      <w:r w:rsidRPr="005216C4">
        <w:rPr>
          <w:sz w:val="18"/>
          <w:szCs w:val="18"/>
          <w:lang w:val="es-MX"/>
        </w:rPr>
        <w:t xml:space="preserve"> Decreto Legislativo No. 34.2015, publicado en el Diario Oficial La Gaceta No. 33,730</w:t>
      </w:r>
      <w:r w:rsidR="005216C4">
        <w:rPr>
          <w:sz w:val="18"/>
          <w:szCs w:val="18"/>
          <w:lang w:val="es-MX"/>
        </w:rPr>
        <w:t>.</w:t>
      </w:r>
    </w:p>
  </w:footnote>
  <w:footnote w:id="38">
    <w:p w14:paraId="00000227" w14:textId="375AEF9B" w:rsidR="00AE0124" w:rsidRPr="00845A84" w:rsidRDefault="00AE0124" w:rsidP="0057335B">
      <w:pPr>
        <w:pBdr>
          <w:top w:val="nil"/>
          <w:left w:val="nil"/>
          <w:bottom w:val="nil"/>
          <w:right w:val="nil"/>
          <w:between w:val="nil"/>
        </w:pBdr>
        <w:tabs>
          <w:tab w:val="right" w:pos="1021"/>
        </w:tabs>
        <w:spacing w:before="0" w:after="0" w:line="220" w:lineRule="auto"/>
        <w:ind w:left="1134" w:right="1134" w:hanging="1134"/>
        <w:rPr>
          <w:color w:val="000000"/>
          <w:sz w:val="18"/>
          <w:szCs w:val="18"/>
          <w:lang w:val="es-MX"/>
        </w:rPr>
      </w:pPr>
      <w:r w:rsidRPr="005216C4">
        <w:rPr>
          <w:sz w:val="18"/>
          <w:szCs w:val="18"/>
          <w:vertAlign w:val="superscript"/>
        </w:rPr>
        <w:footnoteRef/>
      </w:r>
      <w:r w:rsidRPr="005216C4">
        <w:rPr>
          <w:color w:val="000000"/>
          <w:sz w:val="18"/>
          <w:szCs w:val="18"/>
          <w:lang w:val="es-MX"/>
        </w:rPr>
        <w:t xml:space="preserve"> Acuerdo Ejecutivo No. 59-2016, publicado en el Diario Oficial La Gaceta No. 34,117</w:t>
      </w:r>
      <w:r w:rsidR="005216C4">
        <w:rPr>
          <w:color w:val="000000"/>
          <w:sz w:val="18"/>
          <w:szCs w:val="18"/>
          <w:lang w:val="es-MX"/>
        </w:rPr>
        <w:t>.</w:t>
      </w:r>
    </w:p>
  </w:footnote>
  <w:footnote w:id="39">
    <w:p w14:paraId="00000228" w14:textId="6792AB03" w:rsidR="00AE0124" w:rsidRPr="00137BAD" w:rsidRDefault="00AE0124" w:rsidP="0057335B">
      <w:pPr>
        <w:pBdr>
          <w:top w:val="nil"/>
          <w:left w:val="nil"/>
          <w:bottom w:val="nil"/>
          <w:right w:val="nil"/>
          <w:between w:val="nil"/>
        </w:pBdr>
        <w:tabs>
          <w:tab w:val="right" w:pos="1021"/>
        </w:tabs>
        <w:spacing w:before="0" w:after="0" w:line="220" w:lineRule="auto"/>
        <w:ind w:left="1134" w:right="1134" w:hanging="1134"/>
        <w:rPr>
          <w:color w:val="000000"/>
          <w:sz w:val="18"/>
          <w:szCs w:val="18"/>
          <w:lang w:val="es-MX"/>
        </w:rPr>
      </w:pPr>
      <w:r w:rsidRPr="00137BAD">
        <w:rPr>
          <w:sz w:val="18"/>
          <w:szCs w:val="18"/>
          <w:vertAlign w:val="superscript"/>
        </w:rPr>
        <w:footnoteRef/>
      </w:r>
      <w:r w:rsidRPr="00137BAD">
        <w:rPr>
          <w:color w:val="000000"/>
          <w:sz w:val="18"/>
          <w:szCs w:val="18"/>
          <w:lang w:val="es-MX"/>
        </w:rPr>
        <w:t xml:space="preserve"> Acuerdo No. FRG-002-2018, publicado en el Diario Oficial La Gaceta No. 34,593</w:t>
      </w:r>
      <w:r w:rsidR="00137BAD">
        <w:rPr>
          <w:color w:val="000000"/>
          <w:sz w:val="18"/>
          <w:szCs w:val="18"/>
          <w:lang w:val="es-MX"/>
        </w:rPr>
        <w:t>.</w:t>
      </w:r>
    </w:p>
  </w:footnote>
  <w:footnote w:id="40">
    <w:p w14:paraId="00000229" w14:textId="5B8BFCE0" w:rsidR="00AE0124" w:rsidRPr="00243877" w:rsidRDefault="00AE0124" w:rsidP="0057335B">
      <w:pPr>
        <w:pBdr>
          <w:top w:val="nil"/>
          <w:left w:val="nil"/>
          <w:bottom w:val="nil"/>
          <w:right w:val="nil"/>
          <w:between w:val="nil"/>
        </w:pBdr>
        <w:tabs>
          <w:tab w:val="right" w:pos="1021"/>
        </w:tabs>
        <w:spacing w:before="0" w:after="0" w:line="220" w:lineRule="auto"/>
        <w:ind w:left="1134" w:right="1134" w:hanging="1134"/>
        <w:rPr>
          <w:color w:val="000000"/>
          <w:sz w:val="18"/>
          <w:szCs w:val="18"/>
          <w:lang w:val="es-MX"/>
        </w:rPr>
      </w:pPr>
      <w:r w:rsidRPr="00243877">
        <w:rPr>
          <w:sz w:val="18"/>
          <w:szCs w:val="18"/>
          <w:vertAlign w:val="superscript"/>
        </w:rPr>
        <w:footnoteRef/>
      </w:r>
      <w:r w:rsidRPr="00243877">
        <w:rPr>
          <w:color w:val="000000"/>
          <w:sz w:val="18"/>
          <w:szCs w:val="18"/>
          <w:lang w:val="es-MX"/>
        </w:rPr>
        <w:t xml:space="preserve"> Acuerdo FRG 011-2016, publicado en el Diario Oficial La Gaceta No. 34,028</w:t>
      </w:r>
      <w:r w:rsidR="00243877">
        <w:rPr>
          <w:color w:val="000000"/>
          <w:sz w:val="18"/>
          <w:szCs w:val="18"/>
          <w:lang w:val="es-MX"/>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E730A" w14:textId="3C0C8CD8" w:rsidR="00AE0124" w:rsidRDefault="00AE0124" w:rsidP="00966F87">
    <w:pPr>
      <w:pStyle w:val="Ttulo"/>
      <w:spacing w:before="0" w:after="0"/>
      <w:jc w:val="right"/>
      <w:rPr>
        <w:sz w:val="24"/>
        <w:szCs w:val="24"/>
        <w:lang w:val="es-MX"/>
      </w:rPr>
    </w:pPr>
    <w:r>
      <w:rPr>
        <w:sz w:val="24"/>
        <w:szCs w:val="24"/>
        <w:lang w:val="es-MX"/>
      </w:rPr>
      <w:t>Secretaría de Derechos Humanos</w:t>
    </w:r>
  </w:p>
  <w:p w14:paraId="57FC7C53" w14:textId="0EC45858" w:rsidR="00AE0124" w:rsidRPr="00966F87" w:rsidRDefault="00AE0124" w:rsidP="00966F87">
    <w:pPr>
      <w:spacing w:before="0" w:after="0"/>
      <w:rPr>
        <w:lang w:val="es-MX"/>
      </w:rPr>
    </w:pPr>
    <w:r>
      <w:rPr>
        <w:noProof/>
        <w:szCs w:val="24"/>
        <w:lang w:val="es-MX"/>
      </w:rPr>
      <mc:AlternateContent>
        <mc:Choice Requires="wps">
          <w:drawing>
            <wp:anchor distT="0" distB="0" distL="114300" distR="114300" simplePos="0" relativeHeight="251653120" behindDoc="0" locked="0" layoutInCell="1" allowOverlap="1" wp14:anchorId="7F8FB59A" wp14:editId="65B154EE">
              <wp:simplePos x="0" y="0"/>
              <wp:positionH relativeFrom="margin">
                <wp:posOffset>3968115</wp:posOffset>
              </wp:positionH>
              <wp:positionV relativeFrom="paragraph">
                <wp:posOffset>12065</wp:posOffset>
              </wp:positionV>
              <wp:extent cx="2148840" cy="45719"/>
              <wp:effectExtent l="0" t="0" r="3810" b="0"/>
              <wp:wrapNone/>
              <wp:docPr id="11" name="Rectángulo 11"/>
              <wp:cNvGraphicFramePr/>
              <a:graphic xmlns:a="http://schemas.openxmlformats.org/drawingml/2006/main">
                <a:graphicData uri="http://schemas.microsoft.com/office/word/2010/wordprocessingShape">
                  <wps:wsp>
                    <wps:cNvSpPr/>
                    <wps:spPr>
                      <a:xfrm>
                        <a:off x="0" y="0"/>
                        <a:ext cx="2148840" cy="45719"/>
                      </a:xfrm>
                      <a:prstGeom prst="rect">
                        <a:avLst/>
                      </a:prstGeom>
                      <a:solidFill>
                        <a:srgbClr val="007BC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672A164A" id="Rectángulo 11" o:spid="_x0000_s1026" style="position:absolute;margin-left:312.45pt;margin-top:.95pt;width:169.2pt;height:3.6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" fillcolor="#007bce" stroked="f" strokeweight="2pt">
              <w10:wrap anchorx="margin"/>
            </v:rect>
          </w:pict>
        </mc:Fallback>
      </mc:AlternateContent>
    </w:r>
    <w:r>
      <w:rPr>
        <w:noProof/>
        <w:szCs w:val="24"/>
        <w:lang w:val="es-MX"/>
      </w:rPr>
      <mc:AlternateContent>
        <mc:Choice Requires="wps">
          <w:drawing>
            <wp:anchor distT="0" distB="0" distL="114300" distR="114300" simplePos="0" relativeHeight="251655168" behindDoc="0" locked="0" layoutInCell="1" allowOverlap="1" wp14:anchorId="6AFD75AD" wp14:editId="0E5C2BD2">
              <wp:simplePos x="0" y="0"/>
              <wp:positionH relativeFrom="margin">
                <wp:posOffset>2910840</wp:posOffset>
              </wp:positionH>
              <wp:positionV relativeFrom="paragraph">
                <wp:posOffset>11430</wp:posOffset>
              </wp:positionV>
              <wp:extent cx="1060397" cy="45719"/>
              <wp:effectExtent l="0" t="0" r="6985" b="0"/>
              <wp:wrapNone/>
              <wp:docPr id="12" name="Rectángulo 12"/>
              <wp:cNvGraphicFramePr/>
              <a:graphic xmlns:a="http://schemas.openxmlformats.org/drawingml/2006/main">
                <a:graphicData uri="http://schemas.microsoft.com/office/word/2010/wordprocessingShape">
                  <wps:wsp>
                    <wps:cNvSpPr/>
                    <wps:spPr>
                      <a:xfrm>
                        <a:off x="0" y="0"/>
                        <a:ext cx="1060397" cy="45719"/>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50C06DD9" id="Rectángulo 12" o:spid="_x0000_s1026" style="position:absolute;margin-left:229.2pt;margin-top:.9pt;width:83.5pt;height:3.6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" fillcolor="#d8d8d8 [2732]" stroked="f" strokeweight="2pt">
              <w10:wrap anchorx="margin"/>
            </v:rect>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572F2" w14:textId="10A9FF43" w:rsidR="00AE0124" w:rsidRPr="00966F87" w:rsidRDefault="00AE0124" w:rsidP="00966F87">
    <w:pPr>
      <w:pStyle w:val="Ttulo"/>
      <w:spacing w:before="0" w:after="0"/>
      <w:jc w:val="left"/>
      <w:rPr>
        <w:sz w:val="24"/>
        <w:szCs w:val="24"/>
        <w:lang w:val="es-MX"/>
      </w:rPr>
    </w:pPr>
    <w:r w:rsidRPr="00283C5B">
      <w:rPr>
        <w:noProof/>
        <w:sz w:val="24"/>
        <w:szCs w:val="24"/>
        <w:lang w:val="es-MX"/>
      </w:rPr>
      <mc:AlternateContent>
        <mc:Choice Requires="wps">
          <w:drawing>
            <wp:anchor distT="0" distB="0" distL="114300" distR="114300" simplePos="0" relativeHeight="251657216" behindDoc="0" locked="0" layoutInCell="1" allowOverlap="1" wp14:anchorId="0A5C9600" wp14:editId="0109C453">
              <wp:simplePos x="0" y="0"/>
              <wp:positionH relativeFrom="margin">
                <wp:posOffset>5080</wp:posOffset>
              </wp:positionH>
              <wp:positionV relativeFrom="paragraph">
                <wp:posOffset>202565</wp:posOffset>
              </wp:positionV>
              <wp:extent cx="5220586" cy="45719"/>
              <wp:effectExtent l="0" t="0" r="0" b="0"/>
              <wp:wrapNone/>
              <wp:docPr id="13" name="Rectángulo 13"/>
              <wp:cNvGraphicFramePr/>
              <a:graphic xmlns:a="http://schemas.openxmlformats.org/drawingml/2006/main">
                <a:graphicData uri="http://schemas.microsoft.com/office/word/2010/wordprocessingShape">
                  <wps:wsp>
                    <wps:cNvSpPr/>
                    <wps:spPr>
                      <a:xfrm>
                        <a:off x="0" y="0"/>
                        <a:ext cx="5220586" cy="45719"/>
                      </a:xfrm>
                      <a:prstGeom prst="rect">
                        <a:avLst/>
                      </a:prstGeom>
                      <a:solidFill>
                        <a:srgbClr val="007BC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16DAC71" id="Rectángulo 13" o:spid="_x0000_s1026" style="position:absolute;margin-left:.4pt;margin-top:15.95pt;width:411.05pt;height:3.6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" fillcolor="#007bce" stroked="f" strokeweight="2pt">
              <w10:wrap anchorx="margin"/>
            </v:rect>
          </w:pict>
        </mc:Fallback>
      </mc:AlternateContent>
    </w:r>
    <w:r w:rsidRPr="00283C5B">
      <w:rPr>
        <w:noProof/>
        <w:sz w:val="24"/>
        <w:szCs w:val="24"/>
        <w:lang w:val="es-MX"/>
      </w:rPr>
      <mc:AlternateContent>
        <mc:Choice Requires="wps">
          <w:drawing>
            <wp:anchor distT="0" distB="0" distL="114300" distR="114300" simplePos="0" relativeHeight="251658240" behindDoc="0" locked="0" layoutInCell="1" allowOverlap="1" wp14:anchorId="372B7919" wp14:editId="6EBD5DFF">
              <wp:simplePos x="0" y="0"/>
              <wp:positionH relativeFrom="margin">
                <wp:posOffset>5170805</wp:posOffset>
              </wp:positionH>
              <wp:positionV relativeFrom="paragraph">
                <wp:posOffset>202565</wp:posOffset>
              </wp:positionV>
              <wp:extent cx="1023720" cy="45719"/>
              <wp:effectExtent l="0" t="0" r="5080" b="0"/>
              <wp:wrapNone/>
              <wp:docPr id="14" name="Rectángulo 14"/>
              <wp:cNvGraphicFramePr/>
              <a:graphic xmlns:a="http://schemas.openxmlformats.org/drawingml/2006/main">
                <a:graphicData uri="http://schemas.microsoft.com/office/word/2010/wordprocessingShape">
                  <wps:wsp>
                    <wps:cNvSpPr/>
                    <wps:spPr>
                      <a:xfrm>
                        <a:off x="0" y="0"/>
                        <a:ext cx="1023720" cy="45719"/>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EBDC80D" id="Rectángulo 14" o:spid="_x0000_s1026" style="position:absolute;margin-left:407.15pt;margin-top:15.95pt;width:80.6pt;height:3.6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" fillcolor="#d8d8d8 [2732]" stroked="f" strokeweight="2pt">
              <w10:wrap anchorx="margin"/>
            </v:rect>
          </w:pict>
        </mc:Fallback>
      </mc:AlternateContent>
    </w:r>
    <w:r w:rsidRPr="00E9299B">
      <w:rPr>
        <w:sz w:val="24"/>
        <w:szCs w:val="24"/>
        <w:lang w:val="es-MX"/>
      </w:rPr>
      <w:t>III Informe Periódico del Estado de Honduras ante el Comité contra la Tortura</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22C" w14:textId="77777777" w:rsidR="00AE0124" w:rsidRDefault="00AE0124">
    <w:pPr>
      <w:pBdr>
        <w:top w:val="nil"/>
        <w:left w:val="nil"/>
        <w:bottom w:val="single" w:sz="4" w:space="0" w:color="000000"/>
        <w:right w:val="nil"/>
        <w:between w:val="nil"/>
      </w:pBdr>
      <w:rPr>
        <w:b/>
        <w:color w:val="000000"/>
        <w:sz w:val="18"/>
        <w:szCs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554A2"/>
    <w:multiLevelType w:val="multilevel"/>
    <w:tmpl w:val="68A4F89A"/>
    <w:lvl w:ilvl="0">
      <w:start w:val="18"/>
      <w:numFmt w:val="decimal"/>
      <w:lvlText w:val="%1."/>
      <w:lvlJc w:val="left"/>
      <w:pPr>
        <w:ind w:left="1070" w:hanging="360"/>
      </w:pPr>
      <w:rPr>
        <w:rFonts w:hint="default"/>
        <w:b w:val="0"/>
        <w:i w:val="0"/>
        <w:color w:val="000000"/>
        <w:sz w:val="20"/>
        <w:szCs w:val="20"/>
      </w:rPr>
    </w:lvl>
    <w:lvl w:ilvl="1">
      <w:start w:val="1"/>
      <w:numFmt w:val="lowerLetter"/>
      <w:lvlText w:val="%2."/>
      <w:lvlJc w:val="left"/>
      <w:pPr>
        <w:ind w:left="2574" w:hanging="360"/>
      </w:pPr>
      <w:rPr>
        <w:rFonts w:hint="default"/>
      </w:rPr>
    </w:lvl>
    <w:lvl w:ilvl="2">
      <w:start w:val="1"/>
      <w:numFmt w:val="lowerRoman"/>
      <w:lvlText w:val="%3."/>
      <w:lvlJc w:val="right"/>
      <w:pPr>
        <w:ind w:left="3474" w:hanging="360"/>
      </w:pPr>
      <w:rPr>
        <w:rFonts w:hint="default"/>
      </w:rPr>
    </w:lvl>
    <w:lvl w:ilvl="3">
      <w:start w:val="1"/>
      <w:numFmt w:val="decimal"/>
      <w:lvlText w:val="%4."/>
      <w:lvlJc w:val="left"/>
      <w:pPr>
        <w:ind w:left="4014" w:hanging="360"/>
      </w:pPr>
      <w:rPr>
        <w:rFonts w:hint="default"/>
      </w:rPr>
    </w:lvl>
    <w:lvl w:ilvl="4">
      <w:start w:val="1"/>
      <w:numFmt w:val="lowerLetter"/>
      <w:lvlText w:val="%5."/>
      <w:lvlJc w:val="left"/>
      <w:pPr>
        <w:ind w:left="4734" w:hanging="360"/>
      </w:pPr>
      <w:rPr>
        <w:rFonts w:hint="default"/>
      </w:rPr>
    </w:lvl>
    <w:lvl w:ilvl="5">
      <w:start w:val="1"/>
      <w:numFmt w:val="lowerRoman"/>
      <w:lvlText w:val="%6."/>
      <w:lvlJc w:val="right"/>
      <w:pPr>
        <w:ind w:left="5454" w:hanging="180"/>
      </w:pPr>
      <w:rPr>
        <w:rFonts w:hint="default"/>
      </w:rPr>
    </w:lvl>
    <w:lvl w:ilvl="6">
      <w:start w:val="1"/>
      <w:numFmt w:val="decimal"/>
      <w:lvlText w:val="%7."/>
      <w:lvlJc w:val="left"/>
      <w:pPr>
        <w:ind w:left="6174" w:hanging="360"/>
      </w:pPr>
      <w:rPr>
        <w:rFonts w:hint="default"/>
      </w:rPr>
    </w:lvl>
    <w:lvl w:ilvl="7">
      <w:start w:val="1"/>
      <w:numFmt w:val="lowerLetter"/>
      <w:lvlText w:val="%8."/>
      <w:lvlJc w:val="left"/>
      <w:pPr>
        <w:ind w:left="6894" w:hanging="360"/>
      </w:pPr>
      <w:rPr>
        <w:rFonts w:hint="default"/>
      </w:rPr>
    </w:lvl>
    <w:lvl w:ilvl="8">
      <w:start w:val="1"/>
      <w:numFmt w:val="lowerRoman"/>
      <w:lvlText w:val="%9."/>
      <w:lvlJc w:val="right"/>
      <w:pPr>
        <w:ind w:left="7614" w:hanging="180"/>
      </w:pPr>
      <w:rPr>
        <w:rFonts w:hint="default"/>
      </w:rPr>
    </w:lvl>
  </w:abstractNum>
  <w:abstractNum w:abstractNumId="1" w15:restartNumberingAfterBreak="0">
    <w:nsid w:val="14CF0BA0"/>
    <w:multiLevelType w:val="hybridMultilevel"/>
    <w:tmpl w:val="908828F8"/>
    <w:lvl w:ilvl="0" w:tplc="04090017">
      <w:start w:val="1"/>
      <w:numFmt w:val="lowerLetter"/>
      <w:lvlText w:val="%1)"/>
      <w:lvlJc w:val="left"/>
      <w:pPr>
        <w:ind w:left="1800" w:hanging="360"/>
      </w:pPr>
      <w:rPr>
        <w:i/>
        <w:iCs/>
      </w:rPr>
    </w:lvl>
    <w:lvl w:ilvl="1" w:tplc="480A0019" w:tentative="1">
      <w:start w:val="1"/>
      <w:numFmt w:val="lowerLetter"/>
      <w:lvlText w:val="%2."/>
      <w:lvlJc w:val="left"/>
      <w:pPr>
        <w:ind w:left="2520" w:hanging="360"/>
      </w:pPr>
    </w:lvl>
    <w:lvl w:ilvl="2" w:tplc="480A001B" w:tentative="1">
      <w:start w:val="1"/>
      <w:numFmt w:val="lowerRoman"/>
      <w:lvlText w:val="%3."/>
      <w:lvlJc w:val="right"/>
      <w:pPr>
        <w:ind w:left="3240" w:hanging="180"/>
      </w:pPr>
    </w:lvl>
    <w:lvl w:ilvl="3" w:tplc="480A000F" w:tentative="1">
      <w:start w:val="1"/>
      <w:numFmt w:val="decimal"/>
      <w:lvlText w:val="%4."/>
      <w:lvlJc w:val="left"/>
      <w:pPr>
        <w:ind w:left="3960" w:hanging="360"/>
      </w:pPr>
    </w:lvl>
    <w:lvl w:ilvl="4" w:tplc="480A0019" w:tentative="1">
      <w:start w:val="1"/>
      <w:numFmt w:val="lowerLetter"/>
      <w:lvlText w:val="%5."/>
      <w:lvlJc w:val="left"/>
      <w:pPr>
        <w:ind w:left="4680" w:hanging="360"/>
      </w:pPr>
    </w:lvl>
    <w:lvl w:ilvl="5" w:tplc="480A001B" w:tentative="1">
      <w:start w:val="1"/>
      <w:numFmt w:val="lowerRoman"/>
      <w:lvlText w:val="%6."/>
      <w:lvlJc w:val="right"/>
      <w:pPr>
        <w:ind w:left="5400" w:hanging="180"/>
      </w:pPr>
    </w:lvl>
    <w:lvl w:ilvl="6" w:tplc="480A000F" w:tentative="1">
      <w:start w:val="1"/>
      <w:numFmt w:val="decimal"/>
      <w:lvlText w:val="%7."/>
      <w:lvlJc w:val="left"/>
      <w:pPr>
        <w:ind w:left="6120" w:hanging="360"/>
      </w:pPr>
    </w:lvl>
    <w:lvl w:ilvl="7" w:tplc="480A0019" w:tentative="1">
      <w:start w:val="1"/>
      <w:numFmt w:val="lowerLetter"/>
      <w:lvlText w:val="%8."/>
      <w:lvlJc w:val="left"/>
      <w:pPr>
        <w:ind w:left="6840" w:hanging="360"/>
      </w:pPr>
    </w:lvl>
    <w:lvl w:ilvl="8" w:tplc="480A001B" w:tentative="1">
      <w:start w:val="1"/>
      <w:numFmt w:val="lowerRoman"/>
      <w:lvlText w:val="%9."/>
      <w:lvlJc w:val="right"/>
      <w:pPr>
        <w:ind w:left="7560" w:hanging="180"/>
      </w:pPr>
    </w:lvl>
  </w:abstractNum>
  <w:abstractNum w:abstractNumId="2" w15:restartNumberingAfterBreak="0">
    <w:nsid w:val="171A7BC1"/>
    <w:multiLevelType w:val="hybridMultilevel"/>
    <w:tmpl w:val="908828F8"/>
    <w:lvl w:ilvl="0" w:tplc="04090017">
      <w:start w:val="1"/>
      <w:numFmt w:val="lowerLetter"/>
      <w:lvlText w:val="%1)"/>
      <w:lvlJc w:val="left"/>
      <w:pPr>
        <w:ind w:left="1800" w:hanging="360"/>
      </w:pPr>
      <w:rPr>
        <w:i/>
        <w:iCs/>
      </w:rPr>
    </w:lvl>
    <w:lvl w:ilvl="1" w:tplc="480A0019" w:tentative="1">
      <w:start w:val="1"/>
      <w:numFmt w:val="lowerLetter"/>
      <w:lvlText w:val="%2."/>
      <w:lvlJc w:val="left"/>
      <w:pPr>
        <w:ind w:left="2520" w:hanging="360"/>
      </w:pPr>
    </w:lvl>
    <w:lvl w:ilvl="2" w:tplc="480A001B" w:tentative="1">
      <w:start w:val="1"/>
      <w:numFmt w:val="lowerRoman"/>
      <w:lvlText w:val="%3."/>
      <w:lvlJc w:val="right"/>
      <w:pPr>
        <w:ind w:left="3240" w:hanging="180"/>
      </w:pPr>
    </w:lvl>
    <w:lvl w:ilvl="3" w:tplc="480A000F" w:tentative="1">
      <w:start w:val="1"/>
      <w:numFmt w:val="decimal"/>
      <w:lvlText w:val="%4."/>
      <w:lvlJc w:val="left"/>
      <w:pPr>
        <w:ind w:left="3960" w:hanging="360"/>
      </w:pPr>
    </w:lvl>
    <w:lvl w:ilvl="4" w:tplc="480A0019" w:tentative="1">
      <w:start w:val="1"/>
      <w:numFmt w:val="lowerLetter"/>
      <w:lvlText w:val="%5."/>
      <w:lvlJc w:val="left"/>
      <w:pPr>
        <w:ind w:left="4680" w:hanging="360"/>
      </w:pPr>
    </w:lvl>
    <w:lvl w:ilvl="5" w:tplc="480A001B" w:tentative="1">
      <w:start w:val="1"/>
      <w:numFmt w:val="lowerRoman"/>
      <w:lvlText w:val="%6."/>
      <w:lvlJc w:val="right"/>
      <w:pPr>
        <w:ind w:left="5400" w:hanging="180"/>
      </w:pPr>
    </w:lvl>
    <w:lvl w:ilvl="6" w:tplc="480A000F" w:tentative="1">
      <w:start w:val="1"/>
      <w:numFmt w:val="decimal"/>
      <w:lvlText w:val="%7."/>
      <w:lvlJc w:val="left"/>
      <w:pPr>
        <w:ind w:left="6120" w:hanging="360"/>
      </w:pPr>
    </w:lvl>
    <w:lvl w:ilvl="7" w:tplc="480A0019" w:tentative="1">
      <w:start w:val="1"/>
      <w:numFmt w:val="lowerLetter"/>
      <w:lvlText w:val="%8."/>
      <w:lvlJc w:val="left"/>
      <w:pPr>
        <w:ind w:left="6840" w:hanging="360"/>
      </w:pPr>
    </w:lvl>
    <w:lvl w:ilvl="8" w:tplc="480A001B" w:tentative="1">
      <w:start w:val="1"/>
      <w:numFmt w:val="lowerRoman"/>
      <w:lvlText w:val="%9."/>
      <w:lvlJc w:val="right"/>
      <w:pPr>
        <w:ind w:left="7560" w:hanging="180"/>
      </w:pPr>
    </w:lvl>
  </w:abstractNum>
  <w:abstractNum w:abstractNumId="3" w15:restartNumberingAfterBreak="0">
    <w:nsid w:val="25073938"/>
    <w:multiLevelType w:val="hybridMultilevel"/>
    <w:tmpl w:val="94A4ED56"/>
    <w:lvl w:ilvl="0" w:tplc="04090017">
      <w:start w:val="1"/>
      <w:numFmt w:val="lowerLetter"/>
      <w:lvlText w:val="%1)"/>
      <w:lvlJc w:val="left"/>
      <w:pPr>
        <w:ind w:left="720" w:hanging="360"/>
      </w:pPr>
      <w:rPr>
        <w:i/>
        <w:iCs/>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4" w15:restartNumberingAfterBreak="0">
    <w:nsid w:val="27162FAA"/>
    <w:multiLevelType w:val="hybridMultilevel"/>
    <w:tmpl w:val="908828F8"/>
    <w:lvl w:ilvl="0" w:tplc="04090017">
      <w:start w:val="1"/>
      <w:numFmt w:val="lowerLetter"/>
      <w:lvlText w:val="%1)"/>
      <w:lvlJc w:val="left"/>
      <w:pPr>
        <w:ind w:left="1800" w:hanging="360"/>
      </w:pPr>
      <w:rPr>
        <w:i/>
        <w:iCs/>
      </w:rPr>
    </w:lvl>
    <w:lvl w:ilvl="1" w:tplc="480A0019" w:tentative="1">
      <w:start w:val="1"/>
      <w:numFmt w:val="lowerLetter"/>
      <w:lvlText w:val="%2."/>
      <w:lvlJc w:val="left"/>
      <w:pPr>
        <w:ind w:left="2520" w:hanging="360"/>
      </w:pPr>
    </w:lvl>
    <w:lvl w:ilvl="2" w:tplc="480A001B" w:tentative="1">
      <w:start w:val="1"/>
      <w:numFmt w:val="lowerRoman"/>
      <w:lvlText w:val="%3."/>
      <w:lvlJc w:val="right"/>
      <w:pPr>
        <w:ind w:left="3240" w:hanging="180"/>
      </w:pPr>
    </w:lvl>
    <w:lvl w:ilvl="3" w:tplc="480A000F" w:tentative="1">
      <w:start w:val="1"/>
      <w:numFmt w:val="decimal"/>
      <w:lvlText w:val="%4."/>
      <w:lvlJc w:val="left"/>
      <w:pPr>
        <w:ind w:left="3960" w:hanging="360"/>
      </w:pPr>
    </w:lvl>
    <w:lvl w:ilvl="4" w:tplc="480A0019" w:tentative="1">
      <w:start w:val="1"/>
      <w:numFmt w:val="lowerLetter"/>
      <w:lvlText w:val="%5."/>
      <w:lvlJc w:val="left"/>
      <w:pPr>
        <w:ind w:left="4680" w:hanging="360"/>
      </w:pPr>
    </w:lvl>
    <w:lvl w:ilvl="5" w:tplc="480A001B" w:tentative="1">
      <w:start w:val="1"/>
      <w:numFmt w:val="lowerRoman"/>
      <w:lvlText w:val="%6."/>
      <w:lvlJc w:val="right"/>
      <w:pPr>
        <w:ind w:left="5400" w:hanging="180"/>
      </w:pPr>
    </w:lvl>
    <w:lvl w:ilvl="6" w:tplc="480A000F" w:tentative="1">
      <w:start w:val="1"/>
      <w:numFmt w:val="decimal"/>
      <w:lvlText w:val="%7."/>
      <w:lvlJc w:val="left"/>
      <w:pPr>
        <w:ind w:left="6120" w:hanging="360"/>
      </w:pPr>
    </w:lvl>
    <w:lvl w:ilvl="7" w:tplc="480A0019" w:tentative="1">
      <w:start w:val="1"/>
      <w:numFmt w:val="lowerLetter"/>
      <w:lvlText w:val="%8."/>
      <w:lvlJc w:val="left"/>
      <w:pPr>
        <w:ind w:left="6840" w:hanging="360"/>
      </w:pPr>
    </w:lvl>
    <w:lvl w:ilvl="8" w:tplc="480A001B" w:tentative="1">
      <w:start w:val="1"/>
      <w:numFmt w:val="lowerRoman"/>
      <w:lvlText w:val="%9."/>
      <w:lvlJc w:val="right"/>
      <w:pPr>
        <w:ind w:left="7560" w:hanging="180"/>
      </w:pPr>
    </w:lvl>
  </w:abstractNum>
  <w:abstractNum w:abstractNumId="5" w15:restartNumberingAfterBreak="0">
    <w:nsid w:val="291415B1"/>
    <w:multiLevelType w:val="hybridMultilevel"/>
    <w:tmpl w:val="908828F8"/>
    <w:lvl w:ilvl="0" w:tplc="04090017">
      <w:start w:val="1"/>
      <w:numFmt w:val="lowerLetter"/>
      <w:lvlText w:val="%1)"/>
      <w:lvlJc w:val="left"/>
      <w:pPr>
        <w:ind w:left="1800" w:hanging="360"/>
      </w:pPr>
      <w:rPr>
        <w:i/>
        <w:iCs/>
      </w:rPr>
    </w:lvl>
    <w:lvl w:ilvl="1" w:tplc="480A0019" w:tentative="1">
      <w:start w:val="1"/>
      <w:numFmt w:val="lowerLetter"/>
      <w:lvlText w:val="%2."/>
      <w:lvlJc w:val="left"/>
      <w:pPr>
        <w:ind w:left="2520" w:hanging="360"/>
      </w:pPr>
    </w:lvl>
    <w:lvl w:ilvl="2" w:tplc="480A001B" w:tentative="1">
      <w:start w:val="1"/>
      <w:numFmt w:val="lowerRoman"/>
      <w:lvlText w:val="%3."/>
      <w:lvlJc w:val="right"/>
      <w:pPr>
        <w:ind w:left="3240" w:hanging="180"/>
      </w:pPr>
    </w:lvl>
    <w:lvl w:ilvl="3" w:tplc="480A000F" w:tentative="1">
      <w:start w:val="1"/>
      <w:numFmt w:val="decimal"/>
      <w:lvlText w:val="%4."/>
      <w:lvlJc w:val="left"/>
      <w:pPr>
        <w:ind w:left="3960" w:hanging="360"/>
      </w:pPr>
    </w:lvl>
    <w:lvl w:ilvl="4" w:tplc="480A0019" w:tentative="1">
      <w:start w:val="1"/>
      <w:numFmt w:val="lowerLetter"/>
      <w:lvlText w:val="%5."/>
      <w:lvlJc w:val="left"/>
      <w:pPr>
        <w:ind w:left="4680" w:hanging="360"/>
      </w:pPr>
    </w:lvl>
    <w:lvl w:ilvl="5" w:tplc="480A001B" w:tentative="1">
      <w:start w:val="1"/>
      <w:numFmt w:val="lowerRoman"/>
      <w:lvlText w:val="%6."/>
      <w:lvlJc w:val="right"/>
      <w:pPr>
        <w:ind w:left="5400" w:hanging="180"/>
      </w:pPr>
    </w:lvl>
    <w:lvl w:ilvl="6" w:tplc="480A000F" w:tentative="1">
      <w:start w:val="1"/>
      <w:numFmt w:val="decimal"/>
      <w:lvlText w:val="%7."/>
      <w:lvlJc w:val="left"/>
      <w:pPr>
        <w:ind w:left="6120" w:hanging="360"/>
      </w:pPr>
    </w:lvl>
    <w:lvl w:ilvl="7" w:tplc="480A0019" w:tentative="1">
      <w:start w:val="1"/>
      <w:numFmt w:val="lowerLetter"/>
      <w:lvlText w:val="%8."/>
      <w:lvlJc w:val="left"/>
      <w:pPr>
        <w:ind w:left="6840" w:hanging="360"/>
      </w:pPr>
    </w:lvl>
    <w:lvl w:ilvl="8" w:tplc="480A001B" w:tentative="1">
      <w:start w:val="1"/>
      <w:numFmt w:val="lowerRoman"/>
      <w:lvlText w:val="%9."/>
      <w:lvlJc w:val="right"/>
      <w:pPr>
        <w:ind w:left="7560" w:hanging="180"/>
      </w:pPr>
    </w:lvl>
  </w:abstractNum>
  <w:abstractNum w:abstractNumId="6" w15:restartNumberingAfterBreak="0">
    <w:nsid w:val="3ABB44E9"/>
    <w:multiLevelType w:val="hybridMultilevel"/>
    <w:tmpl w:val="908828F8"/>
    <w:lvl w:ilvl="0" w:tplc="04090017">
      <w:start w:val="1"/>
      <w:numFmt w:val="lowerLetter"/>
      <w:lvlText w:val="%1)"/>
      <w:lvlJc w:val="left"/>
      <w:pPr>
        <w:ind w:left="1800" w:hanging="360"/>
      </w:pPr>
      <w:rPr>
        <w:i/>
        <w:iCs/>
      </w:rPr>
    </w:lvl>
    <w:lvl w:ilvl="1" w:tplc="480A0019" w:tentative="1">
      <w:start w:val="1"/>
      <w:numFmt w:val="lowerLetter"/>
      <w:lvlText w:val="%2."/>
      <w:lvlJc w:val="left"/>
      <w:pPr>
        <w:ind w:left="2520" w:hanging="360"/>
      </w:pPr>
    </w:lvl>
    <w:lvl w:ilvl="2" w:tplc="480A001B" w:tentative="1">
      <w:start w:val="1"/>
      <w:numFmt w:val="lowerRoman"/>
      <w:lvlText w:val="%3."/>
      <w:lvlJc w:val="right"/>
      <w:pPr>
        <w:ind w:left="3240" w:hanging="180"/>
      </w:pPr>
    </w:lvl>
    <w:lvl w:ilvl="3" w:tplc="480A000F" w:tentative="1">
      <w:start w:val="1"/>
      <w:numFmt w:val="decimal"/>
      <w:lvlText w:val="%4."/>
      <w:lvlJc w:val="left"/>
      <w:pPr>
        <w:ind w:left="3960" w:hanging="360"/>
      </w:pPr>
    </w:lvl>
    <w:lvl w:ilvl="4" w:tplc="480A0019" w:tentative="1">
      <w:start w:val="1"/>
      <w:numFmt w:val="lowerLetter"/>
      <w:lvlText w:val="%5."/>
      <w:lvlJc w:val="left"/>
      <w:pPr>
        <w:ind w:left="4680" w:hanging="360"/>
      </w:pPr>
    </w:lvl>
    <w:lvl w:ilvl="5" w:tplc="480A001B" w:tentative="1">
      <w:start w:val="1"/>
      <w:numFmt w:val="lowerRoman"/>
      <w:lvlText w:val="%6."/>
      <w:lvlJc w:val="right"/>
      <w:pPr>
        <w:ind w:left="5400" w:hanging="180"/>
      </w:pPr>
    </w:lvl>
    <w:lvl w:ilvl="6" w:tplc="480A000F" w:tentative="1">
      <w:start w:val="1"/>
      <w:numFmt w:val="decimal"/>
      <w:lvlText w:val="%7."/>
      <w:lvlJc w:val="left"/>
      <w:pPr>
        <w:ind w:left="6120" w:hanging="360"/>
      </w:pPr>
    </w:lvl>
    <w:lvl w:ilvl="7" w:tplc="480A0019" w:tentative="1">
      <w:start w:val="1"/>
      <w:numFmt w:val="lowerLetter"/>
      <w:lvlText w:val="%8."/>
      <w:lvlJc w:val="left"/>
      <w:pPr>
        <w:ind w:left="6840" w:hanging="360"/>
      </w:pPr>
    </w:lvl>
    <w:lvl w:ilvl="8" w:tplc="480A001B" w:tentative="1">
      <w:start w:val="1"/>
      <w:numFmt w:val="lowerRoman"/>
      <w:lvlText w:val="%9."/>
      <w:lvlJc w:val="right"/>
      <w:pPr>
        <w:ind w:left="7560" w:hanging="180"/>
      </w:pPr>
    </w:lvl>
  </w:abstractNum>
  <w:abstractNum w:abstractNumId="7" w15:restartNumberingAfterBreak="0">
    <w:nsid w:val="4358434E"/>
    <w:multiLevelType w:val="hybridMultilevel"/>
    <w:tmpl w:val="908828F8"/>
    <w:lvl w:ilvl="0" w:tplc="04090017">
      <w:start w:val="1"/>
      <w:numFmt w:val="lowerLetter"/>
      <w:lvlText w:val="%1)"/>
      <w:lvlJc w:val="left"/>
      <w:pPr>
        <w:ind w:left="1800" w:hanging="360"/>
      </w:pPr>
      <w:rPr>
        <w:i/>
        <w:iCs/>
      </w:rPr>
    </w:lvl>
    <w:lvl w:ilvl="1" w:tplc="480A0019" w:tentative="1">
      <w:start w:val="1"/>
      <w:numFmt w:val="lowerLetter"/>
      <w:lvlText w:val="%2."/>
      <w:lvlJc w:val="left"/>
      <w:pPr>
        <w:ind w:left="2520" w:hanging="360"/>
      </w:pPr>
    </w:lvl>
    <w:lvl w:ilvl="2" w:tplc="480A001B" w:tentative="1">
      <w:start w:val="1"/>
      <w:numFmt w:val="lowerRoman"/>
      <w:lvlText w:val="%3."/>
      <w:lvlJc w:val="right"/>
      <w:pPr>
        <w:ind w:left="3240" w:hanging="180"/>
      </w:pPr>
    </w:lvl>
    <w:lvl w:ilvl="3" w:tplc="480A000F" w:tentative="1">
      <w:start w:val="1"/>
      <w:numFmt w:val="decimal"/>
      <w:lvlText w:val="%4."/>
      <w:lvlJc w:val="left"/>
      <w:pPr>
        <w:ind w:left="3960" w:hanging="360"/>
      </w:pPr>
    </w:lvl>
    <w:lvl w:ilvl="4" w:tplc="480A0019" w:tentative="1">
      <w:start w:val="1"/>
      <w:numFmt w:val="lowerLetter"/>
      <w:lvlText w:val="%5."/>
      <w:lvlJc w:val="left"/>
      <w:pPr>
        <w:ind w:left="4680" w:hanging="360"/>
      </w:pPr>
    </w:lvl>
    <w:lvl w:ilvl="5" w:tplc="480A001B" w:tentative="1">
      <w:start w:val="1"/>
      <w:numFmt w:val="lowerRoman"/>
      <w:lvlText w:val="%6."/>
      <w:lvlJc w:val="right"/>
      <w:pPr>
        <w:ind w:left="5400" w:hanging="180"/>
      </w:pPr>
    </w:lvl>
    <w:lvl w:ilvl="6" w:tplc="480A000F" w:tentative="1">
      <w:start w:val="1"/>
      <w:numFmt w:val="decimal"/>
      <w:lvlText w:val="%7."/>
      <w:lvlJc w:val="left"/>
      <w:pPr>
        <w:ind w:left="6120" w:hanging="360"/>
      </w:pPr>
    </w:lvl>
    <w:lvl w:ilvl="7" w:tplc="480A0019" w:tentative="1">
      <w:start w:val="1"/>
      <w:numFmt w:val="lowerLetter"/>
      <w:lvlText w:val="%8."/>
      <w:lvlJc w:val="left"/>
      <w:pPr>
        <w:ind w:left="6840" w:hanging="360"/>
      </w:pPr>
    </w:lvl>
    <w:lvl w:ilvl="8" w:tplc="480A001B" w:tentative="1">
      <w:start w:val="1"/>
      <w:numFmt w:val="lowerRoman"/>
      <w:lvlText w:val="%9."/>
      <w:lvlJc w:val="right"/>
      <w:pPr>
        <w:ind w:left="7560" w:hanging="180"/>
      </w:pPr>
    </w:lvl>
  </w:abstractNum>
  <w:abstractNum w:abstractNumId="8" w15:restartNumberingAfterBreak="0">
    <w:nsid w:val="43F72D4D"/>
    <w:multiLevelType w:val="multilevel"/>
    <w:tmpl w:val="2414974C"/>
    <w:lvl w:ilvl="0">
      <w:start w:val="1"/>
      <w:numFmt w:val="lowerLetter"/>
      <w:pStyle w:val="ParNoG"/>
      <w:lvlText w:val="%1."/>
      <w:lvlJc w:val="left"/>
      <w:pPr>
        <w:ind w:left="1980" w:hanging="360"/>
      </w:pPr>
      <w:rPr>
        <w:i/>
      </w:rPr>
    </w:lvl>
    <w:lvl w:ilvl="1">
      <w:start w:val="1"/>
      <w:numFmt w:val="lowerLetter"/>
      <w:lvlText w:val="%2."/>
      <w:lvlJc w:val="left"/>
      <w:pPr>
        <w:ind w:left="2700" w:hanging="360"/>
      </w:pPr>
    </w:lvl>
    <w:lvl w:ilvl="2">
      <w:start w:val="1"/>
      <w:numFmt w:val="lowerRoman"/>
      <w:lvlText w:val="%3."/>
      <w:lvlJc w:val="right"/>
      <w:pPr>
        <w:ind w:left="3420" w:hanging="180"/>
      </w:pPr>
    </w:lvl>
    <w:lvl w:ilvl="3">
      <w:start w:val="1"/>
      <w:numFmt w:val="decimal"/>
      <w:lvlText w:val="%4."/>
      <w:lvlJc w:val="left"/>
      <w:pPr>
        <w:ind w:left="4140" w:hanging="360"/>
      </w:pPr>
    </w:lvl>
    <w:lvl w:ilvl="4">
      <w:start w:val="1"/>
      <w:numFmt w:val="lowerLetter"/>
      <w:lvlText w:val="%5."/>
      <w:lvlJc w:val="left"/>
      <w:pPr>
        <w:ind w:left="4860" w:hanging="360"/>
      </w:pPr>
    </w:lvl>
    <w:lvl w:ilvl="5">
      <w:start w:val="1"/>
      <w:numFmt w:val="lowerRoman"/>
      <w:lvlText w:val="%6."/>
      <w:lvlJc w:val="right"/>
      <w:pPr>
        <w:ind w:left="5580" w:hanging="180"/>
      </w:pPr>
    </w:lvl>
    <w:lvl w:ilvl="6">
      <w:start w:val="1"/>
      <w:numFmt w:val="decimal"/>
      <w:lvlText w:val="%7."/>
      <w:lvlJc w:val="left"/>
      <w:pPr>
        <w:ind w:left="6300" w:hanging="360"/>
      </w:pPr>
    </w:lvl>
    <w:lvl w:ilvl="7">
      <w:start w:val="1"/>
      <w:numFmt w:val="lowerLetter"/>
      <w:lvlText w:val="%8."/>
      <w:lvlJc w:val="left"/>
      <w:pPr>
        <w:ind w:left="7020" w:hanging="360"/>
      </w:pPr>
    </w:lvl>
    <w:lvl w:ilvl="8">
      <w:start w:val="1"/>
      <w:numFmt w:val="lowerRoman"/>
      <w:lvlText w:val="%9."/>
      <w:lvlJc w:val="right"/>
      <w:pPr>
        <w:ind w:left="7740" w:hanging="180"/>
      </w:pPr>
    </w:lvl>
  </w:abstractNum>
  <w:abstractNum w:abstractNumId="9" w15:restartNumberingAfterBreak="0">
    <w:nsid w:val="440413C1"/>
    <w:multiLevelType w:val="hybridMultilevel"/>
    <w:tmpl w:val="908828F8"/>
    <w:lvl w:ilvl="0" w:tplc="04090017">
      <w:start w:val="1"/>
      <w:numFmt w:val="lowerLetter"/>
      <w:lvlText w:val="%1)"/>
      <w:lvlJc w:val="left"/>
      <w:pPr>
        <w:ind w:left="1800" w:hanging="360"/>
      </w:pPr>
      <w:rPr>
        <w:i/>
        <w:iCs/>
      </w:rPr>
    </w:lvl>
    <w:lvl w:ilvl="1" w:tplc="480A0019" w:tentative="1">
      <w:start w:val="1"/>
      <w:numFmt w:val="lowerLetter"/>
      <w:lvlText w:val="%2."/>
      <w:lvlJc w:val="left"/>
      <w:pPr>
        <w:ind w:left="2520" w:hanging="360"/>
      </w:pPr>
    </w:lvl>
    <w:lvl w:ilvl="2" w:tplc="480A001B" w:tentative="1">
      <w:start w:val="1"/>
      <w:numFmt w:val="lowerRoman"/>
      <w:lvlText w:val="%3."/>
      <w:lvlJc w:val="right"/>
      <w:pPr>
        <w:ind w:left="3240" w:hanging="180"/>
      </w:pPr>
    </w:lvl>
    <w:lvl w:ilvl="3" w:tplc="480A000F" w:tentative="1">
      <w:start w:val="1"/>
      <w:numFmt w:val="decimal"/>
      <w:lvlText w:val="%4."/>
      <w:lvlJc w:val="left"/>
      <w:pPr>
        <w:ind w:left="3960" w:hanging="360"/>
      </w:pPr>
    </w:lvl>
    <w:lvl w:ilvl="4" w:tplc="480A0019" w:tentative="1">
      <w:start w:val="1"/>
      <w:numFmt w:val="lowerLetter"/>
      <w:lvlText w:val="%5."/>
      <w:lvlJc w:val="left"/>
      <w:pPr>
        <w:ind w:left="4680" w:hanging="360"/>
      </w:pPr>
    </w:lvl>
    <w:lvl w:ilvl="5" w:tplc="480A001B" w:tentative="1">
      <w:start w:val="1"/>
      <w:numFmt w:val="lowerRoman"/>
      <w:lvlText w:val="%6."/>
      <w:lvlJc w:val="right"/>
      <w:pPr>
        <w:ind w:left="5400" w:hanging="180"/>
      </w:pPr>
    </w:lvl>
    <w:lvl w:ilvl="6" w:tplc="480A000F" w:tentative="1">
      <w:start w:val="1"/>
      <w:numFmt w:val="decimal"/>
      <w:lvlText w:val="%7."/>
      <w:lvlJc w:val="left"/>
      <w:pPr>
        <w:ind w:left="6120" w:hanging="360"/>
      </w:pPr>
    </w:lvl>
    <w:lvl w:ilvl="7" w:tplc="480A0019" w:tentative="1">
      <w:start w:val="1"/>
      <w:numFmt w:val="lowerLetter"/>
      <w:lvlText w:val="%8."/>
      <w:lvlJc w:val="left"/>
      <w:pPr>
        <w:ind w:left="6840" w:hanging="360"/>
      </w:pPr>
    </w:lvl>
    <w:lvl w:ilvl="8" w:tplc="480A001B" w:tentative="1">
      <w:start w:val="1"/>
      <w:numFmt w:val="lowerRoman"/>
      <w:lvlText w:val="%9."/>
      <w:lvlJc w:val="right"/>
      <w:pPr>
        <w:ind w:left="7560" w:hanging="180"/>
      </w:pPr>
    </w:lvl>
  </w:abstractNum>
  <w:abstractNum w:abstractNumId="10" w15:restartNumberingAfterBreak="0">
    <w:nsid w:val="47C05310"/>
    <w:multiLevelType w:val="hybridMultilevel"/>
    <w:tmpl w:val="471EBC32"/>
    <w:lvl w:ilvl="0" w:tplc="0409001B">
      <w:start w:val="1"/>
      <w:numFmt w:val="lowerRoman"/>
      <w:lvlText w:val="%1."/>
      <w:lvlJc w:val="right"/>
      <w:pPr>
        <w:ind w:left="2520" w:hanging="360"/>
      </w:pPr>
      <w:rPr>
        <w:rFonts w:hint="default"/>
        <w:i/>
        <w:iCs/>
      </w:rPr>
    </w:lvl>
    <w:lvl w:ilvl="1" w:tplc="480A0019" w:tentative="1">
      <w:start w:val="1"/>
      <w:numFmt w:val="lowerLetter"/>
      <w:lvlText w:val="%2."/>
      <w:lvlJc w:val="left"/>
      <w:pPr>
        <w:ind w:left="3240" w:hanging="360"/>
      </w:pPr>
    </w:lvl>
    <w:lvl w:ilvl="2" w:tplc="480A001B" w:tentative="1">
      <w:start w:val="1"/>
      <w:numFmt w:val="lowerRoman"/>
      <w:lvlText w:val="%3."/>
      <w:lvlJc w:val="right"/>
      <w:pPr>
        <w:ind w:left="3960" w:hanging="180"/>
      </w:pPr>
    </w:lvl>
    <w:lvl w:ilvl="3" w:tplc="480A000F" w:tentative="1">
      <w:start w:val="1"/>
      <w:numFmt w:val="decimal"/>
      <w:lvlText w:val="%4."/>
      <w:lvlJc w:val="left"/>
      <w:pPr>
        <w:ind w:left="4680" w:hanging="360"/>
      </w:pPr>
    </w:lvl>
    <w:lvl w:ilvl="4" w:tplc="480A0019" w:tentative="1">
      <w:start w:val="1"/>
      <w:numFmt w:val="lowerLetter"/>
      <w:lvlText w:val="%5."/>
      <w:lvlJc w:val="left"/>
      <w:pPr>
        <w:ind w:left="5400" w:hanging="360"/>
      </w:pPr>
    </w:lvl>
    <w:lvl w:ilvl="5" w:tplc="480A001B" w:tentative="1">
      <w:start w:val="1"/>
      <w:numFmt w:val="lowerRoman"/>
      <w:lvlText w:val="%6."/>
      <w:lvlJc w:val="right"/>
      <w:pPr>
        <w:ind w:left="6120" w:hanging="180"/>
      </w:pPr>
    </w:lvl>
    <w:lvl w:ilvl="6" w:tplc="480A000F" w:tentative="1">
      <w:start w:val="1"/>
      <w:numFmt w:val="decimal"/>
      <w:lvlText w:val="%7."/>
      <w:lvlJc w:val="left"/>
      <w:pPr>
        <w:ind w:left="6840" w:hanging="360"/>
      </w:pPr>
    </w:lvl>
    <w:lvl w:ilvl="7" w:tplc="480A0019" w:tentative="1">
      <w:start w:val="1"/>
      <w:numFmt w:val="lowerLetter"/>
      <w:lvlText w:val="%8."/>
      <w:lvlJc w:val="left"/>
      <w:pPr>
        <w:ind w:left="7560" w:hanging="360"/>
      </w:pPr>
    </w:lvl>
    <w:lvl w:ilvl="8" w:tplc="480A001B" w:tentative="1">
      <w:start w:val="1"/>
      <w:numFmt w:val="lowerRoman"/>
      <w:lvlText w:val="%9."/>
      <w:lvlJc w:val="right"/>
      <w:pPr>
        <w:ind w:left="8280" w:hanging="180"/>
      </w:pPr>
    </w:lvl>
  </w:abstractNum>
  <w:abstractNum w:abstractNumId="11" w15:restartNumberingAfterBreak="0">
    <w:nsid w:val="494D60F2"/>
    <w:multiLevelType w:val="hybridMultilevel"/>
    <w:tmpl w:val="0A50F070"/>
    <w:lvl w:ilvl="0" w:tplc="04090017">
      <w:start w:val="1"/>
      <w:numFmt w:val="lowerLetter"/>
      <w:lvlText w:val="%1)"/>
      <w:lvlJc w:val="left"/>
      <w:pPr>
        <w:ind w:left="720" w:hanging="360"/>
      </w:pPr>
      <w:rPr>
        <w:rFonts w:hint="default"/>
        <w:i/>
        <w:iCs/>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2" w15:restartNumberingAfterBreak="0">
    <w:nsid w:val="4E0568B3"/>
    <w:multiLevelType w:val="multilevel"/>
    <w:tmpl w:val="EBE69382"/>
    <w:lvl w:ilvl="0">
      <w:start w:val="1"/>
      <w:numFmt w:val="upperLetter"/>
      <w:pStyle w:val="Bullet2G"/>
      <w:lvlText w:val="%1."/>
      <w:lvlJc w:val="left"/>
      <w:pPr>
        <w:ind w:left="720" w:hanging="360"/>
      </w:pPr>
      <w:rPr>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FE717E0"/>
    <w:multiLevelType w:val="hybridMultilevel"/>
    <w:tmpl w:val="471EBC32"/>
    <w:lvl w:ilvl="0" w:tplc="0409001B">
      <w:start w:val="1"/>
      <w:numFmt w:val="lowerRoman"/>
      <w:lvlText w:val="%1."/>
      <w:lvlJc w:val="right"/>
      <w:pPr>
        <w:ind w:left="2520" w:hanging="360"/>
      </w:pPr>
      <w:rPr>
        <w:rFonts w:hint="default"/>
        <w:i/>
        <w:iCs/>
      </w:rPr>
    </w:lvl>
    <w:lvl w:ilvl="1" w:tplc="480A0019" w:tentative="1">
      <w:start w:val="1"/>
      <w:numFmt w:val="lowerLetter"/>
      <w:lvlText w:val="%2."/>
      <w:lvlJc w:val="left"/>
      <w:pPr>
        <w:ind w:left="3240" w:hanging="360"/>
      </w:pPr>
    </w:lvl>
    <w:lvl w:ilvl="2" w:tplc="480A001B" w:tentative="1">
      <w:start w:val="1"/>
      <w:numFmt w:val="lowerRoman"/>
      <w:lvlText w:val="%3."/>
      <w:lvlJc w:val="right"/>
      <w:pPr>
        <w:ind w:left="3960" w:hanging="180"/>
      </w:pPr>
    </w:lvl>
    <w:lvl w:ilvl="3" w:tplc="480A000F" w:tentative="1">
      <w:start w:val="1"/>
      <w:numFmt w:val="decimal"/>
      <w:lvlText w:val="%4."/>
      <w:lvlJc w:val="left"/>
      <w:pPr>
        <w:ind w:left="4680" w:hanging="360"/>
      </w:pPr>
    </w:lvl>
    <w:lvl w:ilvl="4" w:tplc="480A0019" w:tentative="1">
      <w:start w:val="1"/>
      <w:numFmt w:val="lowerLetter"/>
      <w:lvlText w:val="%5."/>
      <w:lvlJc w:val="left"/>
      <w:pPr>
        <w:ind w:left="5400" w:hanging="360"/>
      </w:pPr>
    </w:lvl>
    <w:lvl w:ilvl="5" w:tplc="480A001B" w:tentative="1">
      <w:start w:val="1"/>
      <w:numFmt w:val="lowerRoman"/>
      <w:lvlText w:val="%6."/>
      <w:lvlJc w:val="right"/>
      <w:pPr>
        <w:ind w:left="6120" w:hanging="180"/>
      </w:pPr>
    </w:lvl>
    <w:lvl w:ilvl="6" w:tplc="480A000F" w:tentative="1">
      <w:start w:val="1"/>
      <w:numFmt w:val="decimal"/>
      <w:lvlText w:val="%7."/>
      <w:lvlJc w:val="left"/>
      <w:pPr>
        <w:ind w:left="6840" w:hanging="360"/>
      </w:pPr>
    </w:lvl>
    <w:lvl w:ilvl="7" w:tplc="480A0019" w:tentative="1">
      <w:start w:val="1"/>
      <w:numFmt w:val="lowerLetter"/>
      <w:lvlText w:val="%8."/>
      <w:lvlJc w:val="left"/>
      <w:pPr>
        <w:ind w:left="7560" w:hanging="360"/>
      </w:pPr>
    </w:lvl>
    <w:lvl w:ilvl="8" w:tplc="480A001B" w:tentative="1">
      <w:start w:val="1"/>
      <w:numFmt w:val="lowerRoman"/>
      <w:lvlText w:val="%9."/>
      <w:lvlJc w:val="right"/>
      <w:pPr>
        <w:ind w:left="8280" w:hanging="180"/>
      </w:pPr>
    </w:lvl>
  </w:abstractNum>
  <w:abstractNum w:abstractNumId="14" w15:restartNumberingAfterBreak="0">
    <w:nsid w:val="54BD1422"/>
    <w:multiLevelType w:val="hybridMultilevel"/>
    <w:tmpl w:val="12DAA178"/>
    <w:lvl w:ilvl="0" w:tplc="05F26882">
      <w:start w:val="1"/>
      <w:numFmt w:val="upperRoman"/>
      <w:lvlText w:val="%1."/>
      <w:lvlJc w:val="left"/>
      <w:pPr>
        <w:ind w:left="1854"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5" w15:restartNumberingAfterBreak="0">
    <w:nsid w:val="5EC86072"/>
    <w:multiLevelType w:val="hybridMultilevel"/>
    <w:tmpl w:val="908828F8"/>
    <w:lvl w:ilvl="0" w:tplc="04090017">
      <w:start w:val="1"/>
      <w:numFmt w:val="lowerLetter"/>
      <w:lvlText w:val="%1)"/>
      <w:lvlJc w:val="left"/>
      <w:pPr>
        <w:ind w:left="1800" w:hanging="360"/>
      </w:pPr>
      <w:rPr>
        <w:i/>
        <w:iCs/>
      </w:rPr>
    </w:lvl>
    <w:lvl w:ilvl="1" w:tplc="480A0019" w:tentative="1">
      <w:start w:val="1"/>
      <w:numFmt w:val="lowerLetter"/>
      <w:lvlText w:val="%2."/>
      <w:lvlJc w:val="left"/>
      <w:pPr>
        <w:ind w:left="2520" w:hanging="360"/>
      </w:pPr>
    </w:lvl>
    <w:lvl w:ilvl="2" w:tplc="480A001B" w:tentative="1">
      <w:start w:val="1"/>
      <w:numFmt w:val="lowerRoman"/>
      <w:lvlText w:val="%3."/>
      <w:lvlJc w:val="right"/>
      <w:pPr>
        <w:ind w:left="3240" w:hanging="180"/>
      </w:pPr>
    </w:lvl>
    <w:lvl w:ilvl="3" w:tplc="480A000F" w:tentative="1">
      <w:start w:val="1"/>
      <w:numFmt w:val="decimal"/>
      <w:lvlText w:val="%4."/>
      <w:lvlJc w:val="left"/>
      <w:pPr>
        <w:ind w:left="3960" w:hanging="360"/>
      </w:pPr>
    </w:lvl>
    <w:lvl w:ilvl="4" w:tplc="480A0019" w:tentative="1">
      <w:start w:val="1"/>
      <w:numFmt w:val="lowerLetter"/>
      <w:lvlText w:val="%5."/>
      <w:lvlJc w:val="left"/>
      <w:pPr>
        <w:ind w:left="4680" w:hanging="360"/>
      </w:pPr>
    </w:lvl>
    <w:lvl w:ilvl="5" w:tplc="480A001B" w:tentative="1">
      <w:start w:val="1"/>
      <w:numFmt w:val="lowerRoman"/>
      <w:lvlText w:val="%6."/>
      <w:lvlJc w:val="right"/>
      <w:pPr>
        <w:ind w:left="5400" w:hanging="180"/>
      </w:pPr>
    </w:lvl>
    <w:lvl w:ilvl="6" w:tplc="480A000F" w:tentative="1">
      <w:start w:val="1"/>
      <w:numFmt w:val="decimal"/>
      <w:lvlText w:val="%7."/>
      <w:lvlJc w:val="left"/>
      <w:pPr>
        <w:ind w:left="6120" w:hanging="360"/>
      </w:pPr>
    </w:lvl>
    <w:lvl w:ilvl="7" w:tplc="480A0019" w:tentative="1">
      <w:start w:val="1"/>
      <w:numFmt w:val="lowerLetter"/>
      <w:lvlText w:val="%8."/>
      <w:lvlJc w:val="left"/>
      <w:pPr>
        <w:ind w:left="6840" w:hanging="360"/>
      </w:pPr>
    </w:lvl>
    <w:lvl w:ilvl="8" w:tplc="480A001B" w:tentative="1">
      <w:start w:val="1"/>
      <w:numFmt w:val="lowerRoman"/>
      <w:lvlText w:val="%9."/>
      <w:lvlJc w:val="right"/>
      <w:pPr>
        <w:ind w:left="7560" w:hanging="180"/>
      </w:pPr>
    </w:lvl>
  </w:abstractNum>
  <w:abstractNum w:abstractNumId="16" w15:restartNumberingAfterBreak="0">
    <w:nsid w:val="5F4515BF"/>
    <w:multiLevelType w:val="hybridMultilevel"/>
    <w:tmpl w:val="35B6D78A"/>
    <w:lvl w:ilvl="0" w:tplc="694029F2">
      <w:start w:val="1"/>
      <w:numFmt w:val="upperLetter"/>
      <w:lvlText w:val="%1."/>
      <w:lvlJc w:val="left"/>
      <w:pPr>
        <w:ind w:left="1212" w:hanging="360"/>
      </w:pPr>
      <w:rPr>
        <w:b/>
        <w:bCs/>
      </w:rPr>
    </w:lvl>
    <w:lvl w:ilvl="1" w:tplc="480A0019" w:tentative="1">
      <w:start w:val="1"/>
      <w:numFmt w:val="lowerLetter"/>
      <w:lvlText w:val="%2."/>
      <w:lvlJc w:val="left"/>
      <w:pPr>
        <w:ind w:left="1932" w:hanging="360"/>
      </w:pPr>
    </w:lvl>
    <w:lvl w:ilvl="2" w:tplc="480A001B" w:tentative="1">
      <w:start w:val="1"/>
      <w:numFmt w:val="lowerRoman"/>
      <w:lvlText w:val="%3."/>
      <w:lvlJc w:val="right"/>
      <w:pPr>
        <w:ind w:left="2652" w:hanging="180"/>
      </w:pPr>
    </w:lvl>
    <w:lvl w:ilvl="3" w:tplc="480A000F" w:tentative="1">
      <w:start w:val="1"/>
      <w:numFmt w:val="decimal"/>
      <w:lvlText w:val="%4."/>
      <w:lvlJc w:val="left"/>
      <w:pPr>
        <w:ind w:left="3372" w:hanging="360"/>
      </w:pPr>
    </w:lvl>
    <w:lvl w:ilvl="4" w:tplc="480A0019" w:tentative="1">
      <w:start w:val="1"/>
      <w:numFmt w:val="lowerLetter"/>
      <w:lvlText w:val="%5."/>
      <w:lvlJc w:val="left"/>
      <w:pPr>
        <w:ind w:left="4092" w:hanging="360"/>
      </w:pPr>
    </w:lvl>
    <w:lvl w:ilvl="5" w:tplc="480A001B" w:tentative="1">
      <w:start w:val="1"/>
      <w:numFmt w:val="lowerRoman"/>
      <w:lvlText w:val="%6."/>
      <w:lvlJc w:val="right"/>
      <w:pPr>
        <w:ind w:left="4812" w:hanging="180"/>
      </w:pPr>
    </w:lvl>
    <w:lvl w:ilvl="6" w:tplc="480A000F" w:tentative="1">
      <w:start w:val="1"/>
      <w:numFmt w:val="decimal"/>
      <w:lvlText w:val="%7."/>
      <w:lvlJc w:val="left"/>
      <w:pPr>
        <w:ind w:left="5532" w:hanging="360"/>
      </w:pPr>
    </w:lvl>
    <w:lvl w:ilvl="7" w:tplc="480A0019" w:tentative="1">
      <w:start w:val="1"/>
      <w:numFmt w:val="lowerLetter"/>
      <w:lvlText w:val="%8."/>
      <w:lvlJc w:val="left"/>
      <w:pPr>
        <w:ind w:left="6252" w:hanging="360"/>
      </w:pPr>
    </w:lvl>
    <w:lvl w:ilvl="8" w:tplc="480A001B" w:tentative="1">
      <w:start w:val="1"/>
      <w:numFmt w:val="lowerRoman"/>
      <w:lvlText w:val="%9."/>
      <w:lvlJc w:val="right"/>
      <w:pPr>
        <w:ind w:left="6972" w:hanging="180"/>
      </w:pPr>
    </w:lvl>
  </w:abstractNum>
  <w:abstractNum w:abstractNumId="17" w15:restartNumberingAfterBreak="0">
    <w:nsid w:val="617B729B"/>
    <w:multiLevelType w:val="hybridMultilevel"/>
    <w:tmpl w:val="FCC47C6A"/>
    <w:lvl w:ilvl="0" w:tplc="04090017">
      <w:start w:val="1"/>
      <w:numFmt w:val="lowerLetter"/>
      <w:lvlText w:val="%1)"/>
      <w:lvlJc w:val="left"/>
      <w:pPr>
        <w:ind w:left="720" w:hanging="360"/>
      </w:pPr>
      <w:rPr>
        <w:rFonts w:hint="default"/>
        <w:i/>
        <w:iCs/>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8" w15:restartNumberingAfterBreak="0">
    <w:nsid w:val="62413002"/>
    <w:multiLevelType w:val="multilevel"/>
    <w:tmpl w:val="E1260240"/>
    <w:lvl w:ilvl="0">
      <w:start w:val="1"/>
      <w:numFmt w:val="lowerLetter"/>
      <w:pStyle w:val="Bullet1G"/>
      <w:lvlText w:val="%1."/>
      <w:lvlJc w:val="left"/>
      <w:pPr>
        <w:ind w:left="1790" w:hanging="360"/>
      </w:pPr>
    </w:lvl>
    <w:lvl w:ilvl="1">
      <w:start w:val="1"/>
      <w:numFmt w:val="lowerLetter"/>
      <w:lvlText w:val="%2."/>
      <w:lvlJc w:val="left"/>
      <w:pPr>
        <w:ind w:left="2510" w:hanging="360"/>
      </w:pPr>
      <w:rPr>
        <w:i/>
      </w:rPr>
    </w:lvl>
    <w:lvl w:ilvl="2">
      <w:start w:val="1"/>
      <w:numFmt w:val="lowerRoman"/>
      <w:lvlText w:val="%3."/>
      <w:lvlJc w:val="right"/>
      <w:pPr>
        <w:ind w:left="3230" w:hanging="180"/>
      </w:pPr>
    </w:lvl>
    <w:lvl w:ilvl="3">
      <w:start w:val="1"/>
      <w:numFmt w:val="decimal"/>
      <w:lvlText w:val="%4."/>
      <w:lvlJc w:val="left"/>
      <w:pPr>
        <w:ind w:left="3950" w:hanging="360"/>
      </w:pPr>
    </w:lvl>
    <w:lvl w:ilvl="4">
      <w:start w:val="1"/>
      <w:numFmt w:val="lowerLetter"/>
      <w:lvlText w:val="%5."/>
      <w:lvlJc w:val="left"/>
      <w:pPr>
        <w:ind w:left="4670" w:hanging="360"/>
      </w:pPr>
    </w:lvl>
    <w:lvl w:ilvl="5">
      <w:start w:val="1"/>
      <w:numFmt w:val="lowerRoman"/>
      <w:lvlText w:val="%6."/>
      <w:lvlJc w:val="right"/>
      <w:pPr>
        <w:ind w:left="5390" w:hanging="180"/>
      </w:pPr>
    </w:lvl>
    <w:lvl w:ilvl="6">
      <w:start w:val="1"/>
      <w:numFmt w:val="decimal"/>
      <w:lvlText w:val="%7."/>
      <w:lvlJc w:val="left"/>
      <w:pPr>
        <w:ind w:left="6110" w:hanging="360"/>
      </w:pPr>
    </w:lvl>
    <w:lvl w:ilvl="7">
      <w:start w:val="1"/>
      <w:numFmt w:val="lowerLetter"/>
      <w:lvlText w:val="%8."/>
      <w:lvlJc w:val="left"/>
      <w:pPr>
        <w:ind w:left="6830" w:hanging="360"/>
      </w:pPr>
    </w:lvl>
    <w:lvl w:ilvl="8">
      <w:start w:val="1"/>
      <w:numFmt w:val="lowerRoman"/>
      <w:lvlText w:val="%9."/>
      <w:lvlJc w:val="right"/>
      <w:pPr>
        <w:ind w:left="7550" w:hanging="180"/>
      </w:pPr>
    </w:lvl>
  </w:abstractNum>
  <w:abstractNum w:abstractNumId="19" w15:restartNumberingAfterBreak="0">
    <w:nsid w:val="69692DA2"/>
    <w:multiLevelType w:val="multilevel"/>
    <w:tmpl w:val="B712BF88"/>
    <w:lvl w:ilvl="0">
      <w:start w:val="1"/>
      <w:numFmt w:val="decimal"/>
      <w:lvlText w:val="%1."/>
      <w:lvlJc w:val="left"/>
      <w:pPr>
        <w:ind w:left="1070" w:hanging="360"/>
      </w:pPr>
      <w:rPr>
        <w:b w:val="0"/>
        <w:i w:val="0"/>
        <w:color w:val="000000"/>
        <w:sz w:val="20"/>
        <w:szCs w:val="20"/>
      </w:rPr>
    </w:lvl>
    <w:lvl w:ilvl="1">
      <w:start w:val="1"/>
      <w:numFmt w:val="lowerLetter"/>
      <w:lvlText w:val="%2."/>
      <w:lvlJc w:val="left"/>
      <w:pPr>
        <w:ind w:left="2574" w:hanging="360"/>
      </w:pPr>
    </w:lvl>
    <w:lvl w:ilvl="2">
      <w:start w:val="1"/>
      <w:numFmt w:val="lowerRoman"/>
      <w:lvlText w:val="%3."/>
      <w:lvlJc w:val="right"/>
      <w:pPr>
        <w:ind w:left="3474"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0" w15:restartNumberingAfterBreak="0">
    <w:nsid w:val="6B5E53E2"/>
    <w:multiLevelType w:val="hybridMultilevel"/>
    <w:tmpl w:val="908828F8"/>
    <w:lvl w:ilvl="0" w:tplc="04090017">
      <w:start w:val="1"/>
      <w:numFmt w:val="lowerLetter"/>
      <w:lvlText w:val="%1)"/>
      <w:lvlJc w:val="left"/>
      <w:pPr>
        <w:ind w:left="1800" w:hanging="360"/>
      </w:pPr>
      <w:rPr>
        <w:i/>
        <w:iCs/>
      </w:rPr>
    </w:lvl>
    <w:lvl w:ilvl="1" w:tplc="480A0019" w:tentative="1">
      <w:start w:val="1"/>
      <w:numFmt w:val="lowerLetter"/>
      <w:lvlText w:val="%2."/>
      <w:lvlJc w:val="left"/>
      <w:pPr>
        <w:ind w:left="2520" w:hanging="360"/>
      </w:pPr>
    </w:lvl>
    <w:lvl w:ilvl="2" w:tplc="480A001B" w:tentative="1">
      <w:start w:val="1"/>
      <w:numFmt w:val="lowerRoman"/>
      <w:lvlText w:val="%3."/>
      <w:lvlJc w:val="right"/>
      <w:pPr>
        <w:ind w:left="3240" w:hanging="180"/>
      </w:pPr>
    </w:lvl>
    <w:lvl w:ilvl="3" w:tplc="480A000F" w:tentative="1">
      <w:start w:val="1"/>
      <w:numFmt w:val="decimal"/>
      <w:lvlText w:val="%4."/>
      <w:lvlJc w:val="left"/>
      <w:pPr>
        <w:ind w:left="3960" w:hanging="360"/>
      </w:pPr>
    </w:lvl>
    <w:lvl w:ilvl="4" w:tplc="480A0019" w:tentative="1">
      <w:start w:val="1"/>
      <w:numFmt w:val="lowerLetter"/>
      <w:lvlText w:val="%5."/>
      <w:lvlJc w:val="left"/>
      <w:pPr>
        <w:ind w:left="4680" w:hanging="360"/>
      </w:pPr>
    </w:lvl>
    <w:lvl w:ilvl="5" w:tplc="480A001B" w:tentative="1">
      <w:start w:val="1"/>
      <w:numFmt w:val="lowerRoman"/>
      <w:lvlText w:val="%6."/>
      <w:lvlJc w:val="right"/>
      <w:pPr>
        <w:ind w:left="5400" w:hanging="180"/>
      </w:pPr>
    </w:lvl>
    <w:lvl w:ilvl="6" w:tplc="480A000F" w:tentative="1">
      <w:start w:val="1"/>
      <w:numFmt w:val="decimal"/>
      <w:lvlText w:val="%7."/>
      <w:lvlJc w:val="left"/>
      <w:pPr>
        <w:ind w:left="6120" w:hanging="360"/>
      </w:pPr>
    </w:lvl>
    <w:lvl w:ilvl="7" w:tplc="480A0019" w:tentative="1">
      <w:start w:val="1"/>
      <w:numFmt w:val="lowerLetter"/>
      <w:lvlText w:val="%8."/>
      <w:lvlJc w:val="left"/>
      <w:pPr>
        <w:ind w:left="6840" w:hanging="360"/>
      </w:pPr>
    </w:lvl>
    <w:lvl w:ilvl="8" w:tplc="480A001B" w:tentative="1">
      <w:start w:val="1"/>
      <w:numFmt w:val="lowerRoman"/>
      <w:lvlText w:val="%9."/>
      <w:lvlJc w:val="right"/>
      <w:pPr>
        <w:ind w:left="7560" w:hanging="180"/>
      </w:pPr>
    </w:lvl>
  </w:abstractNum>
  <w:abstractNum w:abstractNumId="21" w15:restartNumberingAfterBreak="0">
    <w:nsid w:val="7ACD5EC9"/>
    <w:multiLevelType w:val="hybridMultilevel"/>
    <w:tmpl w:val="908828F8"/>
    <w:lvl w:ilvl="0" w:tplc="04090017">
      <w:start w:val="1"/>
      <w:numFmt w:val="lowerLetter"/>
      <w:lvlText w:val="%1)"/>
      <w:lvlJc w:val="left"/>
      <w:pPr>
        <w:ind w:left="1800" w:hanging="360"/>
      </w:pPr>
      <w:rPr>
        <w:i/>
        <w:iCs/>
      </w:rPr>
    </w:lvl>
    <w:lvl w:ilvl="1" w:tplc="480A0019" w:tentative="1">
      <w:start w:val="1"/>
      <w:numFmt w:val="lowerLetter"/>
      <w:lvlText w:val="%2."/>
      <w:lvlJc w:val="left"/>
      <w:pPr>
        <w:ind w:left="2520" w:hanging="360"/>
      </w:pPr>
    </w:lvl>
    <w:lvl w:ilvl="2" w:tplc="480A001B" w:tentative="1">
      <w:start w:val="1"/>
      <w:numFmt w:val="lowerRoman"/>
      <w:lvlText w:val="%3."/>
      <w:lvlJc w:val="right"/>
      <w:pPr>
        <w:ind w:left="3240" w:hanging="180"/>
      </w:pPr>
    </w:lvl>
    <w:lvl w:ilvl="3" w:tplc="480A000F" w:tentative="1">
      <w:start w:val="1"/>
      <w:numFmt w:val="decimal"/>
      <w:lvlText w:val="%4."/>
      <w:lvlJc w:val="left"/>
      <w:pPr>
        <w:ind w:left="3960" w:hanging="360"/>
      </w:pPr>
    </w:lvl>
    <w:lvl w:ilvl="4" w:tplc="480A0019" w:tentative="1">
      <w:start w:val="1"/>
      <w:numFmt w:val="lowerLetter"/>
      <w:lvlText w:val="%5."/>
      <w:lvlJc w:val="left"/>
      <w:pPr>
        <w:ind w:left="4680" w:hanging="360"/>
      </w:pPr>
    </w:lvl>
    <w:lvl w:ilvl="5" w:tplc="480A001B" w:tentative="1">
      <w:start w:val="1"/>
      <w:numFmt w:val="lowerRoman"/>
      <w:lvlText w:val="%6."/>
      <w:lvlJc w:val="right"/>
      <w:pPr>
        <w:ind w:left="5400" w:hanging="180"/>
      </w:pPr>
    </w:lvl>
    <w:lvl w:ilvl="6" w:tplc="480A000F" w:tentative="1">
      <w:start w:val="1"/>
      <w:numFmt w:val="decimal"/>
      <w:lvlText w:val="%7."/>
      <w:lvlJc w:val="left"/>
      <w:pPr>
        <w:ind w:left="6120" w:hanging="360"/>
      </w:pPr>
    </w:lvl>
    <w:lvl w:ilvl="7" w:tplc="480A0019" w:tentative="1">
      <w:start w:val="1"/>
      <w:numFmt w:val="lowerLetter"/>
      <w:lvlText w:val="%8."/>
      <w:lvlJc w:val="left"/>
      <w:pPr>
        <w:ind w:left="6840" w:hanging="360"/>
      </w:pPr>
    </w:lvl>
    <w:lvl w:ilvl="8" w:tplc="480A001B" w:tentative="1">
      <w:start w:val="1"/>
      <w:numFmt w:val="lowerRoman"/>
      <w:lvlText w:val="%9."/>
      <w:lvlJc w:val="right"/>
      <w:pPr>
        <w:ind w:left="7560" w:hanging="180"/>
      </w:pPr>
    </w:lvl>
  </w:abstractNum>
  <w:abstractNum w:abstractNumId="22" w15:restartNumberingAfterBreak="0">
    <w:nsid w:val="7CE06FC4"/>
    <w:multiLevelType w:val="hybridMultilevel"/>
    <w:tmpl w:val="471EBC32"/>
    <w:lvl w:ilvl="0" w:tplc="0409001B">
      <w:start w:val="1"/>
      <w:numFmt w:val="lowerRoman"/>
      <w:lvlText w:val="%1."/>
      <w:lvlJc w:val="right"/>
      <w:pPr>
        <w:ind w:left="2520" w:hanging="360"/>
      </w:pPr>
      <w:rPr>
        <w:rFonts w:hint="default"/>
        <w:i/>
        <w:iCs/>
      </w:rPr>
    </w:lvl>
    <w:lvl w:ilvl="1" w:tplc="480A0019" w:tentative="1">
      <w:start w:val="1"/>
      <w:numFmt w:val="lowerLetter"/>
      <w:lvlText w:val="%2."/>
      <w:lvlJc w:val="left"/>
      <w:pPr>
        <w:ind w:left="3240" w:hanging="360"/>
      </w:pPr>
    </w:lvl>
    <w:lvl w:ilvl="2" w:tplc="480A001B" w:tentative="1">
      <w:start w:val="1"/>
      <w:numFmt w:val="lowerRoman"/>
      <w:lvlText w:val="%3."/>
      <w:lvlJc w:val="right"/>
      <w:pPr>
        <w:ind w:left="3960" w:hanging="180"/>
      </w:pPr>
    </w:lvl>
    <w:lvl w:ilvl="3" w:tplc="480A000F" w:tentative="1">
      <w:start w:val="1"/>
      <w:numFmt w:val="decimal"/>
      <w:lvlText w:val="%4."/>
      <w:lvlJc w:val="left"/>
      <w:pPr>
        <w:ind w:left="4680" w:hanging="360"/>
      </w:pPr>
    </w:lvl>
    <w:lvl w:ilvl="4" w:tplc="480A0019" w:tentative="1">
      <w:start w:val="1"/>
      <w:numFmt w:val="lowerLetter"/>
      <w:lvlText w:val="%5."/>
      <w:lvlJc w:val="left"/>
      <w:pPr>
        <w:ind w:left="5400" w:hanging="360"/>
      </w:pPr>
    </w:lvl>
    <w:lvl w:ilvl="5" w:tplc="480A001B" w:tentative="1">
      <w:start w:val="1"/>
      <w:numFmt w:val="lowerRoman"/>
      <w:lvlText w:val="%6."/>
      <w:lvlJc w:val="right"/>
      <w:pPr>
        <w:ind w:left="6120" w:hanging="180"/>
      </w:pPr>
    </w:lvl>
    <w:lvl w:ilvl="6" w:tplc="480A000F" w:tentative="1">
      <w:start w:val="1"/>
      <w:numFmt w:val="decimal"/>
      <w:lvlText w:val="%7."/>
      <w:lvlJc w:val="left"/>
      <w:pPr>
        <w:ind w:left="6840" w:hanging="360"/>
      </w:pPr>
    </w:lvl>
    <w:lvl w:ilvl="7" w:tplc="480A0019" w:tentative="1">
      <w:start w:val="1"/>
      <w:numFmt w:val="lowerLetter"/>
      <w:lvlText w:val="%8."/>
      <w:lvlJc w:val="left"/>
      <w:pPr>
        <w:ind w:left="7560" w:hanging="360"/>
      </w:pPr>
    </w:lvl>
    <w:lvl w:ilvl="8" w:tplc="480A001B" w:tentative="1">
      <w:start w:val="1"/>
      <w:numFmt w:val="lowerRoman"/>
      <w:lvlText w:val="%9."/>
      <w:lvlJc w:val="right"/>
      <w:pPr>
        <w:ind w:left="8280" w:hanging="180"/>
      </w:pPr>
    </w:lvl>
  </w:abstractNum>
  <w:abstractNum w:abstractNumId="23" w15:restartNumberingAfterBreak="0">
    <w:nsid w:val="7EDB6A1F"/>
    <w:multiLevelType w:val="multilevel"/>
    <w:tmpl w:val="F5F45CE6"/>
    <w:lvl w:ilvl="0">
      <w:start w:val="1"/>
      <w:numFmt w:val="lowerLetter"/>
      <w:lvlText w:val="%1."/>
      <w:lvlJc w:val="left"/>
      <w:pPr>
        <w:ind w:left="1440" w:hanging="360"/>
      </w:pPr>
      <w:rPr>
        <w:i/>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4" w15:restartNumberingAfterBreak="0">
    <w:nsid w:val="7F1E020D"/>
    <w:multiLevelType w:val="hybridMultilevel"/>
    <w:tmpl w:val="908828F8"/>
    <w:lvl w:ilvl="0" w:tplc="04090017">
      <w:start w:val="1"/>
      <w:numFmt w:val="lowerLetter"/>
      <w:lvlText w:val="%1)"/>
      <w:lvlJc w:val="left"/>
      <w:pPr>
        <w:ind w:left="720" w:hanging="360"/>
      </w:pPr>
      <w:rPr>
        <w:i/>
        <w:iCs/>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num w:numId="1">
    <w:abstractNumId w:val="18"/>
  </w:num>
  <w:num w:numId="2">
    <w:abstractNumId w:val="12"/>
  </w:num>
  <w:num w:numId="3">
    <w:abstractNumId w:val="8"/>
  </w:num>
  <w:num w:numId="4">
    <w:abstractNumId w:val="19"/>
  </w:num>
  <w:num w:numId="5">
    <w:abstractNumId w:val="23"/>
  </w:num>
  <w:num w:numId="6">
    <w:abstractNumId w:val="14"/>
  </w:num>
  <w:num w:numId="7">
    <w:abstractNumId w:val="16"/>
  </w:num>
  <w:num w:numId="8">
    <w:abstractNumId w:val="24"/>
  </w:num>
  <w:num w:numId="9">
    <w:abstractNumId w:val="11"/>
  </w:num>
  <w:num w:numId="10">
    <w:abstractNumId w:val="3"/>
  </w:num>
  <w:num w:numId="11">
    <w:abstractNumId w:val="17"/>
  </w:num>
  <w:num w:numId="12">
    <w:abstractNumId w:val="0"/>
  </w:num>
  <w:num w:numId="13">
    <w:abstractNumId w:val="13"/>
  </w:num>
  <w:num w:numId="14">
    <w:abstractNumId w:val="22"/>
  </w:num>
  <w:num w:numId="15">
    <w:abstractNumId w:val="10"/>
  </w:num>
  <w:num w:numId="16">
    <w:abstractNumId w:val="2"/>
  </w:num>
  <w:num w:numId="17">
    <w:abstractNumId w:val="15"/>
  </w:num>
  <w:num w:numId="18">
    <w:abstractNumId w:val="9"/>
  </w:num>
  <w:num w:numId="19">
    <w:abstractNumId w:val="6"/>
  </w:num>
  <w:num w:numId="20">
    <w:abstractNumId w:val="20"/>
  </w:num>
  <w:num w:numId="21">
    <w:abstractNumId w:val="1"/>
  </w:num>
  <w:num w:numId="22">
    <w:abstractNumId w:val="4"/>
  </w:num>
  <w:num w:numId="23">
    <w:abstractNumId w:val="5"/>
  </w:num>
  <w:num w:numId="24">
    <w:abstractNumId w:val="7"/>
  </w:num>
  <w:num w:numId="25">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cryptProviderType="rsaAES" w:cryptAlgorithmClass="hash" w:cryptAlgorithmType="typeAny" w:cryptAlgorithmSid="14" w:cryptSpinCount="100000" w:hash="Lz59sEKcyqkSLo7jbkZL6hSZL1Lpdr0uXBECMbuMG35htJjLlwTiM/XIEevUdTOwxT1+DgV0BmMRzd5TP1x0Gw==" w:salt="V4m3s/5hFP2Vx9d+Y7a8/w=="/>
  <w:zoom w:percent="100"/>
  <w:documentProtection w:edit="readOnly" w:enforcement="0"/>
  <w:defaultTabStop w:val="720"/>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C62"/>
    <w:rsid w:val="00000A01"/>
    <w:rsid w:val="0000368C"/>
    <w:rsid w:val="0000542C"/>
    <w:rsid w:val="00005BF8"/>
    <w:rsid w:val="00013F11"/>
    <w:rsid w:val="000160D7"/>
    <w:rsid w:val="0001760E"/>
    <w:rsid w:val="00020179"/>
    <w:rsid w:val="0002152A"/>
    <w:rsid w:val="000271BD"/>
    <w:rsid w:val="000308C9"/>
    <w:rsid w:val="00033E6D"/>
    <w:rsid w:val="00037E6D"/>
    <w:rsid w:val="000404B0"/>
    <w:rsid w:val="00040F5A"/>
    <w:rsid w:val="000414CB"/>
    <w:rsid w:val="000425F9"/>
    <w:rsid w:val="00042AC5"/>
    <w:rsid w:val="00043F25"/>
    <w:rsid w:val="00047C12"/>
    <w:rsid w:val="00052E43"/>
    <w:rsid w:val="000546C0"/>
    <w:rsid w:val="00055013"/>
    <w:rsid w:val="00057E1C"/>
    <w:rsid w:val="0006134C"/>
    <w:rsid w:val="00061CCD"/>
    <w:rsid w:val="00065166"/>
    <w:rsid w:val="0007036A"/>
    <w:rsid w:val="000774C6"/>
    <w:rsid w:val="00077845"/>
    <w:rsid w:val="0009082C"/>
    <w:rsid w:val="0009202A"/>
    <w:rsid w:val="000929BC"/>
    <w:rsid w:val="00094820"/>
    <w:rsid w:val="00096272"/>
    <w:rsid w:val="000A05DD"/>
    <w:rsid w:val="000A1D71"/>
    <w:rsid w:val="000A206A"/>
    <w:rsid w:val="000A2880"/>
    <w:rsid w:val="000A4E6B"/>
    <w:rsid w:val="000A775B"/>
    <w:rsid w:val="000B0E8B"/>
    <w:rsid w:val="000B1E8F"/>
    <w:rsid w:val="000B6AD7"/>
    <w:rsid w:val="000B777C"/>
    <w:rsid w:val="000C03CF"/>
    <w:rsid w:val="000C0F1C"/>
    <w:rsid w:val="000C30BC"/>
    <w:rsid w:val="000C44DE"/>
    <w:rsid w:val="000C487F"/>
    <w:rsid w:val="000D0C77"/>
    <w:rsid w:val="000D74AB"/>
    <w:rsid w:val="000E0CA4"/>
    <w:rsid w:val="000E214F"/>
    <w:rsid w:val="000F143E"/>
    <w:rsid w:val="000F177D"/>
    <w:rsid w:val="000F5BE0"/>
    <w:rsid w:val="000F7621"/>
    <w:rsid w:val="000F798F"/>
    <w:rsid w:val="001019BE"/>
    <w:rsid w:val="00101BE7"/>
    <w:rsid w:val="001031CB"/>
    <w:rsid w:val="00103810"/>
    <w:rsid w:val="00103CFF"/>
    <w:rsid w:val="001063A5"/>
    <w:rsid w:val="00110FB8"/>
    <w:rsid w:val="00114B2F"/>
    <w:rsid w:val="00114E6B"/>
    <w:rsid w:val="00114F87"/>
    <w:rsid w:val="001174B9"/>
    <w:rsid w:val="00117530"/>
    <w:rsid w:val="00123AF3"/>
    <w:rsid w:val="00127F9C"/>
    <w:rsid w:val="00131EA4"/>
    <w:rsid w:val="001365FA"/>
    <w:rsid w:val="00137BAD"/>
    <w:rsid w:val="00137CB1"/>
    <w:rsid w:val="00140127"/>
    <w:rsid w:val="0014396F"/>
    <w:rsid w:val="00147438"/>
    <w:rsid w:val="001475E7"/>
    <w:rsid w:val="001476C7"/>
    <w:rsid w:val="00150618"/>
    <w:rsid w:val="00153270"/>
    <w:rsid w:val="00153DD3"/>
    <w:rsid w:val="00161E14"/>
    <w:rsid w:val="00163AD2"/>
    <w:rsid w:val="0016572C"/>
    <w:rsid w:val="00166F19"/>
    <w:rsid w:val="00173A21"/>
    <w:rsid w:val="00175CF0"/>
    <w:rsid w:val="0017782D"/>
    <w:rsid w:val="001804DF"/>
    <w:rsid w:val="001819B0"/>
    <w:rsid w:val="0018482D"/>
    <w:rsid w:val="001859BA"/>
    <w:rsid w:val="00187DD5"/>
    <w:rsid w:val="001926D9"/>
    <w:rsid w:val="00192ED3"/>
    <w:rsid w:val="001A30A1"/>
    <w:rsid w:val="001A70BC"/>
    <w:rsid w:val="001B399C"/>
    <w:rsid w:val="001B3EAA"/>
    <w:rsid w:val="001B4D47"/>
    <w:rsid w:val="001B5119"/>
    <w:rsid w:val="001B76CC"/>
    <w:rsid w:val="001C054E"/>
    <w:rsid w:val="001C0FDD"/>
    <w:rsid w:val="001C1A7D"/>
    <w:rsid w:val="001D25DB"/>
    <w:rsid w:val="001D62E8"/>
    <w:rsid w:val="001D6D7B"/>
    <w:rsid w:val="001E505C"/>
    <w:rsid w:val="001E687E"/>
    <w:rsid w:val="001E74BB"/>
    <w:rsid w:val="001F0009"/>
    <w:rsid w:val="001F1C8F"/>
    <w:rsid w:val="001F2BA8"/>
    <w:rsid w:val="001F2D9F"/>
    <w:rsid w:val="001F582C"/>
    <w:rsid w:val="001F69A0"/>
    <w:rsid w:val="001F71C2"/>
    <w:rsid w:val="0020090E"/>
    <w:rsid w:val="00200C65"/>
    <w:rsid w:val="002014B4"/>
    <w:rsid w:val="00201F57"/>
    <w:rsid w:val="002072A2"/>
    <w:rsid w:val="0021180A"/>
    <w:rsid w:val="00214379"/>
    <w:rsid w:val="00216BDC"/>
    <w:rsid w:val="00217C42"/>
    <w:rsid w:val="002214C3"/>
    <w:rsid w:val="002244AB"/>
    <w:rsid w:val="00226A1D"/>
    <w:rsid w:val="00231E3D"/>
    <w:rsid w:val="00232983"/>
    <w:rsid w:val="00234872"/>
    <w:rsid w:val="0023633D"/>
    <w:rsid w:val="00237099"/>
    <w:rsid w:val="00237504"/>
    <w:rsid w:val="00242579"/>
    <w:rsid w:val="00243877"/>
    <w:rsid w:val="00246950"/>
    <w:rsid w:val="0024797F"/>
    <w:rsid w:val="00250DC1"/>
    <w:rsid w:val="00251776"/>
    <w:rsid w:val="00253661"/>
    <w:rsid w:val="00255F86"/>
    <w:rsid w:val="00256B31"/>
    <w:rsid w:val="00271A27"/>
    <w:rsid w:val="00273D71"/>
    <w:rsid w:val="00274A80"/>
    <w:rsid w:val="00281535"/>
    <w:rsid w:val="00282233"/>
    <w:rsid w:val="00283C5B"/>
    <w:rsid w:val="00285FF2"/>
    <w:rsid w:val="00287D91"/>
    <w:rsid w:val="00291341"/>
    <w:rsid w:val="00291A27"/>
    <w:rsid w:val="002937CD"/>
    <w:rsid w:val="00295A65"/>
    <w:rsid w:val="00296E53"/>
    <w:rsid w:val="00297828"/>
    <w:rsid w:val="002A03C0"/>
    <w:rsid w:val="002A4397"/>
    <w:rsid w:val="002A5C9F"/>
    <w:rsid w:val="002B2000"/>
    <w:rsid w:val="002B4560"/>
    <w:rsid w:val="002B6024"/>
    <w:rsid w:val="002B695F"/>
    <w:rsid w:val="002B6CDF"/>
    <w:rsid w:val="002C0AFB"/>
    <w:rsid w:val="002C164C"/>
    <w:rsid w:val="002C3D0B"/>
    <w:rsid w:val="002C6409"/>
    <w:rsid w:val="002C6C6C"/>
    <w:rsid w:val="002D0957"/>
    <w:rsid w:val="002D4BC3"/>
    <w:rsid w:val="002D7918"/>
    <w:rsid w:val="002E0E81"/>
    <w:rsid w:val="002E2422"/>
    <w:rsid w:val="002E332C"/>
    <w:rsid w:val="002E3778"/>
    <w:rsid w:val="002E63AF"/>
    <w:rsid w:val="002E6840"/>
    <w:rsid w:val="002E6F4B"/>
    <w:rsid w:val="002E712F"/>
    <w:rsid w:val="002F1069"/>
    <w:rsid w:val="002F72D6"/>
    <w:rsid w:val="003000CD"/>
    <w:rsid w:val="00300C2C"/>
    <w:rsid w:val="00301CE7"/>
    <w:rsid w:val="00303C7A"/>
    <w:rsid w:val="0030700C"/>
    <w:rsid w:val="00310686"/>
    <w:rsid w:val="00313AA8"/>
    <w:rsid w:val="00315B07"/>
    <w:rsid w:val="0031762B"/>
    <w:rsid w:val="0031778B"/>
    <w:rsid w:val="003252DA"/>
    <w:rsid w:val="003268C2"/>
    <w:rsid w:val="003322D6"/>
    <w:rsid w:val="00332BBA"/>
    <w:rsid w:val="00332EA3"/>
    <w:rsid w:val="00333F4C"/>
    <w:rsid w:val="00340025"/>
    <w:rsid w:val="00341B05"/>
    <w:rsid w:val="0034550C"/>
    <w:rsid w:val="00351B4E"/>
    <w:rsid w:val="00352641"/>
    <w:rsid w:val="0035383F"/>
    <w:rsid w:val="00354624"/>
    <w:rsid w:val="00354B40"/>
    <w:rsid w:val="00355864"/>
    <w:rsid w:val="0035614D"/>
    <w:rsid w:val="003613D9"/>
    <w:rsid w:val="003614F9"/>
    <w:rsid w:val="003623D6"/>
    <w:rsid w:val="00363FFA"/>
    <w:rsid w:val="0036597F"/>
    <w:rsid w:val="00365BC9"/>
    <w:rsid w:val="003672FD"/>
    <w:rsid w:val="00372F96"/>
    <w:rsid w:val="00373710"/>
    <w:rsid w:val="003743B8"/>
    <w:rsid w:val="003771B4"/>
    <w:rsid w:val="00380FF9"/>
    <w:rsid w:val="00382525"/>
    <w:rsid w:val="0038438E"/>
    <w:rsid w:val="003869E0"/>
    <w:rsid w:val="00387962"/>
    <w:rsid w:val="00387C31"/>
    <w:rsid w:val="00391C5F"/>
    <w:rsid w:val="003957B8"/>
    <w:rsid w:val="003976DA"/>
    <w:rsid w:val="003A00D2"/>
    <w:rsid w:val="003A0C12"/>
    <w:rsid w:val="003A71E6"/>
    <w:rsid w:val="003A72CC"/>
    <w:rsid w:val="003A7C58"/>
    <w:rsid w:val="003B05F5"/>
    <w:rsid w:val="003B175D"/>
    <w:rsid w:val="003B24BF"/>
    <w:rsid w:val="003B7C78"/>
    <w:rsid w:val="003B7FCE"/>
    <w:rsid w:val="003C10F1"/>
    <w:rsid w:val="003C135D"/>
    <w:rsid w:val="003C43DE"/>
    <w:rsid w:val="003C4BC9"/>
    <w:rsid w:val="003C4FB4"/>
    <w:rsid w:val="003C58E5"/>
    <w:rsid w:val="003C60F3"/>
    <w:rsid w:val="003C7112"/>
    <w:rsid w:val="003D0078"/>
    <w:rsid w:val="003D0C83"/>
    <w:rsid w:val="003D1260"/>
    <w:rsid w:val="003D460D"/>
    <w:rsid w:val="003D7BAD"/>
    <w:rsid w:val="003E0F50"/>
    <w:rsid w:val="003E23E7"/>
    <w:rsid w:val="003E2B1B"/>
    <w:rsid w:val="003E446C"/>
    <w:rsid w:val="003E447C"/>
    <w:rsid w:val="003E6D99"/>
    <w:rsid w:val="003E7EA1"/>
    <w:rsid w:val="003F1358"/>
    <w:rsid w:val="003F505F"/>
    <w:rsid w:val="003F5765"/>
    <w:rsid w:val="003F6275"/>
    <w:rsid w:val="003F6842"/>
    <w:rsid w:val="003F6EFA"/>
    <w:rsid w:val="003F7F4F"/>
    <w:rsid w:val="004021E2"/>
    <w:rsid w:val="00402341"/>
    <w:rsid w:val="00406B22"/>
    <w:rsid w:val="004070CC"/>
    <w:rsid w:val="00410317"/>
    <w:rsid w:val="004103B7"/>
    <w:rsid w:val="0041148D"/>
    <w:rsid w:val="00411553"/>
    <w:rsid w:val="0041798E"/>
    <w:rsid w:val="00417F57"/>
    <w:rsid w:val="00423F31"/>
    <w:rsid w:val="0042470B"/>
    <w:rsid w:val="00424BE8"/>
    <w:rsid w:val="00425BF1"/>
    <w:rsid w:val="004303D8"/>
    <w:rsid w:val="004316E5"/>
    <w:rsid w:val="00431737"/>
    <w:rsid w:val="0043295E"/>
    <w:rsid w:val="00433F3F"/>
    <w:rsid w:val="004422A2"/>
    <w:rsid w:val="004424E8"/>
    <w:rsid w:val="00442B13"/>
    <w:rsid w:val="00446CCA"/>
    <w:rsid w:val="00452813"/>
    <w:rsid w:val="0045356F"/>
    <w:rsid w:val="00455605"/>
    <w:rsid w:val="004569FA"/>
    <w:rsid w:val="00463B36"/>
    <w:rsid w:val="00465811"/>
    <w:rsid w:val="00467914"/>
    <w:rsid w:val="00472E63"/>
    <w:rsid w:val="00474CE6"/>
    <w:rsid w:val="00480B39"/>
    <w:rsid w:val="00480DAF"/>
    <w:rsid w:val="004823F8"/>
    <w:rsid w:val="00482754"/>
    <w:rsid w:val="00485DD1"/>
    <w:rsid w:val="00487BC3"/>
    <w:rsid w:val="00487E1D"/>
    <w:rsid w:val="00493594"/>
    <w:rsid w:val="00496B5D"/>
    <w:rsid w:val="004A0A16"/>
    <w:rsid w:val="004A2B87"/>
    <w:rsid w:val="004A321E"/>
    <w:rsid w:val="004A3996"/>
    <w:rsid w:val="004A761C"/>
    <w:rsid w:val="004A7989"/>
    <w:rsid w:val="004A7EBB"/>
    <w:rsid w:val="004B24BE"/>
    <w:rsid w:val="004B38EE"/>
    <w:rsid w:val="004B5457"/>
    <w:rsid w:val="004B581D"/>
    <w:rsid w:val="004B5E5E"/>
    <w:rsid w:val="004C3899"/>
    <w:rsid w:val="004C5BDC"/>
    <w:rsid w:val="004C6C8D"/>
    <w:rsid w:val="004C7C27"/>
    <w:rsid w:val="004D12BC"/>
    <w:rsid w:val="004D1309"/>
    <w:rsid w:val="004E2CEB"/>
    <w:rsid w:val="004F3EA6"/>
    <w:rsid w:val="004F41F4"/>
    <w:rsid w:val="00500A25"/>
    <w:rsid w:val="00502217"/>
    <w:rsid w:val="005027BD"/>
    <w:rsid w:val="00505967"/>
    <w:rsid w:val="00507463"/>
    <w:rsid w:val="00507B22"/>
    <w:rsid w:val="00510B91"/>
    <w:rsid w:val="005110E3"/>
    <w:rsid w:val="00511455"/>
    <w:rsid w:val="0051187D"/>
    <w:rsid w:val="00512CF7"/>
    <w:rsid w:val="00512D89"/>
    <w:rsid w:val="00514484"/>
    <w:rsid w:val="0052168A"/>
    <w:rsid w:val="005216C4"/>
    <w:rsid w:val="0052243D"/>
    <w:rsid w:val="00527222"/>
    <w:rsid w:val="00531710"/>
    <w:rsid w:val="005322AB"/>
    <w:rsid w:val="00541D00"/>
    <w:rsid w:val="00551CB4"/>
    <w:rsid w:val="00555752"/>
    <w:rsid w:val="00555B72"/>
    <w:rsid w:val="0056330C"/>
    <w:rsid w:val="00564516"/>
    <w:rsid w:val="00564E8D"/>
    <w:rsid w:val="005659C4"/>
    <w:rsid w:val="0056614A"/>
    <w:rsid w:val="00566568"/>
    <w:rsid w:val="0057335B"/>
    <w:rsid w:val="0057569B"/>
    <w:rsid w:val="00575E05"/>
    <w:rsid w:val="00580227"/>
    <w:rsid w:val="005816BB"/>
    <w:rsid w:val="005867A4"/>
    <w:rsid w:val="0059378C"/>
    <w:rsid w:val="00595B89"/>
    <w:rsid w:val="005A0381"/>
    <w:rsid w:val="005A2051"/>
    <w:rsid w:val="005A25B9"/>
    <w:rsid w:val="005A3621"/>
    <w:rsid w:val="005A39E0"/>
    <w:rsid w:val="005A5C89"/>
    <w:rsid w:val="005A6B96"/>
    <w:rsid w:val="005C02A9"/>
    <w:rsid w:val="005D0246"/>
    <w:rsid w:val="005D2A41"/>
    <w:rsid w:val="005D3827"/>
    <w:rsid w:val="005D3FE6"/>
    <w:rsid w:val="005D582D"/>
    <w:rsid w:val="005D78E2"/>
    <w:rsid w:val="005E1525"/>
    <w:rsid w:val="005E159E"/>
    <w:rsid w:val="005E3474"/>
    <w:rsid w:val="005E7A8C"/>
    <w:rsid w:val="005F00C7"/>
    <w:rsid w:val="005F3B0D"/>
    <w:rsid w:val="005F4252"/>
    <w:rsid w:val="005F453A"/>
    <w:rsid w:val="005F5506"/>
    <w:rsid w:val="005F6C2F"/>
    <w:rsid w:val="005F7A88"/>
    <w:rsid w:val="00601629"/>
    <w:rsid w:val="00603C1B"/>
    <w:rsid w:val="00606762"/>
    <w:rsid w:val="006105FB"/>
    <w:rsid w:val="0061225B"/>
    <w:rsid w:val="0061279E"/>
    <w:rsid w:val="006131B6"/>
    <w:rsid w:val="00614822"/>
    <w:rsid w:val="00617096"/>
    <w:rsid w:val="0061721B"/>
    <w:rsid w:val="00617BC1"/>
    <w:rsid w:val="00621522"/>
    <w:rsid w:val="0062268B"/>
    <w:rsid w:val="006253E2"/>
    <w:rsid w:val="00625482"/>
    <w:rsid w:val="006269C4"/>
    <w:rsid w:val="00626FE3"/>
    <w:rsid w:val="0063045B"/>
    <w:rsid w:val="00630D34"/>
    <w:rsid w:val="0064195F"/>
    <w:rsid w:val="00643C93"/>
    <w:rsid w:val="0064747C"/>
    <w:rsid w:val="006506FE"/>
    <w:rsid w:val="00650799"/>
    <w:rsid w:val="00650825"/>
    <w:rsid w:val="00655BDF"/>
    <w:rsid w:val="00660810"/>
    <w:rsid w:val="0066309A"/>
    <w:rsid w:val="00663969"/>
    <w:rsid w:val="006704CF"/>
    <w:rsid w:val="00671AB9"/>
    <w:rsid w:val="00674498"/>
    <w:rsid w:val="006744E7"/>
    <w:rsid w:val="0067545C"/>
    <w:rsid w:val="00683BFA"/>
    <w:rsid w:val="006847FB"/>
    <w:rsid w:val="006940FE"/>
    <w:rsid w:val="006960B3"/>
    <w:rsid w:val="00696703"/>
    <w:rsid w:val="006A0247"/>
    <w:rsid w:val="006A0C95"/>
    <w:rsid w:val="006A208A"/>
    <w:rsid w:val="006A2F98"/>
    <w:rsid w:val="006B3577"/>
    <w:rsid w:val="006B444B"/>
    <w:rsid w:val="006B5378"/>
    <w:rsid w:val="006B6487"/>
    <w:rsid w:val="006B68DF"/>
    <w:rsid w:val="006C02FE"/>
    <w:rsid w:val="006C12D3"/>
    <w:rsid w:val="006C2CC9"/>
    <w:rsid w:val="006C3B65"/>
    <w:rsid w:val="006C5B7B"/>
    <w:rsid w:val="006D0B87"/>
    <w:rsid w:val="006D0B8C"/>
    <w:rsid w:val="006D0D44"/>
    <w:rsid w:val="006D16C8"/>
    <w:rsid w:val="006D1A84"/>
    <w:rsid w:val="006D1CCF"/>
    <w:rsid w:val="006D3977"/>
    <w:rsid w:val="006D5C86"/>
    <w:rsid w:val="006D624A"/>
    <w:rsid w:val="006D712D"/>
    <w:rsid w:val="006E1FD7"/>
    <w:rsid w:val="006E2642"/>
    <w:rsid w:val="006E4B20"/>
    <w:rsid w:val="006F7B1D"/>
    <w:rsid w:val="00701F6C"/>
    <w:rsid w:val="007038FD"/>
    <w:rsid w:val="007039FD"/>
    <w:rsid w:val="00704300"/>
    <w:rsid w:val="007046AA"/>
    <w:rsid w:val="0071083F"/>
    <w:rsid w:val="00711CC6"/>
    <w:rsid w:val="007146C0"/>
    <w:rsid w:val="0071581A"/>
    <w:rsid w:val="00722A5E"/>
    <w:rsid w:val="00725D8C"/>
    <w:rsid w:val="00726FD7"/>
    <w:rsid w:val="00731EFA"/>
    <w:rsid w:val="00734BFD"/>
    <w:rsid w:val="0074198C"/>
    <w:rsid w:val="00741CB0"/>
    <w:rsid w:val="007440FC"/>
    <w:rsid w:val="007478AE"/>
    <w:rsid w:val="007501E4"/>
    <w:rsid w:val="00751CC8"/>
    <w:rsid w:val="00752FE2"/>
    <w:rsid w:val="00755144"/>
    <w:rsid w:val="00755E64"/>
    <w:rsid w:val="007573FD"/>
    <w:rsid w:val="00757CF3"/>
    <w:rsid w:val="007665B0"/>
    <w:rsid w:val="007716DC"/>
    <w:rsid w:val="00772BD7"/>
    <w:rsid w:val="0078002A"/>
    <w:rsid w:val="0078057C"/>
    <w:rsid w:val="00780861"/>
    <w:rsid w:val="00781942"/>
    <w:rsid w:val="00782AE3"/>
    <w:rsid w:val="00783C9F"/>
    <w:rsid w:val="007842A1"/>
    <w:rsid w:val="007842DC"/>
    <w:rsid w:val="00786398"/>
    <w:rsid w:val="007865F3"/>
    <w:rsid w:val="0079178A"/>
    <w:rsid w:val="00796142"/>
    <w:rsid w:val="00796530"/>
    <w:rsid w:val="007A28BC"/>
    <w:rsid w:val="007A3572"/>
    <w:rsid w:val="007A4D35"/>
    <w:rsid w:val="007A4E0E"/>
    <w:rsid w:val="007A4F58"/>
    <w:rsid w:val="007B08B7"/>
    <w:rsid w:val="007B41ED"/>
    <w:rsid w:val="007B6ECD"/>
    <w:rsid w:val="007B7E22"/>
    <w:rsid w:val="007C2C49"/>
    <w:rsid w:val="007C3AD2"/>
    <w:rsid w:val="007C533D"/>
    <w:rsid w:val="007C5FF0"/>
    <w:rsid w:val="007D0918"/>
    <w:rsid w:val="007D4175"/>
    <w:rsid w:val="007D4F65"/>
    <w:rsid w:val="007D50CE"/>
    <w:rsid w:val="007D55B5"/>
    <w:rsid w:val="007D6E5B"/>
    <w:rsid w:val="007D7383"/>
    <w:rsid w:val="007E14F3"/>
    <w:rsid w:val="007E1FD0"/>
    <w:rsid w:val="007E25BD"/>
    <w:rsid w:val="007E5737"/>
    <w:rsid w:val="007E5AB1"/>
    <w:rsid w:val="007E5AC6"/>
    <w:rsid w:val="007E6FB2"/>
    <w:rsid w:val="007E7709"/>
    <w:rsid w:val="007F4684"/>
    <w:rsid w:val="007F6444"/>
    <w:rsid w:val="007F7A3B"/>
    <w:rsid w:val="00800623"/>
    <w:rsid w:val="0080108D"/>
    <w:rsid w:val="00802D18"/>
    <w:rsid w:val="00807E03"/>
    <w:rsid w:val="00815527"/>
    <w:rsid w:val="00826731"/>
    <w:rsid w:val="00830A26"/>
    <w:rsid w:val="008336DB"/>
    <w:rsid w:val="008344FC"/>
    <w:rsid w:val="00834A19"/>
    <w:rsid w:val="00835317"/>
    <w:rsid w:val="008436E1"/>
    <w:rsid w:val="00845A84"/>
    <w:rsid w:val="00846225"/>
    <w:rsid w:val="00846F5F"/>
    <w:rsid w:val="008476DC"/>
    <w:rsid w:val="008559AD"/>
    <w:rsid w:val="008565F4"/>
    <w:rsid w:val="0086276F"/>
    <w:rsid w:val="008636AC"/>
    <w:rsid w:val="00866333"/>
    <w:rsid w:val="00866DF7"/>
    <w:rsid w:val="00867607"/>
    <w:rsid w:val="00867FB4"/>
    <w:rsid w:val="00867FFD"/>
    <w:rsid w:val="00874E59"/>
    <w:rsid w:val="00884762"/>
    <w:rsid w:val="00885769"/>
    <w:rsid w:val="00885D13"/>
    <w:rsid w:val="0088752F"/>
    <w:rsid w:val="008878B0"/>
    <w:rsid w:val="0089024F"/>
    <w:rsid w:val="00890653"/>
    <w:rsid w:val="00892ABB"/>
    <w:rsid w:val="00895018"/>
    <w:rsid w:val="00896B4E"/>
    <w:rsid w:val="008A030B"/>
    <w:rsid w:val="008A2217"/>
    <w:rsid w:val="008A32BC"/>
    <w:rsid w:val="008A3448"/>
    <w:rsid w:val="008A5729"/>
    <w:rsid w:val="008B07F9"/>
    <w:rsid w:val="008B29A2"/>
    <w:rsid w:val="008B42B2"/>
    <w:rsid w:val="008C0269"/>
    <w:rsid w:val="008C3D0A"/>
    <w:rsid w:val="008C440E"/>
    <w:rsid w:val="008D237E"/>
    <w:rsid w:val="008D23BE"/>
    <w:rsid w:val="008D356D"/>
    <w:rsid w:val="008D3DAA"/>
    <w:rsid w:val="008D3F18"/>
    <w:rsid w:val="008D4025"/>
    <w:rsid w:val="008D4E30"/>
    <w:rsid w:val="008D6651"/>
    <w:rsid w:val="008E27F5"/>
    <w:rsid w:val="008E5266"/>
    <w:rsid w:val="008E63F9"/>
    <w:rsid w:val="008E72AC"/>
    <w:rsid w:val="008F3CC6"/>
    <w:rsid w:val="008F7EAD"/>
    <w:rsid w:val="00902147"/>
    <w:rsid w:val="00903241"/>
    <w:rsid w:val="0090366F"/>
    <w:rsid w:val="00907243"/>
    <w:rsid w:val="009078AE"/>
    <w:rsid w:val="00914D4E"/>
    <w:rsid w:val="00916CE6"/>
    <w:rsid w:val="009174CC"/>
    <w:rsid w:val="0091785F"/>
    <w:rsid w:val="00917ADC"/>
    <w:rsid w:val="00917EC6"/>
    <w:rsid w:val="00921F80"/>
    <w:rsid w:val="00924540"/>
    <w:rsid w:val="00924F8A"/>
    <w:rsid w:val="00926B33"/>
    <w:rsid w:val="0092717C"/>
    <w:rsid w:val="009276AE"/>
    <w:rsid w:val="009306E9"/>
    <w:rsid w:val="009329C9"/>
    <w:rsid w:val="009335CA"/>
    <w:rsid w:val="00936DC1"/>
    <w:rsid w:val="00940041"/>
    <w:rsid w:val="00942B53"/>
    <w:rsid w:val="00943909"/>
    <w:rsid w:val="00945722"/>
    <w:rsid w:val="00946236"/>
    <w:rsid w:val="009510ED"/>
    <w:rsid w:val="00953C5C"/>
    <w:rsid w:val="00955268"/>
    <w:rsid w:val="009632E2"/>
    <w:rsid w:val="00963B36"/>
    <w:rsid w:val="00964FBB"/>
    <w:rsid w:val="009660DB"/>
    <w:rsid w:val="00966F87"/>
    <w:rsid w:val="0097365A"/>
    <w:rsid w:val="009741BE"/>
    <w:rsid w:val="00977FC5"/>
    <w:rsid w:val="009801F3"/>
    <w:rsid w:val="009810F3"/>
    <w:rsid w:val="00981A38"/>
    <w:rsid w:val="00983856"/>
    <w:rsid w:val="009908A1"/>
    <w:rsid w:val="00996D08"/>
    <w:rsid w:val="00997094"/>
    <w:rsid w:val="009A2CAE"/>
    <w:rsid w:val="009A362E"/>
    <w:rsid w:val="009A73AC"/>
    <w:rsid w:val="009B2DBE"/>
    <w:rsid w:val="009C00BC"/>
    <w:rsid w:val="009C0768"/>
    <w:rsid w:val="009C0B1C"/>
    <w:rsid w:val="009C1626"/>
    <w:rsid w:val="009C51BE"/>
    <w:rsid w:val="009C5ED7"/>
    <w:rsid w:val="009D0728"/>
    <w:rsid w:val="009D2FC6"/>
    <w:rsid w:val="009D3605"/>
    <w:rsid w:val="009D38E3"/>
    <w:rsid w:val="009D4845"/>
    <w:rsid w:val="009D6A2B"/>
    <w:rsid w:val="009E0721"/>
    <w:rsid w:val="009E7A63"/>
    <w:rsid w:val="009F14CF"/>
    <w:rsid w:val="009F2F56"/>
    <w:rsid w:val="009F3716"/>
    <w:rsid w:val="009F65F5"/>
    <w:rsid w:val="00A00062"/>
    <w:rsid w:val="00A01C48"/>
    <w:rsid w:val="00A01E8F"/>
    <w:rsid w:val="00A0524D"/>
    <w:rsid w:val="00A05E62"/>
    <w:rsid w:val="00A06982"/>
    <w:rsid w:val="00A1163C"/>
    <w:rsid w:val="00A1329F"/>
    <w:rsid w:val="00A14658"/>
    <w:rsid w:val="00A21BAA"/>
    <w:rsid w:val="00A231B3"/>
    <w:rsid w:val="00A31A77"/>
    <w:rsid w:val="00A33583"/>
    <w:rsid w:val="00A35CFD"/>
    <w:rsid w:val="00A4049F"/>
    <w:rsid w:val="00A46CCC"/>
    <w:rsid w:val="00A51F64"/>
    <w:rsid w:val="00A53ED4"/>
    <w:rsid w:val="00A61D89"/>
    <w:rsid w:val="00A65CF3"/>
    <w:rsid w:val="00A71B7B"/>
    <w:rsid w:val="00A71CC3"/>
    <w:rsid w:val="00A728C9"/>
    <w:rsid w:val="00A72C6F"/>
    <w:rsid w:val="00A7585E"/>
    <w:rsid w:val="00A81E80"/>
    <w:rsid w:val="00A83E86"/>
    <w:rsid w:val="00A910F4"/>
    <w:rsid w:val="00A93058"/>
    <w:rsid w:val="00A932EA"/>
    <w:rsid w:val="00A93825"/>
    <w:rsid w:val="00A955BE"/>
    <w:rsid w:val="00A9657D"/>
    <w:rsid w:val="00A96B2C"/>
    <w:rsid w:val="00AA08F9"/>
    <w:rsid w:val="00AA2BE0"/>
    <w:rsid w:val="00AB0CB4"/>
    <w:rsid w:val="00AB3390"/>
    <w:rsid w:val="00AB6B69"/>
    <w:rsid w:val="00AB78E0"/>
    <w:rsid w:val="00AC0C21"/>
    <w:rsid w:val="00AD1BCF"/>
    <w:rsid w:val="00AD2C62"/>
    <w:rsid w:val="00AD2EFD"/>
    <w:rsid w:val="00AE0124"/>
    <w:rsid w:val="00AE3D66"/>
    <w:rsid w:val="00AE4FC6"/>
    <w:rsid w:val="00AE7D41"/>
    <w:rsid w:val="00AF115D"/>
    <w:rsid w:val="00AF334C"/>
    <w:rsid w:val="00AF4C0B"/>
    <w:rsid w:val="00AF6A00"/>
    <w:rsid w:val="00B0280A"/>
    <w:rsid w:val="00B0422C"/>
    <w:rsid w:val="00B04C01"/>
    <w:rsid w:val="00B07ABD"/>
    <w:rsid w:val="00B12EAC"/>
    <w:rsid w:val="00B1370F"/>
    <w:rsid w:val="00B14CDC"/>
    <w:rsid w:val="00B17960"/>
    <w:rsid w:val="00B26DEC"/>
    <w:rsid w:val="00B30333"/>
    <w:rsid w:val="00B34355"/>
    <w:rsid w:val="00B3511C"/>
    <w:rsid w:val="00B36201"/>
    <w:rsid w:val="00B44270"/>
    <w:rsid w:val="00B45C3B"/>
    <w:rsid w:val="00B47C80"/>
    <w:rsid w:val="00B47F2E"/>
    <w:rsid w:val="00B513C6"/>
    <w:rsid w:val="00B51D9E"/>
    <w:rsid w:val="00B52E4E"/>
    <w:rsid w:val="00B5369F"/>
    <w:rsid w:val="00B56742"/>
    <w:rsid w:val="00B56776"/>
    <w:rsid w:val="00B577D1"/>
    <w:rsid w:val="00B61FE8"/>
    <w:rsid w:val="00B631CD"/>
    <w:rsid w:val="00B65669"/>
    <w:rsid w:val="00B65AF0"/>
    <w:rsid w:val="00B65B78"/>
    <w:rsid w:val="00B66C6A"/>
    <w:rsid w:val="00B706A2"/>
    <w:rsid w:val="00B77B96"/>
    <w:rsid w:val="00B81D58"/>
    <w:rsid w:val="00B848A8"/>
    <w:rsid w:val="00B85BFA"/>
    <w:rsid w:val="00B86691"/>
    <w:rsid w:val="00B90884"/>
    <w:rsid w:val="00B92552"/>
    <w:rsid w:val="00BA05C9"/>
    <w:rsid w:val="00BA12DB"/>
    <w:rsid w:val="00BA3A5D"/>
    <w:rsid w:val="00BA5039"/>
    <w:rsid w:val="00BA73BF"/>
    <w:rsid w:val="00BA7695"/>
    <w:rsid w:val="00BB1873"/>
    <w:rsid w:val="00BB5488"/>
    <w:rsid w:val="00BB69F2"/>
    <w:rsid w:val="00BC4995"/>
    <w:rsid w:val="00BD02F7"/>
    <w:rsid w:val="00BD22AF"/>
    <w:rsid w:val="00BD23B8"/>
    <w:rsid w:val="00BD463A"/>
    <w:rsid w:val="00BD7F1F"/>
    <w:rsid w:val="00BE02B7"/>
    <w:rsid w:val="00BE713D"/>
    <w:rsid w:val="00BF1777"/>
    <w:rsid w:val="00BF1E33"/>
    <w:rsid w:val="00BF21FE"/>
    <w:rsid w:val="00BF3D7D"/>
    <w:rsid w:val="00BF631E"/>
    <w:rsid w:val="00BF6AB4"/>
    <w:rsid w:val="00C04A29"/>
    <w:rsid w:val="00C06657"/>
    <w:rsid w:val="00C1085B"/>
    <w:rsid w:val="00C110D8"/>
    <w:rsid w:val="00C11803"/>
    <w:rsid w:val="00C12516"/>
    <w:rsid w:val="00C1458A"/>
    <w:rsid w:val="00C17EF6"/>
    <w:rsid w:val="00C20FD8"/>
    <w:rsid w:val="00C22351"/>
    <w:rsid w:val="00C230A7"/>
    <w:rsid w:val="00C259E4"/>
    <w:rsid w:val="00C2695E"/>
    <w:rsid w:val="00C27682"/>
    <w:rsid w:val="00C31FF1"/>
    <w:rsid w:val="00C33BAE"/>
    <w:rsid w:val="00C3553C"/>
    <w:rsid w:val="00C36D78"/>
    <w:rsid w:val="00C41A39"/>
    <w:rsid w:val="00C41C05"/>
    <w:rsid w:val="00C46621"/>
    <w:rsid w:val="00C4740D"/>
    <w:rsid w:val="00C47648"/>
    <w:rsid w:val="00C47F0A"/>
    <w:rsid w:val="00C67E1C"/>
    <w:rsid w:val="00C72B0A"/>
    <w:rsid w:val="00C740DA"/>
    <w:rsid w:val="00C8002F"/>
    <w:rsid w:val="00C800A4"/>
    <w:rsid w:val="00C81148"/>
    <w:rsid w:val="00C82D9E"/>
    <w:rsid w:val="00C83147"/>
    <w:rsid w:val="00C845CB"/>
    <w:rsid w:val="00C87B2A"/>
    <w:rsid w:val="00C902F7"/>
    <w:rsid w:val="00C90437"/>
    <w:rsid w:val="00C90C56"/>
    <w:rsid w:val="00C913F7"/>
    <w:rsid w:val="00C92AF2"/>
    <w:rsid w:val="00C92C60"/>
    <w:rsid w:val="00C94A2C"/>
    <w:rsid w:val="00C978F8"/>
    <w:rsid w:val="00CA03B6"/>
    <w:rsid w:val="00CA0E28"/>
    <w:rsid w:val="00CA18D4"/>
    <w:rsid w:val="00CA50DB"/>
    <w:rsid w:val="00CA5B5C"/>
    <w:rsid w:val="00CA752A"/>
    <w:rsid w:val="00CA75F5"/>
    <w:rsid w:val="00CA7939"/>
    <w:rsid w:val="00CB06DC"/>
    <w:rsid w:val="00CB0D78"/>
    <w:rsid w:val="00CB3442"/>
    <w:rsid w:val="00CB39E1"/>
    <w:rsid w:val="00CB7C8E"/>
    <w:rsid w:val="00CC0F14"/>
    <w:rsid w:val="00CC3790"/>
    <w:rsid w:val="00CC3CA8"/>
    <w:rsid w:val="00CC5065"/>
    <w:rsid w:val="00CD7506"/>
    <w:rsid w:val="00CD75EE"/>
    <w:rsid w:val="00CE0004"/>
    <w:rsid w:val="00CE0A33"/>
    <w:rsid w:val="00CE1D11"/>
    <w:rsid w:val="00CE719C"/>
    <w:rsid w:val="00CF2B45"/>
    <w:rsid w:val="00CF2B7A"/>
    <w:rsid w:val="00D04BB4"/>
    <w:rsid w:val="00D067A2"/>
    <w:rsid w:val="00D07BFD"/>
    <w:rsid w:val="00D1171B"/>
    <w:rsid w:val="00D13DB0"/>
    <w:rsid w:val="00D16332"/>
    <w:rsid w:val="00D217C2"/>
    <w:rsid w:val="00D22393"/>
    <w:rsid w:val="00D22E2F"/>
    <w:rsid w:val="00D22EDD"/>
    <w:rsid w:val="00D24660"/>
    <w:rsid w:val="00D25DE4"/>
    <w:rsid w:val="00D2601D"/>
    <w:rsid w:val="00D30CB3"/>
    <w:rsid w:val="00D32500"/>
    <w:rsid w:val="00D33BA7"/>
    <w:rsid w:val="00D3449D"/>
    <w:rsid w:val="00D3521A"/>
    <w:rsid w:val="00D37303"/>
    <w:rsid w:val="00D43788"/>
    <w:rsid w:val="00D43AC5"/>
    <w:rsid w:val="00D47D7E"/>
    <w:rsid w:val="00D51A99"/>
    <w:rsid w:val="00D57A96"/>
    <w:rsid w:val="00D6195E"/>
    <w:rsid w:val="00D6239F"/>
    <w:rsid w:val="00D767B3"/>
    <w:rsid w:val="00D77A98"/>
    <w:rsid w:val="00D80B5A"/>
    <w:rsid w:val="00D8528F"/>
    <w:rsid w:val="00D870B3"/>
    <w:rsid w:val="00D90DC3"/>
    <w:rsid w:val="00D93980"/>
    <w:rsid w:val="00DA0CDD"/>
    <w:rsid w:val="00DA2496"/>
    <w:rsid w:val="00DA2EEE"/>
    <w:rsid w:val="00DA3B06"/>
    <w:rsid w:val="00DA6316"/>
    <w:rsid w:val="00DA6EB3"/>
    <w:rsid w:val="00DB0D04"/>
    <w:rsid w:val="00DB10DA"/>
    <w:rsid w:val="00DB37BF"/>
    <w:rsid w:val="00DC077D"/>
    <w:rsid w:val="00DC1181"/>
    <w:rsid w:val="00DC2774"/>
    <w:rsid w:val="00DC3560"/>
    <w:rsid w:val="00DC4396"/>
    <w:rsid w:val="00DC75BC"/>
    <w:rsid w:val="00DD03D7"/>
    <w:rsid w:val="00DD3B7B"/>
    <w:rsid w:val="00DE0521"/>
    <w:rsid w:val="00DE0601"/>
    <w:rsid w:val="00DE0B32"/>
    <w:rsid w:val="00DE1769"/>
    <w:rsid w:val="00DE5009"/>
    <w:rsid w:val="00DE6D23"/>
    <w:rsid w:val="00DF249F"/>
    <w:rsid w:val="00DF282B"/>
    <w:rsid w:val="00DF28BB"/>
    <w:rsid w:val="00DF3E79"/>
    <w:rsid w:val="00DF4D23"/>
    <w:rsid w:val="00DF7C3B"/>
    <w:rsid w:val="00E010E9"/>
    <w:rsid w:val="00E061A6"/>
    <w:rsid w:val="00E0639B"/>
    <w:rsid w:val="00E06659"/>
    <w:rsid w:val="00E07C41"/>
    <w:rsid w:val="00E1183C"/>
    <w:rsid w:val="00E14B64"/>
    <w:rsid w:val="00E152FD"/>
    <w:rsid w:val="00E155AF"/>
    <w:rsid w:val="00E16F4B"/>
    <w:rsid w:val="00E31ADF"/>
    <w:rsid w:val="00E32524"/>
    <w:rsid w:val="00E361B9"/>
    <w:rsid w:val="00E36F6F"/>
    <w:rsid w:val="00E436C3"/>
    <w:rsid w:val="00E44931"/>
    <w:rsid w:val="00E44E3A"/>
    <w:rsid w:val="00E5358B"/>
    <w:rsid w:val="00E549B4"/>
    <w:rsid w:val="00E54C60"/>
    <w:rsid w:val="00E552C5"/>
    <w:rsid w:val="00E55746"/>
    <w:rsid w:val="00E5664F"/>
    <w:rsid w:val="00E57B1A"/>
    <w:rsid w:val="00E6130F"/>
    <w:rsid w:val="00E73030"/>
    <w:rsid w:val="00E7565E"/>
    <w:rsid w:val="00E760F7"/>
    <w:rsid w:val="00E82F94"/>
    <w:rsid w:val="00E8710E"/>
    <w:rsid w:val="00E90BE2"/>
    <w:rsid w:val="00E91F91"/>
    <w:rsid w:val="00E92069"/>
    <w:rsid w:val="00E9299B"/>
    <w:rsid w:val="00E9346A"/>
    <w:rsid w:val="00E94330"/>
    <w:rsid w:val="00EA0323"/>
    <w:rsid w:val="00EA0596"/>
    <w:rsid w:val="00EA0720"/>
    <w:rsid w:val="00EA1076"/>
    <w:rsid w:val="00EA127A"/>
    <w:rsid w:val="00EA2B96"/>
    <w:rsid w:val="00EA2BCB"/>
    <w:rsid w:val="00EB0997"/>
    <w:rsid w:val="00EB5674"/>
    <w:rsid w:val="00EB5C8D"/>
    <w:rsid w:val="00EB65B3"/>
    <w:rsid w:val="00EC02A8"/>
    <w:rsid w:val="00EC4552"/>
    <w:rsid w:val="00ED398A"/>
    <w:rsid w:val="00ED601E"/>
    <w:rsid w:val="00ED6C29"/>
    <w:rsid w:val="00EE231F"/>
    <w:rsid w:val="00EE57D8"/>
    <w:rsid w:val="00EF2F28"/>
    <w:rsid w:val="00EF5FB4"/>
    <w:rsid w:val="00F014A9"/>
    <w:rsid w:val="00F04E93"/>
    <w:rsid w:val="00F05AD7"/>
    <w:rsid w:val="00F071AB"/>
    <w:rsid w:val="00F10A8E"/>
    <w:rsid w:val="00F132D1"/>
    <w:rsid w:val="00F17081"/>
    <w:rsid w:val="00F206FE"/>
    <w:rsid w:val="00F266A6"/>
    <w:rsid w:val="00F329A8"/>
    <w:rsid w:val="00F35ADE"/>
    <w:rsid w:val="00F360DB"/>
    <w:rsid w:val="00F362AC"/>
    <w:rsid w:val="00F36C0F"/>
    <w:rsid w:val="00F40750"/>
    <w:rsid w:val="00F4565C"/>
    <w:rsid w:val="00F52490"/>
    <w:rsid w:val="00F52DB2"/>
    <w:rsid w:val="00F54BA3"/>
    <w:rsid w:val="00F55D22"/>
    <w:rsid w:val="00F55F5D"/>
    <w:rsid w:val="00F56CAB"/>
    <w:rsid w:val="00F60077"/>
    <w:rsid w:val="00F60CDE"/>
    <w:rsid w:val="00F7077E"/>
    <w:rsid w:val="00F711AB"/>
    <w:rsid w:val="00F72D19"/>
    <w:rsid w:val="00F73375"/>
    <w:rsid w:val="00F745DB"/>
    <w:rsid w:val="00F80B0B"/>
    <w:rsid w:val="00F827F0"/>
    <w:rsid w:val="00F8444C"/>
    <w:rsid w:val="00F923ED"/>
    <w:rsid w:val="00F952AC"/>
    <w:rsid w:val="00F9530A"/>
    <w:rsid w:val="00F96A47"/>
    <w:rsid w:val="00FA358D"/>
    <w:rsid w:val="00FA6FDA"/>
    <w:rsid w:val="00FB13F2"/>
    <w:rsid w:val="00FB37E2"/>
    <w:rsid w:val="00FC0617"/>
    <w:rsid w:val="00FC0ADD"/>
    <w:rsid w:val="00FC6BAB"/>
    <w:rsid w:val="00FD06F0"/>
    <w:rsid w:val="00FD4353"/>
    <w:rsid w:val="00FD67DD"/>
    <w:rsid w:val="00FE09B0"/>
    <w:rsid w:val="00FE36E1"/>
    <w:rsid w:val="00FF0BA8"/>
    <w:rsid w:val="00FF1121"/>
    <w:rsid w:val="00FF2C19"/>
    <w:rsid w:val="00FF37EC"/>
    <w:rsid w:val="00FF3FE1"/>
    <w:rsid w:val="00FF4406"/>
    <w:rsid w:val="00FF678E"/>
    <w:rsid w:val="00FF6B0D"/>
    <w:rsid w:val="00FF6D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7D4541"/>
  <w15:docId w15:val="{81215D79-14F0-4965-B31D-3EA686F75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0B5A"/>
    <w:pPr>
      <w:suppressAutoHyphens/>
      <w:spacing w:before="240" w:after="240"/>
      <w:jc w:val="both"/>
    </w:pPr>
    <w:rPr>
      <w:sz w:val="24"/>
      <w:lang w:val="en-GB"/>
    </w:rPr>
  </w:style>
  <w:style w:type="paragraph" w:styleId="Ttulo1">
    <w:name w:val="heading 1"/>
    <w:aliases w:val="Table_G"/>
    <w:basedOn w:val="SingleTxtG"/>
    <w:next w:val="SingleTxtG"/>
    <w:uiPriority w:val="9"/>
    <w:qFormat/>
    <w:rsid w:val="005D0246"/>
    <w:pPr>
      <w:spacing w:after="240"/>
      <w:ind w:right="0"/>
      <w:jc w:val="left"/>
      <w:outlineLvl w:val="0"/>
    </w:pPr>
    <w:rPr>
      <w:b/>
      <w:color w:val="0B326B"/>
      <w:sz w:val="32"/>
    </w:rPr>
  </w:style>
  <w:style w:type="paragraph" w:styleId="Ttulo2">
    <w:name w:val="heading 2"/>
    <w:basedOn w:val="Normal"/>
    <w:next w:val="Normal"/>
    <w:uiPriority w:val="9"/>
    <w:unhideWhenUsed/>
    <w:qFormat/>
    <w:rsid w:val="005D0246"/>
    <w:pPr>
      <w:outlineLvl w:val="1"/>
    </w:pPr>
    <w:rPr>
      <w:b/>
      <w:color w:val="007BCE"/>
    </w:rPr>
  </w:style>
  <w:style w:type="paragraph" w:styleId="Ttulo3">
    <w:name w:val="heading 3"/>
    <w:basedOn w:val="Normal"/>
    <w:next w:val="Normal"/>
    <w:uiPriority w:val="9"/>
    <w:semiHidden/>
    <w:unhideWhenUsed/>
    <w:qFormat/>
    <w:rsid w:val="00503228"/>
    <w:pPr>
      <w:outlineLvl w:val="2"/>
    </w:pPr>
  </w:style>
  <w:style w:type="paragraph" w:styleId="Ttulo4">
    <w:name w:val="heading 4"/>
    <w:basedOn w:val="Normal"/>
    <w:next w:val="Normal"/>
    <w:uiPriority w:val="9"/>
    <w:semiHidden/>
    <w:unhideWhenUsed/>
    <w:qFormat/>
    <w:rsid w:val="00503228"/>
    <w:pPr>
      <w:outlineLvl w:val="3"/>
    </w:pPr>
  </w:style>
  <w:style w:type="paragraph" w:styleId="Ttulo5">
    <w:name w:val="heading 5"/>
    <w:basedOn w:val="Normal"/>
    <w:next w:val="Normal"/>
    <w:uiPriority w:val="9"/>
    <w:semiHidden/>
    <w:unhideWhenUsed/>
    <w:qFormat/>
    <w:rsid w:val="00503228"/>
    <w:pPr>
      <w:outlineLvl w:val="4"/>
    </w:pPr>
  </w:style>
  <w:style w:type="paragraph" w:styleId="Ttulo6">
    <w:name w:val="heading 6"/>
    <w:basedOn w:val="Normal"/>
    <w:next w:val="Normal"/>
    <w:uiPriority w:val="9"/>
    <w:semiHidden/>
    <w:unhideWhenUsed/>
    <w:qFormat/>
    <w:rsid w:val="00503228"/>
    <w:pPr>
      <w:outlineLvl w:val="5"/>
    </w:pPr>
  </w:style>
  <w:style w:type="paragraph" w:styleId="Ttulo7">
    <w:name w:val="heading 7"/>
    <w:basedOn w:val="Normal"/>
    <w:next w:val="Normal"/>
    <w:semiHidden/>
    <w:qFormat/>
    <w:rsid w:val="00503228"/>
    <w:pPr>
      <w:outlineLvl w:val="6"/>
    </w:pPr>
  </w:style>
  <w:style w:type="paragraph" w:styleId="Ttulo8">
    <w:name w:val="heading 8"/>
    <w:basedOn w:val="Normal"/>
    <w:next w:val="Normal"/>
    <w:semiHidden/>
    <w:qFormat/>
    <w:rsid w:val="00503228"/>
    <w:pPr>
      <w:outlineLvl w:val="7"/>
    </w:pPr>
  </w:style>
  <w:style w:type="paragraph" w:styleId="Ttulo9">
    <w:name w:val="heading 9"/>
    <w:basedOn w:val="Normal"/>
    <w:next w:val="Normal"/>
    <w:semiHidden/>
    <w:qFormat/>
    <w:rsid w:val="00503228"/>
    <w:pPr>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uiPriority w:val="10"/>
    <w:qFormat/>
    <w:rsid w:val="003E446C"/>
    <w:pPr>
      <w:keepNext/>
      <w:keepLines/>
    </w:pPr>
    <w:rPr>
      <w:b/>
      <w:color w:val="007BCE"/>
      <w:sz w:val="32"/>
      <w:szCs w:val="72"/>
    </w:rPr>
  </w:style>
  <w:style w:type="paragraph" w:customStyle="1" w:styleId="SingleTxtG">
    <w:name w:val="_ Single Txt_G"/>
    <w:basedOn w:val="Normal"/>
    <w:link w:val="SingleTxtGChar"/>
    <w:qFormat/>
    <w:rsid w:val="00503228"/>
    <w:pPr>
      <w:spacing w:after="120"/>
      <w:ind w:left="1134" w:right="1134"/>
    </w:pPr>
  </w:style>
  <w:style w:type="paragraph" w:customStyle="1" w:styleId="HMG">
    <w:name w:val="_ H __M_G"/>
    <w:basedOn w:val="Normal"/>
    <w:next w:val="Normal"/>
    <w:qFormat/>
    <w:rsid w:val="00503228"/>
    <w:pPr>
      <w:keepNext/>
      <w:keepLines/>
      <w:tabs>
        <w:tab w:val="right" w:pos="851"/>
      </w:tabs>
      <w:spacing w:line="360" w:lineRule="exact"/>
      <w:ind w:left="1134" w:right="1134" w:hanging="1134"/>
    </w:pPr>
    <w:rPr>
      <w:b/>
      <w:sz w:val="34"/>
    </w:rPr>
  </w:style>
  <w:style w:type="paragraph" w:customStyle="1" w:styleId="HChG">
    <w:name w:val="_ H _Ch_G"/>
    <w:basedOn w:val="Normal"/>
    <w:next w:val="Normal"/>
    <w:qFormat/>
    <w:rsid w:val="00503228"/>
    <w:pPr>
      <w:keepNext/>
      <w:keepLines/>
      <w:tabs>
        <w:tab w:val="right" w:pos="851"/>
      </w:tabs>
      <w:spacing w:before="360" w:line="300" w:lineRule="exact"/>
      <w:ind w:left="1134" w:right="1134" w:hanging="1134"/>
    </w:pPr>
    <w:rPr>
      <w:b/>
      <w:sz w:val="28"/>
    </w:rPr>
  </w:style>
  <w:style w:type="character" w:styleId="Refdenotaalpie">
    <w:name w:val="footnote reference"/>
    <w:aliases w:val="4_G,Footnotes refss,Texto de nota al pie,Appel note de bas de page,Footnote number,referencia nota al pie,BVI fnr,f,16 Point,Superscript 6 Point,Ref. de nota al pi,Appel note de bas de...,Ref. de nota al pie 2,Texto nota al pie,foote"/>
    <w:basedOn w:val="Fuentedeprrafopredeter"/>
    <w:qFormat/>
    <w:rsid w:val="00503228"/>
    <w:rPr>
      <w:rFonts w:ascii="Times New Roman" w:hAnsi="Times New Roman"/>
      <w:sz w:val="18"/>
      <w:vertAlign w:val="superscript"/>
    </w:rPr>
  </w:style>
  <w:style w:type="character" w:styleId="Refdenotaalfinal">
    <w:name w:val="endnote reference"/>
    <w:aliases w:val="1_G"/>
    <w:basedOn w:val="Refdenotaalpie"/>
    <w:qFormat/>
    <w:rsid w:val="00503228"/>
    <w:rPr>
      <w:rFonts w:ascii="Times New Roman" w:hAnsi="Times New Roman"/>
      <w:sz w:val="18"/>
      <w:vertAlign w:val="superscript"/>
    </w:rPr>
  </w:style>
  <w:style w:type="paragraph" w:styleId="Encabezado">
    <w:name w:val="header"/>
    <w:aliases w:val="6_G"/>
    <w:basedOn w:val="Normal"/>
    <w:qFormat/>
    <w:rsid w:val="00503228"/>
    <w:pPr>
      <w:pBdr>
        <w:bottom w:val="single" w:sz="4" w:space="4" w:color="auto"/>
      </w:pBdr>
    </w:pPr>
    <w:rPr>
      <w:b/>
      <w:sz w:val="18"/>
    </w:rPr>
  </w:style>
  <w:style w:type="table" w:styleId="Tablaconcuadrcula">
    <w:name w:val="Table Grid"/>
    <w:basedOn w:val="Tablanormal"/>
    <w:semiHidden/>
    <w:rsid w:val="00DC5F8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ipervnculo">
    <w:name w:val="Hyperlink"/>
    <w:basedOn w:val="Fuentedeprrafopredeter"/>
    <w:uiPriority w:val="99"/>
    <w:rsid w:val="00DC5F89"/>
    <w:rPr>
      <w:color w:val="auto"/>
      <w:u w:val="none"/>
    </w:rPr>
  </w:style>
  <w:style w:type="character" w:styleId="Hipervnculovisitado">
    <w:name w:val="FollowedHyperlink"/>
    <w:basedOn w:val="Fuentedeprrafopredeter"/>
    <w:semiHidden/>
    <w:rsid w:val="00DC5F89"/>
    <w:rPr>
      <w:color w:val="auto"/>
      <w:u w:val="none"/>
    </w:rPr>
  </w:style>
  <w:style w:type="paragraph" w:customStyle="1" w:styleId="SMG">
    <w:name w:val="__S_M_G"/>
    <w:basedOn w:val="Normal"/>
    <w:next w:val="Normal"/>
    <w:rsid w:val="00503228"/>
    <w:pPr>
      <w:keepNext/>
      <w:keepLines/>
      <w:spacing w:line="420" w:lineRule="exact"/>
      <w:ind w:left="1134" w:right="1134"/>
    </w:pPr>
    <w:rPr>
      <w:b/>
      <w:sz w:val="40"/>
    </w:rPr>
  </w:style>
  <w:style w:type="paragraph" w:customStyle="1" w:styleId="SLG">
    <w:name w:val="__S_L_G"/>
    <w:basedOn w:val="Normal"/>
    <w:next w:val="Normal"/>
    <w:rsid w:val="00503228"/>
    <w:pPr>
      <w:keepNext/>
      <w:keepLines/>
      <w:spacing w:line="580" w:lineRule="exact"/>
      <w:ind w:left="1134" w:right="1134"/>
    </w:pPr>
    <w:rPr>
      <w:b/>
      <w:sz w:val="56"/>
    </w:rPr>
  </w:style>
  <w:style w:type="paragraph" w:customStyle="1" w:styleId="SSG">
    <w:name w:val="__S_S_G"/>
    <w:basedOn w:val="Normal"/>
    <w:next w:val="Normal"/>
    <w:rsid w:val="00503228"/>
    <w:pPr>
      <w:keepNext/>
      <w:keepLines/>
      <w:spacing w:line="300" w:lineRule="exact"/>
      <w:ind w:left="1134" w:right="1134"/>
    </w:pPr>
    <w:rPr>
      <w:b/>
      <w:sz w:val="28"/>
    </w:rPr>
  </w:style>
  <w:style w:type="paragraph" w:styleId="Textonotapie">
    <w:name w:val="footnote text"/>
    <w:aliases w:val="5_G,Footnote Text Char Char Char Char Char,Footnote Text Char Char Char Char,Footnote reference,FA Fu,Footnote Text Char Char Char,Footnote Text Cha,FA Fußnotentext,FA Fuﬂnotentext,Footnote Text Char Char,footnote text,Ca"/>
    <w:basedOn w:val="Normal"/>
    <w:link w:val="TextonotapieCar"/>
    <w:uiPriority w:val="99"/>
    <w:qFormat/>
    <w:rsid w:val="00503228"/>
    <w:pPr>
      <w:tabs>
        <w:tab w:val="right" w:pos="1021"/>
      </w:tabs>
      <w:spacing w:line="220" w:lineRule="exact"/>
      <w:ind w:left="1134" w:right="1134" w:hanging="1134"/>
    </w:pPr>
    <w:rPr>
      <w:sz w:val="18"/>
    </w:rPr>
  </w:style>
  <w:style w:type="paragraph" w:styleId="Textonotaalfinal">
    <w:name w:val="endnote text"/>
    <w:aliases w:val="2_G"/>
    <w:basedOn w:val="Textonotapie"/>
    <w:qFormat/>
    <w:rsid w:val="00503228"/>
  </w:style>
  <w:style w:type="character" w:styleId="Nmerodepgina">
    <w:name w:val="page number"/>
    <w:aliases w:val="7_G"/>
    <w:basedOn w:val="Fuentedeprrafopredeter"/>
    <w:qFormat/>
    <w:rsid w:val="00503228"/>
    <w:rPr>
      <w:rFonts w:ascii="Times New Roman" w:hAnsi="Times New Roman"/>
      <w:b/>
      <w:sz w:val="18"/>
    </w:rPr>
  </w:style>
  <w:style w:type="paragraph" w:customStyle="1" w:styleId="XLargeG">
    <w:name w:val="__XLarge_G"/>
    <w:basedOn w:val="Normal"/>
    <w:next w:val="Normal"/>
    <w:rsid w:val="00503228"/>
    <w:pPr>
      <w:keepNext/>
      <w:keepLines/>
      <w:spacing w:line="420" w:lineRule="exact"/>
      <w:ind w:left="1134" w:right="1134"/>
    </w:pPr>
    <w:rPr>
      <w:b/>
      <w:sz w:val="40"/>
    </w:rPr>
  </w:style>
  <w:style w:type="paragraph" w:customStyle="1" w:styleId="Bullet1G">
    <w:name w:val="_Bullet 1_G"/>
    <w:basedOn w:val="Normal"/>
    <w:qFormat/>
    <w:rsid w:val="00503228"/>
    <w:pPr>
      <w:numPr>
        <w:numId w:val="1"/>
      </w:numPr>
      <w:spacing w:after="120"/>
      <w:ind w:right="1134"/>
    </w:pPr>
  </w:style>
  <w:style w:type="paragraph" w:styleId="Piedepgina">
    <w:name w:val="footer"/>
    <w:aliases w:val="3_G"/>
    <w:basedOn w:val="Normal"/>
    <w:link w:val="PiedepginaCar"/>
    <w:uiPriority w:val="99"/>
    <w:qFormat/>
    <w:rsid w:val="00503228"/>
    <w:rPr>
      <w:sz w:val="16"/>
    </w:rPr>
  </w:style>
  <w:style w:type="paragraph" w:customStyle="1" w:styleId="Bullet2G">
    <w:name w:val="_Bullet 2_G"/>
    <w:basedOn w:val="Normal"/>
    <w:qFormat/>
    <w:rsid w:val="00503228"/>
    <w:pPr>
      <w:numPr>
        <w:numId w:val="2"/>
      </w:numPr>
      <w:spacing w:after="120"/>
      <w:ind w:right="1134"/>
    </w:pPr>
  </w:style>
  <w:style w:type="paragraph" w:customStyle="1" w:styleId="H1G">
    <w:name w:val="_ H_1_G"/>
    <w:basedOn w:val="Normal"/>
    <w:next w:val="Normal"/>
    <w:qFormat/>
    <w:rsid w:val="00503228"/>
    <w:pPr>
      <w:keepNext/>
      <w:keepLines/>
      <w:tabs>
        <w:tab w:val="right" w:pos="851"/>
      </w:tabs>
      <w:spacing w:before="360" w:line="270" w:lineRule="exact"/>
      <w:ind w:left="1134" w:right="1134" w:hanging="1134"/>
    </w:pPr>
    <w:rPr>
      <w:b/>
    </w:rPr>
  </w:style>
  <w:style w:type="paragraph" w:customStyle="1" w:styleId="H23G">
    <w:name w:val="_ H_2/3_G"/>
    <w:basedOn w:val="Normal"/>
    <w:next w:val="Normal"/>
    <w:qFormat/>
    <w:rsid w:val="00503228"/>
    <w:pPr>
      <w:keepNext/>
      <w:keepLines/>
      <w:tabs>
        <w:tab w:val="right" w:pos="851"/>
      </w:tabs>
      <w:spacing w:after="120" w:line="240" w:lineRule="exact"/>
      <w:ind w:left="1134" w:right="1134" w:hanging="1134"/>
    </w:pPr>
    <w:rPr>
      <w:b/>
    </w:rPr>
  </w:style>
  <w:style w:type="paragraph" w:customStyle="1" w:styleId="H4G">
    <w:name w:val="_ H_4_G"/>
    <w:basedOn w:val="Normal"/>
    <w:next w:val="Normal"/>
    <w:qFormat/>
    <w:rsid w:val="00503228"/>
    <w:pPr>
      <w:keepNext/>
      <w:keepLines/>
      <w:tabs>
        <w:tab w:val="right" w:pos="851"/>
      </w:tabs>
      <w:spacing w:after="120" w:line="240" w:lineRule="exact"/>
      <w:ind w:left="1134" w:right="1134" w:hanging="1134"/>
    </w:pPr>
    <w:rPr>
      <w:i/>
    </w:rPr>
  </w:style>
  <w:style w:type="paragraph" w:customStyle="1" w:styleId="H56G">
    <w:name w:val="_ H_5/6_G"/>
    <w:basedOn w:val="Normal"/>
    <w:next w:val="Normal"/>
    <w:qFormat/>
    <w:rsid w:val="00503228"/>
    <w:pPr>
      <w:keepNext/>
      <w:keepLines/>
      <w:tabs>
        <w:tab w:val="right" w:pos="851"/>
      </w:tabs>
      <w:spacing w:after="120" w:line="240" w:lineRule="exact"/>
      <w:ind w:left="1134" w:right="1134" w:hanging="1134"/>
    </w:pPr>
  </w:style>
  <w:style w:type="paragraph" w:customStyle="1" w:styleId="ParNoG">
    <w:name w:val="_ParNo_G"/>
    <w:basedOn w:val="SingleTxtG"/>
    <w:qFormat/>
    <w:rsid w:val="000766DD"/>
    <w:pPr>
      <w:numPr>
        <w:numId w:val="3"/>
      </w:numPr>
      <w:suppressAutoHyphens w:val="0"/>
    </w:pPr>
  </w:style>
  <w:style w:type="paragraph" w:styleId="Textodeglobo">
    <w:name w:val="Balloon Text"/>
    <w:basedOn w:val="Normal"/>
    <w:link w:val="TextodegloboCar"/>
    <w:uiPriority w:val="99"/>
    <w:semiHidden/>
    <w:unhideWhenUsed/>
    <w:rsid w:val="00236220"/>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36220"/>
    <w:rPr>
      <w:rFonts w:ascii="Segoe UI" w:hAnsi="Segoe UI" w:cs="Segoe UI"/>
      <w:sz w:val="18"/>
      <w:szCs w:val="18"/>
      <w:lang w:val="en-GB" w:eastAsia="en-US"/>
    </w:rPr>
  </w:style>
  <w:style w:type="character" w:customStyle="1" w:styleId="TextonotapieCar">
    <w:name w:val="Texto nota pie Car"/>
    <w:aliases w:val="5_G Car,Footnote Text Char Char Char Char Char Car,Footnote Text Char Char Char Char Car,Footnote reference Car,FA Fu Car,Footnote Text Char Char Char Car,Footnote Text Cha Car,FA Fußnotentext Car,FA Fuﬂnotentext Car,footnote text Car"/>
    <w:basedOn w:val="Fuentedeprrafopredeter"/>
    <w:link w:val="Textonotapie"/>
    <w:uiPriority w:val="99"/>
    <w:locked/>
    <w:rsid w:val="00E33D48"/>
    <w:rPr>
      <w:sz w:val="18"/>
      <w:lang w:val="en-GB" w:eastAsia="en-US"/>
    </w:rPr>
  </w:style>
  <w:style w:type="paragraph" w:styleId="Textocomentario">
    <w:name w:val="annotation text"/>
    <w:basedOn w:val="Normal"/>
    <w:link w:val="TextocomentarioCar"/>
    <w:uiPriority w:val="99"/>
    <w:semiHidden/>
    <w:unhideWhenUsed/>
    <w:rsid w:val="00E33D48"/>
    <w:pPr>
      <w:suppressAutoHyphens w:val="0"/>
    </w:pPr>
    <w:rPr>
      <w:rFonts w:eastAsiaTheme="minorHAnsi" w:cstheme="minorBidi"/>
      <w:lang w:val="es-MX"/>
    </w:rPr>
  </w:style>
  <w:style w:type="character" w:customStyle="1" w:styleId="TextocomentarioCar">
    <w:name w:val="Texto comentario Car"/>
    <w:basedOn w:val="Fuentedeprrafopredeter"/>
    <w:link w:val="Textocomentario"/>
    <w:uiPriority w:val="99"/>
    <w:semiHidden/>
    <w:rsid w:val="00E33D48"/>
    <w:rPr>
      <w:rFonts w:eastAsiaTheme="minorHAnsi" w:cstheme="minorBidi"/>
      <w:lang w:val="es-MX" w:eastAsia="en-US"/>
    </w:rPr>
  </w:style>
  <w:style w:type="paragraph" w:styleId="Prrafodelista">
    <w:name w:val="List Paragraph"/>
    <w:basedOn w:val="Normal"/>
    <w:uiPriority w:val="34"/>
    <w:qFormat/>
    <w:rsid w:val="00101BE7"/>
    <w:pPr>
      <w:suppressAutoHyphens w:val="0"/>
      <w:ind w:left="720"/>
      <w:contextualSpacing/>
    </w:pPr>
    <w:rPr>
      <w:rFonts w:eastAsiaTheme="minorHAnsi" w:cstheme="minorBidi"/>
      <w:szCs w:val="22"/>
      <w:lang w:val="es-MX"/>
    </w:rPr>
  </w:style>
  <w:style w:type="character" w:styleId="Refdecomentario">
    <w:name w:val="annotation reference"/>
    <w:basedOn w:val="Fuentedeprrafopredeter"/>
    <w:uiPriority w:val="99"/>
    <w:semiHidden/>
    <w:unhideWhenUsed/>
    <w:rsid w:val="00E33D48"/>
    <w:rPr>
      <w:sz w:val="16"/>
      <w:szCs w:val="16"/>
    </w:rPr>
  </w:style>
  <w:style w:type="paragraph" w:styleId="Asuntodelcomentario">
    <w:name w:val="annotation subject"/>
    <w:basedOn w:val="Textocomentario"/>
    <w:next w:val="Textocomentario"/>
    <w:link w:val="AsuntodelcomentarioCar"/>
    <w:semiHidden/>
    <w:unhideWhenUsed/>
    <w:rsid w:val="00E44D50"/>
    <w:pPr>
      <w:suppressAutoHyphens/>
      <w:jc w:val="left"/>
    </w:pPr>
    <w:rPr>
      <w:rFonts w:eastAsia="Times New Roman" w:cs="Times New Roman"/>
      <w:b/>
      <w:bCs/>
      <w:lang w:val="en-GB"/>
    </w:rPr>
  </w:style>
  <w:style w:type="character" w:customStyle="1" w:styleId="AsuntodelcomentarioCar">
    <w:name w:val="Asunto del comentario Car"/>
    <w:basedOn w:val="TextocomentarioCar"/>
    <w:link w:val="Asuntodelcomentario"/>
    <w:semiHidden/>
    <w:rsid w:val="00E44D50"/>
    <w:rPr>
      <w:rFonts w:eastAsiaTheme="minorHAnsi" w:cstheme="minorBidi"/>
      <w:b/>
      <w:bCs/>
      <w:lang w:val="en-GB" w:eastAsia="en-US"/>
    </w:rPr>
  </w:style>
  <w:style w:type="paragraph" w:customStyle="1" w:styleId="Default">
    <w:name w:val="Default"/>
    <w:rsid w:val="00E82644"/>
    <w:pPr>
      <w:autoSpaceDE w:val="0"/>
      <w:autoSpaceDN w:val="0"/>
      <w:adjustRightInd w:val="0"/>
    </w:pPr>
    <w:rPr>
      <w:color w:val="000000"/>
      <w:sz w:val="24"/>
      <w:szCs w:val="24"/>
    </w:rPr>
  </w:style>
  <w:style w:type="table" w:styleId="Tabladecuadrcula1clara">
    <w:name w:val="Grid Table 1 Light"/>
    <w:basedOn w:val="Tablanormal"/>
    <w:uiPriority w:val="46"/>
    <w:rsid w:val="00FC662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Cuadrculadetablaclara">
    <w:name w:val="Grid Table Light"/>
    <w:basedOn w:val="Tablanormal"/>
    <w:uiPriority w:val="40"/>
    <w:rsid w:val="00FC662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normal2">
    <w:name w:val="Plain Table 2"/>
    <w:basedOn w:val="Tablanormal"/>
    <w:uiPriority w:val="42"/>
    <w:rsid w:val="00FC6621"/>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normal3">
    <w:name w:val="Plain Table 3"/>
    <w:basedOn w:val="Tablanormal"/>
    <w:uiPriority w:val="43"/>
    <w:rsid w:val="00375CCF"/>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UnresolvedMention1">
    <w:name w:val="Unresolved Mention1"/>
    <w:basedOn w:val="Fuentedeprrafopredeter"/>
    <w:uiPriority w:val="99"/>
    <w:semiHidden/>
    <w:unhideWhenUsed/>
    <w:rsid w:val="00040F45"/>
    <w:rPr>
      <w:color w:val="605E5C"/>
      <w:shd w:val="clear" w:color="auto" w:fill="E1DFDD"/>
    </w:rPr>
  </w:style>
  <w:style w:type="paragraph" w:styleId="NormalWeb">
    <w:name w:val="Normal (Web)"/>
    <w:basedOn w:val="Normal"/>
    <w:uiPriority w:val="99"/>
    <w:unhideWhenUsed/>
    <w:rsid w:val="00B708C6"/>
    <w:pPr>
      <w:suppressAutoHyphens w:val="0"/>
      <w:spacing w:before="100" w:beforeAutospacing="1" w:after="100" w:afterAutospacing="1"/>
    </w:pPr>
    <w:rPr>
      <w:szCs w:val="24"/>
      <w:lang w:val="es-HN" w:eastAsia="es-HN"/>
    </w:rPr>
  </w:style>
  <w:style w:type="table" w:styleId="Tablanormal4">
    <w:name w:val="Plain Table 4"/>
    <w:basedOn w:val="Tablanormal"/>
    <w:uiPriority w:val="44"/>
    <w:rsid w:val="006D20DF"/>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5">
    <w:name w:val="Plain Table 5"/>
    <w:basedOn w:val="Tablanormal"/>
    <w:uiPriority w:val="45"/>
    <w:rsid w:val="006D20DF"/>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cuadrcula3-nfasis1">
    <w:name w:val="Grid Table 3 Accent 1"/>
    <w:basedOn w:val="Tablanormal"/>
    <w:uiPriority w:val="48"/>
    <w:rsid w:val="006D20DF"/>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paragraph" w:styleId="Revisin">
    <w:name w:val="Revision"/>
    <w:hidden/>
    <w:uiPriority w:val="99"/>
    <w:semiHidden/>
    <w:rsid w:val="0005403C"/>
    <w:rPr>
      <w:lang w:val="en-GB"/>
    </w:rPr>
  </w:style>
  <w:style w:type="character" w:styleId="DefinicinHTML">
    <w:name w:val="HTML Definition"/>
    <w:semiHidden/>
    <w:rsid w:val="002E051B"/>
    <w:rPr>
      <w:i/>
      <w:iCs/>
    </w:rPr>
  </w:style>
  <w:style w:type="character" w:customStyle="1" w:styleId="SingleTxtGChar">
    <w:name w:val="_ Single Txt_G Char"/>
    <w:link w:val="SingleTxtG"/>
    <w:rsid w:val="002E051B"/>
    <w:rPr>
      <w:lang w:val="en-GB" w:eastAsia="en-US"/>
    </w:rPr>
  </w:style>
  <w:style w:type="paragraph" w:customStyle="1" w:styleId="yiv3723305719singletxtg">
    <w:name w:val="yiv3723305719singletxtg"/>
    <w:basedOn w:val="Normal"/>
    <w:rsid w:val="00EB4DCB"/>
    <w:pPr>
      <w:suppressAutoHyphens w:val="0"/>
      <w:spacing w:before="100" w:beforeAutospacing="1" w:after="100" w:afterAutospacing="1"/>
    </w:pPr>
    <w:rPr>
      <w:szCs w:val="24"/>
      <w:lang w:val="es-MX"/>
    </w:rPr>
  </w:style>
  <w:style w:type="character" w:customStyle="1" w:styleId="yiv3723305719msocommentreference">
    <w:name w:val="yiv3723305719msocommentreference"/>
    <w:basedOn w:val="Fuentedeprrafopredeter"/>
    <w:rsid w:val="00EB4DCB"/>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anormal"/>
    <w:tblPr>
      <w:tblStyleRowBandSize w:val="1"/>
      <w:tblStyleColBandSize w:val="1"/>
      <w:tblCellMar>
        <w:left w:w="0" w:type="dxa"/>
        <w:right w:w="0" w:type="dxa"/>
      </w:tblCellMar>
    </w:tblPr>
    <w:tblStylePr w:type="firstRow">
      <w:rPr>
        <w:b/>
      </w:rPr>
      <w:tblPr/>
      <w:tcPr>
        <w:tcBorders>
          <w:top w:val="nil"/>
          <w:left w:val="nil"/>
          <w:right w:val="nil"/>
          <w:insideH w:val="nil"/>
          <w:insideV w:val="nil"/>
        </w:tcBorders>
        <w:shd w:val="clear" w:color="auto" w:fill="FFFFFF"/>
      </w:tcPr>
    </w:tblStylePr>
    <w:tblStylePr w:type="lastRow">
      <w:rPr>
        <w:b/>
      </w:rPr>
      <w:tblPr/>
      <w:tcPr>
        <w:tcBorders>
          <w:left w:val="nil"/>
          <w:bottom w:val="nil"/>
          <w:right w:val="nil"/>
          <w:insideH w:val="nil"/>
          <w:insideV w:val="nil"/>
        </w:tcBorders>
        <w:shd w:val="clear" w:color="auto" w:fill="FFFFFF"/>
      </w:tcPr>
    </w:tblStylePr>
    <w:tblStylePr w:type="firstCol">
      <w:pPr>
        <w:jc w:val="right"/>
      </w:pPr>
      <w:rPr>
        <w:i/>
      </w:rPr>
      <w:tblPr/>
      <w:tcPr>
        <w:tcBorders>
          <w:top w:val="nil"/>
          <w:left w:val="nil"/>
          <w:bottom w:val="nil"/>
          <w:insideH w:val="nil"/>
          <w:insideV w:val="nil"/>
        </w:tcBorders>
        <w:shd w:val="clear" w:color="auto" w:fill="FFFFFF"/>
      </w:tcPr>
    </w:tblStylePr>
    <w:tblStylePr w:type="lastCol">
      <w:rPr>
        <w:i/>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a0">
    <w:basedOn w:val="Tablanormal"/>
    <w:tblPr>
      <w:tblStyleRowBandSize w:val="1"/>
      <w:tblStyleColBandSize w:val="1"/>
      <w:tblCellMar>
        <w:top w:w="100" w:type="dxa"/>
        <w:left w:w="100" w:type="dxa"/>
        <w:bottom w:w="100" w:type="dxa"/>
        <w:right w:w="100" w:type="dxa"/>
      </w:tblCellMar>
    </w:tblPr>
  </w:style>
  <w:style w:type="table" w:customStyle="1" w:styleId="a1">
    <w:basedOn w:val="Tablanormal"/>
    <w:tblPr>
      <w:tblStyleRowBandSize w:val="1"/>
      <w:tblStyleColBandSize w:val="1"/>
      <w:tblCellMar>
        <w:left w:w="0" w:type="dxa"/>
        <w:right w:w="0" w:type="dxa"/>
      </w:tblCellMar>
    </w:tblPr>
    <w:tblStylePr w:type="firstRow">
      <w:rPr>
        <w:b/>
      </w:rPr>
      <w:tblPr/>
      <w:tcPr>
        <w:tcBorders>
          <w:top w:val="nil"/>
          <w:left w:val="nil"/>
          <w:right w:val="nil"/>
          <w:insideH w:val="nil"/>
          <w:insideV w:val="nil"/>
        </w:tcBorders>
        <w:shd w:val="clear" w:color="auto" w:fill="FFFFFF"/>
      </w:tcPr>
    </w:tblStylePr>
    <w:tblStylePr w:type="lastRow">
      <w:rPr>
        <w:b/>
      </w:rPr>
      <w:tblPr/>
      <w:tcPr>
        <w:tcBorders>
          <w:left w:val="nil"/>
          <w:bottom w:val="nil"/>
          <w:right w:val="nil"/>
          <w:insideH w:val="nil"/>
          <w:insideV w:val="nil"/>
        </w:tcBorders>
        <w:shd w:val="clear" w:color="auto" w:fill="FFFFFF"/>
      </w:tcPr>
    </w:tblStylePr>
    <w:tblStylePr w:type="firstCol">
      <w:pPr>
        <w:jc w:val="right"/>
      </w:pPr>
      <w:rPr>
        <w:i/>
      </w:rPr>
      <w:tblPr/>
      <w:tcPr>
        <w:tcBorders>
          <w:top w:val="nil"/>
          <w:left w:val="nil"/>
          <w:bottom w:val="nil"/>
          <w:insideH w:val="nil"/>
          <w:insideV w:val="nil"/>
        </w:tcBorders>
        <w:shd w:val="clear" w:color="auto" w:fill="FFFFFF"/>
      </w:tcPr>
    </w:tblStylePr>
    <w:tblStylePr w:type="lastCol">
      <w:rPr>
        <w:i/>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a2">
    <w:basedOn w:val="TableNormal1"/>
    <w:tblPr>
      <w:tblStyleRowBandSize w:val="1"/>
      <w:tblStyleColBandSize w:val="1"/>
      <w:tblCellMar>
        <w:top w:w="15" w:type="dxa"/>
        <w:left w:w="15" w:type="dxa"/>
        <w:bottom w:w="15" w:type="dxa"/>
        <w:right w:w="15" w:type="dxa"/>
      </w:tblCellMar>
    </w:tblPr>
  </w:style>
  <w:style w:type="table" w:customStyle="1" w:styleId="a3">
    <w:basedOn w:val="TableNormal1"/>
    <w:tblPr>
      <w:tblStyleRowBandSize w:val="1"/>
      <w:tblStyleColBandSize w:val="1"/>
      <w:tblCellMar>
        <w:top w:w="100" w:type="dxa"/>
        <w:bottom w:w="100" w:type="dxa"/>
      </w:tblCellMar>
    </w:tblPr>
  </w:style>
  <w:style w:type="table" w:customStyle="1" w:styleId="a4">
    <w:basedOn w:val="TableNormal1"/>
    <w:tblPr>
      <w:tblStyleRowBandSize w:val="1"/>
      <w:tblStyleColBandSize w:val="1"/>
      <w:tblCellMar>
        <w:top w:w="100" w:type="dxa"/>
        <w:bottom w:w="100" w:type="dxa"/>
      </w:tblCellMar>
    </w:tblPr>
    <w:tblStylePr w:type="firstRow">
      <w:rPr>
        <w:b/>
      </w:rPr>
      <w:tblPr/>
      <w:tcPr>
        <w:tcBorders>
          <w:top w:val="nil"/>
          <w:left w:val="nil"/>
          <w:right w:val="nil"/>
          <w:insideH w:val="nil"/>
          <w:insideV w:val="nil"/>
        </w:tcBorders>
        <w:shd w:val="clear" w:color="auto" w:fill="FFFFFF"/>
      </w:tcPr>
    </w:tblStylePr>
    <w:tblStylePr w:type="lastRow">
      <w:rPr>
        <w:b/>
      </w:rPr>
      <w:tblPr/>
      <w:tcPr>
        <w:tcBorders>
          <w:left w:val="nil"/>
          <w:bottom w:val="nil"/>
          <w:right w:val="nil"/>
          <w:insideH w:val="nil"/>
          <w:insideV w:val="nil"/>
        </w:tcBorders>
        <w:shd w:val="clear" w:color="auto" w:fill="FFFFFF"/>
      </w:tcPr>
    </w:tblStylePr>
    <w:tblStylePr w:type="firstCol">
      <w:pPr>
        <w:jc w:val="right"/>
      </w:pPr>
      <w:rPr>
        <w:i/>
      </w:rPr>
      <w:tblPr/>
      <w:tcPr>
        <w:tcBorders>
          <w:top w:val="nil"/>
          <w:left w:val="nil"/>
          <w:bottom w:val="nil"/>
          <w:insideH w:val="nil"/>
          <w:insideV w:val="nil"/>
        </w:tcBorders>
        <w:shd w:val="clear" w:color="auto" w:fill="FFFFFF"/>
      </w:tcPr>
    </w:tblStylePr>
    <w:tblStylePr w:type="lastCol">
      <w:rPr>
        <w:i/>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character" w:customStyle="1" w:styleId="UnresolvedMention2">
    <w:name w:val="Unresolved Mention2"/>
    <w:basedOn w:val="Fuentedeprrafopredeter"/>
    <w:uiPriority w:val="99"/>
    <w:semiHidden/>
    <w:unhideWhenUsed/>
    <w:rsid w:val="00917ADC"/>
    <w:rPr>
      <w:color w:val="605E5C"/>
      <w:shd w:val="clear" w:color="auto" w:fill="E1DFDD"/>
    </w:rPr>
  </w:style>
  <w:style w:type="character" w:customStyle="1" w:styleId="UnresolvedMention3">
    <w:name w:val="Unresolved Mention3"/>
    <w:basedOn w:val="Fuentedeprrafopredeter"/>
    <w:uiPriority w:val="99"/>
    <w:rsid w:val="00C110D8"/>
    <w:rPr>
      <w:color w:val="605E5C"/>
      <w:shd w:val="clear" w:color="auto" w:fill="E1DFDD"/>
    </w:rPr>
  </w:style>
  <w:style w:type="paragraph" w:styleId="TtuloTDC">
    <w:name w:val="TOC Heading"/>
    <w:basedOn w:val="Ttulo1"/>
    <w:next w:val="Normal"/>
    <w:uiPriority w:val="39"/>
    <w:unhideWhenUsed/>
    <w:qFormat/>
    <w:rsid w:val="008F3CC6"/>
    <w:pPr>
      <w:keepNext/>
      <w:keepLines/>
      <w:suppressAutoHyphens w:val="0"/>
      <w:spacing w:after="0" w:line="259" w:lineRule="auto"/>
      <w:ind w:left="0"/>
      <w:outlineLvl w:val="9"/>
    </w:pPr>
    <w:rPr>
      <w:rFonts w:asciiTheme="majorHAnsi" w:eastAsiaTheme="majorEastAsia" w:hAnsiTheme="majorHAnsi" w:cstheme="majorBidi"/>
      <w:b w:val="0"/>
      <w:color w:val="365F91" w:themeColor="accent1" w:themeShade="BF"/>
      <w:szCs w:val="32"/>
      <w:lang w:val="es-HN" w:eastAsia="es-HN"/>
    </w:rPr>
  </w:style>
  <w:style w:type="paragraph" w:styleId="TDC1">
    <w:name w:val="toc 1"/>
    <w:basedOn w:val="Normal"/>
    <w:next w:val="Normal"/>
    <w:autoRedefine/>
    <w:uiPriority w:val="39"/>
    <w:unhideWhenUsed/>
    <w:rsid w:val="008F3CC6"/>
    <w:pPr>
      <w:spacing w:after="100"/>
    </w:pPr>
  </w:style>
  <w:style w:type="paragraph" w:styleId="TDC2">
    <w:name w:val="toc 2"/>
    <w:basedOn w:val="Normal"/>
    <w:next w:val="Normal"/>
    <w:autoRedefine/>
    <w:uiPriority w:val="39"/>
    <w:unhideWhenUsed/>
    <w:rsid w:val="008F3CC6"/>
    <w:pPr>
      <w:spacing w:after="100"/>
      <w:ind w:left="200"/>
    </w:pPr>
  </w:style>
  <w:style w:type="character" w:customStyle="1" w:styleId="PiedepginaCar">
    <w:name w:val="Pie de página Car"/>
    <w:aliases w:val="3_G Car"/>
    <w:basedOn w:val="Fuentedeprrafopredeter"/>
    <w:link w:val="Piedepgina"/>
    <w:uiPriority w:val="99"/>
    <w:rsid w:val="0090366F"/>
    <w:rPr>
      <w:sz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089095">
      <w:bodyDiv w:val="1"/>
      <w:marLeft w:val="0"/>
      <w:marRight w:val="0"/>
      <w:marTop w:val="0"/>
      <w:marBottom w:val="0"/>
      <w:divBdr>
        <w:top w:val="none" w:sz="0" w:space="0" w:color="auto"/>
        <w:left w:val="none" w:sz="0" w:space="0" w:color="auto"/>
        <w:bottom w:val="none" w:sz="0" w:space="0" w:color="auto"/>
        <w:right w:val="none" w:sz="0" w:space="0" w:color="auto"/>
      </w:divBdr>
      <w:divsChild>
        <w:div w:id="2001617621">
          <w:marLeft w:val="0"/>
          <w:marRight w:val="0"/>
          <w:marTop w:val="0"/>
          <w:marBottom w:val="0"/>
          <w:divBdr>
            <w:top w:val="none" w:sz="0" w:space="0" w:color="auto"/>
            <w:left w:val="none" w:sz="0" w:space="0" w:color="auto"/>
            <w:bottom w:val="none" w:sz="0" w:space="0" w:color="auto"/>
            <w:right w:val="none" w:sz="0" w:space="0" w:color="auto"/>
          </w:divBdr>
          <w:divsChild>
            <w:div w:id="1819110360">
              <w:marLeft w:val="0"/>
              <w:marRight w:val="0"/>
              <w:marTop w:val="0"/>
              <w:marBottom w:val="0"/>
              <w:divBdr>
                <w:top w:val="none" w:sz="0" w:space="0" w:color="auto"/>
                <w:left w:val="none" w:sz="0" w:space="0" w:color="auto"/>
                <w:bottom w:val="none" w:sz="0" w:space="0" w:color="auto"/>
                <w:right w:val="none" w:sz="0" w:space="0" w:color="auto"/>
              </w:divBdr>
              <w:divsChild>
                <w:div w:id="33812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3387243">
      <w:bodyDiv w:val="1"/>
      <w:marLeft w:val="0"/>
      <w:marRight w:val="0"/>
      <w:marTop w:val="0"/>
      <w:marBottom w:val="0"/>
      <w:divBdr>
        <w:top w:val="none" w:sz="0" w:space="0" w:color="auto"/>
        <w:left w:val="none" w:sz="0" w:space="0" w:color="auto"/>
        <w:bottom w:val="none" w:sz="0" w:space="0" w:color="auto"/>
        <w:right w:val="none" w:sz="0" w:space="0" w:color="auto"/>
      </w:divBdr>
    </w:div>
    <w:div w:id="403455728">
      <w:bodyDiv w:val="1"/>
      <w:marLeft w:val="0"/>
      <w:marRight w:val="0"/>
      <w:marTop w:val="0"/>
      <w:marBottom w:val="0"/>
      <w:divBdr>
        <w:top w:val="none" w:sz="0" w:space="0" w:color="auto"/>
        <w:left w:val="none" w:sz="0" w:space="0" w:color="auto"/>
        <w:bottom w:val="none" w:sz="0" w:space="0" w:color="auto"/>
        <w:right w:val="none" w:sz="0" w:space="0" w:color="auto"/>
      </w:divBdr>
    </w:div>
    <w:div w:id="479614514">
      <w:bodyDiv w:val="1"/>
      <w:marLeft w:val="0"/>
      <w:marRight w:val="0"/>
      <w:marTop w:val="0"/>
      <w:marBottom w:val="0"/>
      <w:divBdr>
        <w:top w:val="none" w:sz="0" w:space="0" w:color="auto"/>
        <w:left w:val="none" w:sz="0" w:space="0" w:color="auto"/>
        <w:bottom w:val="none" w:sz="0" w:space="0" w:color="auto"/>
        <w:right w:val="none" w:sz="0" w:space="0" w:color="auto"/>
      </w:divBdr>
    </w:div>
    <w:div w:id="1058211442">
      <w:bodyDiv w:val="1"/>
      <w:marLeft w:val="0"/>
      <w:marRight w:val="0"/>
      <w:marTop w:val="0"/>
      <w:marBottom w:val="0"/>
      <w:divBdr>
        <w:top w:val="none" w:sz="0" w:space="0" w:color="auto"/>
        <w:left w:val="none" w:sz="0" w:space="0" w:color="auto"/>
        <w:bottom w:val="none" w:sz="0" w:space="0" w:color="auto"/>
        <w:right w:val="none" w:sz="0" w:space="0" w:color="auto"/>
      </w:divBdr>
    </w:div>
    <w:div w:id="1108045404">
      <w:bodyDiv w:val="1"/>
      <w:marLeft w:val="0"/>
      <w:marRight w:val="0"/>
      <w:marTop w:val="0"/>
      <w:marBottom w:val="0"/>
      <w:divBdr>
        <w:top w:val="none" w:sz="0" w:space="0" w:color="auto"/>
        <w:left w:val="none" w:sz="0" w:space="0" w:color="auto"/>
        <w:bottom w:val="none" w:sz="0" w:space="0" w:color="auto"/>
        <w:right w:val="none" w:sz="0" w:space="0" w:color="auto"/>
      </w:divBdr>
      <w:divsChild>
        <w:div w:id="1997419146">
          <w:marLeft w:val="0"/>
          <w:marRight w:val="0"/>
          <w:marTop w:val="0"/>
          <w:marBottom w:val="0"/>
          <w:divBdr>
            <w:top w:val="none" w:sz="0" w:space="0" w:color="auto"/>
            <w:left w:val="none" w:sz="0" w:space="0" w:color="auto"/>
            <w:bottom w:val="none" w:sz="0" w:space="0" w:color="auto"/>
            <w:right w:val="none" w:sz="0" w:space="0" w:color="auto"/>
          </w:divBdr>
          <w:divsChild>
            <w:div w:id="795878803">
              <w:marLeft w:val="0"/>
              <w:marRight w:val="0"/>
              <w:marTop w:val="0"/>
              <w:marBottom w:val="0"/>
              <w:divBdr>
                <w:top w:val="none" w:sz="0" w:space="0" w:color="auto"/>
                <w:left w:val="none" w:sz="0" w:space="0" w:color="auto"/>
                <w:bottom w:val="none" w:sz="0" w:space="0" w:color="auto"/>
                <w:right w:val="none" w:sz="0" w:space="0" w:color="auto"/>
              </w:divBdr>
              <w:divsChild>
                <w:div w:id="1841189174">
                  <w:marLeft w:val="0"/>
                  <w:marRight w:val="0"/>
                  <w:marTop w:val="0"/>
                  <w:marBottom w:val="0"/>
                  <w:divBdr>
                    <w:top w:val="none" w:sz="0" w:space="0" w:color="auto"/>
                    <w:left w:val="none" w:sz="0" w:space="0" w:color="auto"/>
                    <w:bottom w:val="none" w:sz="0" w:space="0" w:color="auto"/>
                    <w:right w:val="none" w:sz="0" w:space="0" w:color="auto"/>
                  </w:divBdr>
                </w:div>
              </w:divsChild>
            </w:div>
            <w:div w:id="1075934072">
              <w:marLeft w:val="0"/>
              <w:marRight w:val="0"/>
              <w:marTop w:val="0"/>
              <w:marBottom w:val="0"/>
              <w:divBdr>
                <w:top w:val="none" w:sz="0" w:space="0" w:color="auto"/>
                <w:left w:val="none" w:sz="0" w:space="0" w:color="auto"/>
                <w:bottom w:val="none" w:sz="0" w:space="0" w:color="auto"/>
                <w:right w:val="none" w:sz="0" w:space="0" w:color="auto"/>
              </w:divBdr>
              <w:divsChild>
                <w:div w:id="109277150">
                  <w:marLeft w:val="0"/>
                  <w:marRight w:val="0"/>
                  <w:marTop w:val="0"/>
                  <w:marBottom w:val="0"/>
                  <w:divBdr>
                    <w:top w:val="none" w:sz="0" w:space="0" w:color="auto"/>
                    <w:left w:val="none" w:sz="0" w:space="0" w:color="auto"/>
                    <w:bottom w:val="none" w:sz="0" w:space="0" w:color="auto"/>
                    <w:right w:val="none" w:sz="0" w:space="0" w:color="auto"/>
                  </w:divBdr>
                </w:div>
              </w:divsChild>
            </w:div>
            <w:div w:id="260531470">
              <w:marLeft w:val="0"/>
              <w:marRight w:val="0"/>
              <w:marTop w:val="0"/>
              <w:marBottom w:val="0"/>
              <w:divBdr>
                <w:top w:val="none" w:sz="0" w:space="0" w:color="auto"/>
                <w:left w:val="none" w:sz="0" w:space="0" w:color="auto"/>
                <w:bottom w:val="none" w:sz="0" w:space="0" w:color="auto"/>
                <w:right w:val="none" w:sz="0" w:space="0" w:color="auto"/>
              </w:divBdr>
              <w:divsChild>
                <w:div w:id="1836339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758822">
          <w:marLeft w:val="0"/>
          <w:marRight w:val="0"/>
          <w:marTop w:val="0"/>
          <w:marBottom w:val="0"/>
          <w:divBdr>
            <w:top w:val="none" w:sz="0" w:space="0" w:color="auto"/>
            <w:left w:val="none" w:sz="0" w:space="0" w:color="auto"/>
            <w:bottom w:val="none" w:sz="0" w:space="0" w:color="auto"/>
            <w:right w:val="none" w:sz="0" w:space="0" w:color="auto"/>
          </w:divBdr>
          <w:divsChild>
            <w:div w:id="565410221">
              <w:marLeft w:val="0"/>
              <w:marRight w:val="0"/>
              <w:marTop w:val="0"/>
              <w:marBottom w:val="0"/>
              <w:divBdr>
                <w:top w:val="none" w:sz="0" w:space="0" w:color="auto"/>
                <w:left w:val="none" w:sz="0" w:space="0" w:color="auto"/>
                <w:bottom w:val="none" w:sz="0" w:space="0" w:color="auto"/>
                <w:right w:val="none" w:sz="0" w:space="0" w:color="auto"/>
              </w:divBdr>
              <w:divsChild>
                <w:div w:id="2054576569">
                  <w:marLeft w:val="0"/>
                  <w:marRight w:val="0"/>
                  <w:marTop w:val="0"/>
                  <w:marBottom w:val="0"/>
                  <w:divBdr>
                    <w:top w:val="none" w:sz="0" w:space="0" w:color="auto"/>
                    <w:left w:val="none" w:sz="0" w:space="0" w:color="auto"/>
                    <w:bottom w:val="none" w:sz="0" w:space="0" w:color="auto"/>
                    <w:right w:val="none" w:sz="0" w:space="0" w:color="auto"/>
                  </w:divBdr>
                </w:div>
              </w:divsChild>
            </w:div>
            <w:div w:id="2322287">
              <w:marLeft w:val="0"/>
              <w:marRight w:val="0"/>
              <w:marTop w:val="0"/>
              <w:marBottom w:val="0"/>
              <w:divBdr>
                <w:top w:val="none" w:sz="0" w:space="0" w:color="auto"/>
                <w:left w:val="none" w:sz="0" w:space="0" w:color="auto"/>
                <w:bottom w:val="none" w:sz="0" w:space="0" w:color="auto"/>
                <w:right w:val="none" w:sz="0" w:space="0" w:color="auto"/>
              </w:divBdr>
              <w:divsChild>
                <w:div w:id="435102439">
                  <w:marLeft w:val="0"/>
                  <w:marRight w:val="0"/>
                  <w:marTop w:val="0"/>
                  <w:marBottom w:val="0"/>
                  <w:divBdr>
                    <w:top w:val="none" w:sz="0" w:space="0" w:color="auto"/>
                    <w:left w:val="none" w:sz="0" w:space="0" w:color="auto"/>
                    <w:bottom w:val="none" w:sz="0" w:space="0" w:color="auto"/>
                    <w:right w:val="none" w:sz="0" w:space="0" w:color="auto"/>
                  </w:divBdr>
                </w:div>
              </w:divsChild>
            </w:div>
            <w:div w:id="1122770881">
              <w:marLeft w:val="0"/>
              <w:marRight w:val="0"/>
              <w:marTop w:val="0"/>
              <w:marBottom w:val="0"/>
              <w:divBdr>
                <w:top w:val="none" w:sz="0" w:space="0" w:color="auto"/>
                <w:left w:val="none" w:sz="0" w:space="0" w:color="auto"/>
                <w:bottom w:val="none" w:sz="0" w:space="0" w:color="auto"/>
                <w:right w:val="none" w:sz="0" w:space="0" w:color="auto"/>
              </w:divBdr>
              <w:divsChild>
                <w:div w:id="61991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597242">
      <w:bodyDiv w:val="1"/>
      <w:marLeft w:val="0"/>
      <w:marRight w:val="0"/>
      <w:marTop w:val="0"/>
      <w:marBottom w:val="0"/>
      <w:divBdr>
        <w:top w:val="none" w:sz="0" w:space="0" w:color="auto"/>
        <w:left w:val="none" w:sz="0" w:space="0" w:color="auto"/>
        <w:bottom w:val="none" w:sz="0" w:space="0" w:color="auto"/>
        <w:right w:val="none" w:sz="0" w:space="0" w:color="auto"/>
      </w:divBdr>
      <w:divsChild>
        <w:div w:id="1321009550">
          <w:marLeft w:val="1790"/>
          <w:marRight w:val="0"/>
          <w:marTop w:val="0"/>
          <w:marBottom w:val="0"/>
          <w:divBdr>
            <w:top w:val="none" w:sz="0" w:space="0" w:color="auto"/>
            <w:left w:val="none" w:sz="0" w:space="0" w:color="auto"/>
            <w:bottom w:val="none" w:sz="0" w:space="0" w:color="auto"/>
            <w:right w:val="none" w:sz="0" w:space="0" w:color="auto"/>
          </w:divBdr>
        </w:div>
        <w:div w:id="849098896">
          <w:marLeft w:val="1790"/>
          <w:marRight w:val="0"/>
          <w:marTop w:val="0"/>
          <w:marBottom w:val="0"/>
          <w:divBdr>
            <w:top w:val="none" w:sz="0" w:space="0" w:color="auto"/>
            <w:left w:val="none" w:sz="0" w:space="0" w:color="auto"/>
            <w:bottom w:val="none" w:sz="0" w:space="0" w:color="auto"/>
            <w:right w:val="none" w:sz="0" w:space="0" w:color="auto"/>
          </w:divBdr>
        </w:div>
        <w:div w:id="17123792">
          <w:marLeft w:val="1790"/>
          <w:marRight w:val="0"/>
          <w:marTop w:val="0"/>
          <w:marBottom w:val="0"/>
          <w:divBdr>
            <w:top w:val="none" w:sz="0" w:space="0" w:color="auto"/>
            <w:left w:val="none" w:sz="0" w:space="0" w:color="auto"/>
            <w:bottom w:val="none" w:sz="0" w:space="0" w:color="auto"/>
            <w:right w:val="none" w:sz="0" w:space="0" w:color="auto"/>
          </w:divBdr>
        </w:div>
      </w:divsChild>
    </w:div>
    <w:div w:id="1519082237">
      <w:bodyDiv w:val="1"/>
      <w:marLeft w:val="0"/>
      <w:marRight w:val="0"/>
      <w:marTop w:val="0"/>
      <w:marBottom w:val="0"/>
      <w:divBdr>
        <w:top w:val="none" w:sz="0" w:space="0" w:color="auto"/>
        <w:left w:val="none" w:sz="0" w:space="0" w:color="auto"/>
        <w:bottom w:val="none" w:sz="0" w:space="0" w:color="auto"/>
        <w:right w:val="none" w:sz="0" w:space="0" w:color="auto"/>
      </w:divBdr>
      <w:divsChild>
        <w:div w:id="9724156">
          <w:marLeft w:val="0"/>
          <w:marRight w:val="0"/>
          <w:marTop w:val="0"/>
          <w:marBottom w:val="0"/>
          <w:divBdr>
            <w:top w:val="none" w:sz="0" w:space="0" w:color="auto"/>
            <w:left w:val="none" w:sz="0" w:space="0" w:color="auto"/>
            <w:bottom w:val="none" w:sz="0" w:space="0" w:color="auto"/>
            <w:right w:val="none" w:sz="0" w:space="0" w:color="auto"/>
          </w:divBdr>
          <w:divsChild>
            <w:div w:id="725564156">
              <w:marLeft w:val="0"/>
              <w:marRight w:val="0"/>
              <w:marTop w:val="0"/>
              <w:marBottom w:val="0"/>
              <w:divBdr>
                <w:top w:val="none" w:sz="0" w:space="0" w:color="auto"/>
                <w:left w:val="none" w:sz="0" w:space="0" w:color="auto"/>
                <w:bottom w:val="none" w:sz="0" w:space="0" w:color="auto"/>
                <w:right w:val="none" w:sz="0" w:space="0" w:color="auto"/>
              </w:divBdr>
              <w:divsChild>
                <w:div w:id="748380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8860420">
      <w:bodyDiv w:val="1"/>
      <w:marLeft w:val="0"/>
      <w:marRight w:val="0"/>
      <w:marTop w:val="0"/>
      <w:marBottom w:val="0"/>
      <w:divBdr>
        <w:top w:val="none" w:sz="0" w:space="0" w:color="auto"/>
        <w:left w:val="none" w:sz="0" w:space="0" w:color="auto"/>
        <w:bottom w:val="none" w:sz="0" w:space="0" w:color="auto"/>
        <w:right w:val="none" w:sz="0" w:space="0" w:color="auto"/>
      </w:divBdr>
    </w:div>
    <w:div w:id="1833371733">
      <w:bodyDiv w:val="1"/>
      <w:marLeft w:val="0"/>
      <w:marRight w:val="0"/>
      <w:marTop w:val="0"/>
      <w:marBottom w:val="0"/>
      <w:divBdr>
        <w:top w:val="none" w:sz="0" w:space="0" w:color="auto"/>
        <w:left w:val="none" w:sz="0" w:space="0" w:color="auto"/>
        <w:bottom w:val="none" w:sz="0" w:space="0" w:color="auto"/>
        <w:right w:val="none" w:sz="0" w:space="0" w:color="auto"/>
      </w:divBdr>
    </w:div>
    <w:div w:id="1841460553">
      <w:bodyDiv w:val="1"/>
      <w:marLeft w:val="0"/>
      <w:marRight w:val="0"/>
      <w:marTop w:val="0"/>
      <w:marBottom w:val="0"/>
      <w:divBdr>
        <w:top w:val="none" w:sz="0" w:space="0" w:color="auto"/>
        <w:left w:val="none" w:sz="0" w:space="0" w:color="auto"/>
        <w:bottom w:val="none" w:sz="0" w:space="0" w:color="auto"/>
        <w:right w:val="none" w:sz="0" w:space="0" w:color="auto"/>
      </w:divBdr>
    </w:div>
    <w:div w:id="1845052475">
      <w:bodyDiv w:val="1"/>
      <w:marLeft w:val="0"/>
      <w:marRight w:val="0"/>
      <w:marTop w:val="0"/>
      <w:marBottom w:val="0"/>
      <w:divBdr>
        <w:top w:val="none" w:sz="0" w:space="0" w:color="auto"/>
        <w:left w:val="none" w:sz="0" w:space="0" w:color="auto"/>
        <w:bottom w:val="none" w:sz="0" w:space="0" w:color="auto"/>
        <w:right w:val="none" w:sz="0" w:space="0" w:color="auto"/>
      </w:divBdr>
      <w:divsChild>
        <w:div w:id="1333030439">
          <w:marLeft w:val="0"/>
          <w:marRight w:val="0"/>
          <w:marTop w:val="0"/>
          <w:marBottom w:val="0"/>
          <w:divBdr>
            <w:top w:val="none" w:sz="0" w:space="0" w:color="auto"/>
            <w:left w:val="none" w:sz="0" w:space="0" w:color="auto"/>
            <w:bottom w:val="none" w:sz="0" w:space="0" w:color="auto"/>
            <w:right w:val="none" w:sz="0" w:space="0" w:color="auto"/>
          </w:divBdr>
          <w:divsChild>
            <w:div w:id="658340958">
              <w:marLeft w:val="0"/>
              <w:marRight w:val="0"/>
              <w:marTop w:val="0"/>
              <w:marBottom w:val="0"/>
              <w:divBdr>
                <w:top w:val="none" w:sz="0" w:space="0" w:color="auto"/>
                <w:left w:val="none" w:sz="0" w:space="0" w:color="auto"/>
                <w:bottom w:val="none" w:sz="0" w:space="0" w:color="auto"/>
                <w:right w:val="none" w:sz="0" w:space="0" w:color="auto"/>
              </w:divBdr>
              <w:divsChild>
                <w:div w:id="65106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215172">
      <w:bodyDiv w:val="1"/>
      <w:marLeft w:val="0"/>
      <w:marRight w:val="0"/>
      <w:marTop w:val="0"/>
      <w:marBottom w:val="0"/>
      <w:divBdr>
        <w:top w:val="none" w:sz="0" w:space="0" w:color="auto"/>
        <w:left w:val="none" w:sz="0" w:space="0" w:color="auto"/>
        <w:bottom w:val="none" w:sz="0" w:space="0" w:color="auto"/>
        <w:right w:val="none" w:sz="0" w:space="0" w:color="auto"/>
      </w:divBdr>
    </w:div>
    <w:div w:id="1968201195">
      <w:bodyDiv w:val="1"/>
      <w:marLeft w:val="0"/>
      <w:marRight w:val="0"/>
      <w:marTop w:val="0"/>
      <w:marBottom w:val="0"/>
      <w:divBdr>
        <w:top w:val="none" w:sz="0" w:space="0" w:color="auto"/>
        <w:left w:val="none" w:sz="0" w:space="0" w:color="auto"/>
        <w:bottom w:val="none" w:sz="0" w:space="0" w:color="auto"/>
        <w:right w:val="none" w:sz="0" w:space="0" w:color="auto"/>
      </w:divBdr>
      <w:divsChild>
        <w:div w:id="683483729">
          <w:marLeft w:val="0"/>
          <w:marRight w:val="0"/>
          <w:marTop w:val="0"/>
          <w:marBottom w:val="0"/>
          <w:divBdr>
            <w:top w:val="none" w:sz="0" w:space="0" w:color="auto"/>
            <w:left w:val="none" w:sz="0" w:space="0" w:color="auto"/>
            <w:bottom w:val="none" w:sz="0" w:space="0" w:color="auto"/>
            <w:right w:val="none" w:sz="0" w:space="0" w:color="auto"/>
          </w:divBdr>
          <w:divsChild>
            <w:div w:id="596058781">
              <w:marLeft w:val="0"/>
              <w:marRight w:val="0"/>
              <w:marTop w:val="0"/>
              <w:marBottom w:val="0"/>
              <w:divBdr>
                <w:top w:val="none" w:sz="0" w:space="0" w:color="auto"/>
                <w:left w:val="none" w:sz="0" w:space="0" w:color="auto"/>
                <w:bottom w:val="none" w:sz="0" w:space="0" w:color="auto"/>
                <w:right w:val="none" w:sz="0" w:space="0" w:color="auto"/>
              </w:divBdr>
              <w:divsChild>
                <w:div w:id="310408171">
                  <w:marLeft w:val="0"/>
                  <w:marRight w:val="0"/>
                  <w:marTop w:val="0"/>
                  <w:marBottom w:val="0"/>
                  <w:divBdr>
                    <w:top w:val="none" w:sz="0" w:space="0" w:color="auto"/>
                    <w:left w:val="none" w:sz="0" w:space="0" w:color="auto"/>
                    <w:bottom w:val="none" w:sz="0" w:space="0" w:color="auto"/>
                    <w:right w:val="none" w:sz="0" w:space="0" w:color="auto"/>
                  </w:divBdr>
                </w:div>
              </w:divsChild>
            </w:div>
            <w:div w:id="1868056241">
              <w:marLeft w:val="0"/>
              <w:marRight w:val="0"/>
              <w:marTop w:val="0"/>
              <w:marBottom w:val="0"/>
              <w:divBdr>
                <w:top w:val="none" w:sz="0" w:space="0" w:color="auto"/>
                <w:left w:val="none" w:sz="0" w:space="0" w:color="auto"/>
                <w:bottom w:val="none" w:sz="0" w:space="0" w:color="auto"/>
                <w:right w:val="none" w:sz="0" w:space="0" w:color="auto"/>
              </w:divBdr>
              <w:divsChild>
                <w:div w:id="11805611">
                  <w:marLeft w:val="0"/>
                  <w:marRight w:val="0"/>
                  <w:marTop w:val="0"/>
                  <w:marBottom w:val="0"/>
                  <w:divBdr>
                    <w:top w:val="none" w:sz="0" w:space="0" w:color="auto"/>
                    <w:left w:val="none" w:sz="0" w:space="0" w:color="auto"/>
                    <w:bottom w:val="none" w:sz="0" w:space="0" w:color="auto"/>
                    <w:right w:val="none" w:sz="0" w:space="0" w:color="auto"/>
                  </w:divBdr>
                </w:div>
              </w:divsChild>
            </w:div>
            <w:div w:id="1443502106">
              <w:marLeft w:val="0"/>
              <w:marRight w:val="0"/>
              <w:marTop w:val="0"/>
              <w:marBottom w:val="0"/>
              <w:divBdr>
                <w:top w:val="none" w:sz="0" w:space="0" w:color="auto"/>
                <w:left w:val="none" w:sz="0" w:space="0" w:color="auto"/>
                <w:bottom w:val="none" w:sz="0" w:space="0" w:color="auto"/>
                <w:right w:val="none" w:sz="0" w:space="0" w:color="auto"/>
              </w:divBdr>
              <w:divsChild>
                <w:div w:id="46577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119169">
          <w:marLeft w:val="0"/>
          <w:marRight w:val="0"/>
          <w:marTop w:val="0"/>
          <w:marBottom w:val="0"/>
          <w:divBdr>
            <w:top w:val="none" w:sz="0" w:space="0" w:color="auto"/>
            <w:left w:val="none" w:sz="0" w:space="0" w:color="auto"/>
            <w:bottom w:val="none" w:sz="0" w:space="0" w:color="auto"/>
            <w:right w:val="none" w:sz="0" w:space="0" w:color="auto"/>
          </w:divBdr>
          <w:divsChild>
            <w:div w:id="2061975132">
              <w:marLeft w:val="0"/>
              <w:marRight w:val="0"/>
              <w:marTop w:val="0"/>
              <w:marBottom w:val="0"/>
              <w:divBdr>
                <w:top w:val="none" w:sz="0" w:space="0" w:color="auto"/>
                <w:left w:val="none" w:sz="0" w:space="0" w:color="auto"/>
                <w:bottom w:val="none" w:sz="0" w:space="0" w:color="auto"/>
                <w:right w:val="none" w:sz="0" w:space="0" w:color="auto"/>
              </w:divBdr>
              <w:divsChild>
                <w:div w:id="263348424">
                  <w:marLeft w:val="0"/>
                  <w:marRight w:val="0"/>
                  <w:marTop w:val="0"/>
                  <w:marBottom w:val="0"/>
                  <w:divBdr>
                    <w:top w:val="none" w:sz="0" w:space="0" w:color="auto"/>
                    <w:left w:val="none" w:sz="0" w:space="0" w:color="auto"/>
                    <w:bottom w:val="none" w:sz="0" w:space="0" w:color="auto"/>
                    <w:right w:val="none" w:sz="0" w:space="0" w:color="auto"/>
                  </w:divBdr>
                </w:div>
              </w:divsChild>
            </w:div>
            <w:div w:id="1006665712">
              <w:marLeft w:val="0"/>
              <w:marRight w:val="0"/>
              <w:marTop w:val="0"/>
              <w:marBottom w:val="0"/>
              <w:divBdr>
                <w:top w:val="none" w:sz="0" w:space="0" w:color="auto"/>
                <w:left w:val="none" w:sz="0" w:space="0" w:color="auto"/>
                <w:bottom w:val="none" w:sz="0" w:space="0" w:color="auto"/>
                <w:right w:val="none" w:sz="0" w:space="0" w:color="auto"/>
              </w:divBdr>
              <w:divsChild>
                <w:div w:id="1797480363">
                  <w:marLeft w:val="0"/>
                  <w:marRight w:val="0"/>
                  <w:marTop w:val="0"/>
                  <w:marBottom w:val="0"/>
                  <w:divBdr>
                    <w:top w:val="none" w:sz="0" w:space="0" w:color="auto"/>
                    <w:left w:val="none" w:sz="0" w:space="0" w:color="auto"/>
                    <w:bottom w:val="none" w:sz="0" w:space="0" w:color="auto"/>
                    <w:right w:val="none" w:sz="0" w:space="0" w:color="auto"/>
                  </w:divBdr>
                </w:div>
              </w:divsChild>
            </w:div>
            <w:div w:id="778833685">
              <w:marLeft w:val="0"/>
              <w:marRight w:val="0"/>
              <w:marTop w:val="0"/>
              <w:marBottom w:val="0"/>
              <w:divBdr>
                <w:top w:val="none" w:sz="0" w:space="0" w:color="auto"/>
                <w:left w:val="none" w:sz="0" w:space="0" w:color="auto"/>
                <w:bottom w:val="none" w:sz="0" w:space="0" w:color="auto"/>
                <w:right w:val="none" w:sz="0" w:space="0" w:color="auto"/>
              </w:divBdr>
              <w:divsChild>
                <w:div w:id="98751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252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hyperlink" Target="mailto:denuncias@inp.goh.hn"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aprev.gob.hn/index.php/denuncias"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poderjudicial.gob.hn/PSFG/Documents/Informe.pdf"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eader" Target="header2.xml"/><Relationship Id="rId22"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3" Type="http://schemas.openxmlformats.org/officeDocument/2006/relationships/hyperlink" Target="https://oacnudh.hn/curso-especializado-en-estandares-internacionales-e-investigacion-de-violaciones-de-derechos-humanos/" TargetMode="External"/><Relationship Id="rId2" Type="http://schemas.openxmlformats.org/officeDocument/2006/relationships/hyperlink" Target="http://www.poderjudicial.gob.hn/PSFG/Paginas/PerfilesDeCandidatos.aspx" TargetMode="External"/><Relationship Id="rId1" Type="http://schemas.openxmlformats.org/officeDocument/2006/relationships/hyperlink" Target="http://www.poderjudicial.gob.hn/PSFG/Documents/Comunicado-PSFG-Aspirantes-ProcesoDenuncias.pdf" TargetMode="External"/><Relationship Id="rId5" Type="http://schemas.openxmlformats.org/officeDocument/2006/relationships/hyperlink" Target="https://www.policianacional.gob.hn/noticias/5370" TargetMode="External"/><Relationship Id="rId4" Type="http://schemas.openxmlformats.org/officeDocument/2006/relationships/hyperlink" Target="https://www.mp.hn/index.php/author-login/132-marzo2019/4053-escuela-de-formacion-del-mp-imparte-taller-sobre-responsabilidad-de-mando-y-deber-del-estado-de-hondura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ZEBR/BDYd/Sb1/DO+YFuK0jh9g==">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</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4823BED-BD36-4567-A52B-AF3746FDB2D3}">
  <ds:schemaRefs>
    <ds:schemaRef ds:uri="http://schemas.openxmlformats.org/officeDocument/2006/bibliography"/>
  </ds:schemaRefs>
</ds:datastoreItem>
</file>

<file path=customXml/itemProps3.xml><?xml version="1.0" encoding="utf-8"?>
<ds:datastoreItem xmlns:ds="http://schemas.openxmlformats.org/officeDocument/2006/customXml" ds:itemID="{114D9278-C422-4CDD-90A7-D4387FA6D024}"/>
</file>

<file path=customXml/itemProps4.xml><?xml version="1.0" encoding="utf-8"?>
<ds:datastoreItem xmlns:ds="http://schemas.openxmlformats.org/officeDocument/2006/customXml" ds:itemID="{9C249020-46AB-4B77-9456-D5CB7EBD9E49}"/>
</file>

<file path=customXml/itemProps5.xml><?xml version="1.0" encoding="utf-8"?>
<ds:datastoreItem xmlns:ds="http://schemas.openxmlformats.org/officeDocument/2006/customXml" ds:itemID="{3ACC47A2-2E70-433A-B33F-18D0D5B634FF}"/>
</file>

<file path=docProps/app.xml><?xml version="1.0" encoding="utf-8"?>
<Properties xmlns="http://schemas.openxmlformats.org/officeDocument/2006/extended-properties" xmlns:vt="http://schemas.openxmlformats.org/officeDocument/2006/docPropsVTypes">
  <Template>Normal</Template>
  <TotalTime>0</TotalTime>
  <Pages>33</Pages>
  <Words>20091</Words>
  <Characters>110505</Characters>
  <Application>Microsoft Office Word</Application>
  <DocSecurity>6</DocSecurity>
  <Lines>920</Lines>
  <Paragraphs>260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CAILLOT Lucille</dc:creator>
  <cp:lastModifiedBy>Claudia</cp:lastModifiedBy>
  <cp:revision>2</cp:revision>
  <cp:lastPrinted>2020-09-13T03:28:00Z</cp:lastPrinted>
  <dcterms:created xsi:type="dcterms:W3CDTF">2020-09-14T06:18:00Z</dcterms:created>
  <dcterms:modified xsi:type="dcterms:W3CDTF">2020-09-14T06:18:00Z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