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05112" w14:textId="77777777" w:rsidR="005403E3" w:rsidRPr="004B1E4E" w:rsidRDefault="005403E3" w:rsidP="00626C39"/>
    <w:p w14:paraId="0F530179" w14:textId="77777777" w:rsidR="005403E3" w:rsidRPr="004B1E4E" w:rsidRDefault="005403E3" w:rsidP="00626C39"/>
    <w:p w14:paraId="7E6C41F0" w14:textId="50900412" w:rsidR="00266AA3" w:rsidRDefault="000A5F3E" w:rsidP="004B1E4E">
      <w:pPr>
        <w:jc w:val="center"/>
        <w:rPr>
          <w:b/>
        </w:rPr>
      </w:pPr>
      <w:r>
        <w:rPr>
          <w:b/>
        </w:rPr>
        <w:t>Bulgaria</w:t>
      </w:r>
      <w:r w:rsidR="004B1E4E" w:rsidRPr="004B1E4E">
        <w:rPr>
          <w:b/>
        </w:rPr>
        <w:t xml:space="preserve">’s Compliance with </w:t>
      </w:r>
      <w:r>
        <w:rPr>
          <w:b/>
        </w:rPr>
        <w:t xml:space="preserve">the </w:t>
      </w:r>
      <w:r w:rsidR="00BF7272">
        <w:rPr>
          <w:b/>
        </w:rPr>
        <w:t xml:space="preserve">Convention </w:t>
      </w:r>
      <w:r>
        <w:rPr>
          <w:b/>
        </w:rPr>
        <w:t>Against Torture</w:t>
      </w:r>
    </w:p>
    <w:p w14:paraId="1A2AA33A" w14:textId="42B8EED4" w:rsidR="004B1E4E" w:rsidRPr="004B1E4E" w:rsidRDefault="00266AA3" w:rsidP="004B1E4E">
      <w:pPr>
        <w:jc w:val="center"/>
        <w:rPr>
          <w:b/>
        </w:rPr>
      </w:pPr>
      <w:r>
        <w:rPr>
          <w:b/>
        </w:rPr>
        <w:t xml:space="preserve">Suggested List of Issues </w:t>
      </w:r>
      <w:r w:rsidR="006B3424">
        <w:rPr>
          <w:b/>
        </w:rPr>
        <w:t xml:space="preserve">Prior to Reporting </w:t>
      </w:r>
      <w:r>
        <w:rPr>
          <w:b/>
        </w:rPr>
        <w:t xml:space="preserve">Relating to </w:t>
      </w:r>
      <w:r w:rsidR="000A5F3E">
        <w:rPr>
          <w:b/>
        </w:rPr>
        <w:t>Gender-Based Violence</w:t>
      </w:r>
      <w:r w:rsidR="00A146C9">
        <w:rPr>
          <w:b/>
        </w:rPr>
        <w:t xml:space="preserve"> Against Women</w:t>
      </w:r>
    </w:p>
    <w:p w14:paraId="70C4B877" w14:textId="77777777" w:rsidR="004B1E4E" w:rsidRPr="004B1E4E" w:rsidRDefault="004B1E4E" w:rsidP="004B1E4E">
      <w:pPr>
        <w:jc w:val="center"/>
      </w:pPr>
    </w:p>
    <w:p w14:paraId="45E5A99D" w14:textId="77777777" w:rsidR="004B1E4E" w:rsidRPr="00D25C36" w:rsidRDefault="004B1E4E" w:rsidP="004B1E4E">
      <w:pPr>
        <w:jc w:val="center"/>
        <w:rPr>
          <w:b/>
        </w:rPr>
      </w:pPr>
      <w:r w:rsidRPr="00D25C36">
        <w:rPr>
          <w:b/>
        </w:rPr>
        <w:t xml:space="preserve">Submitted by </w:t>
      </w:r>
      <w:r w:rsidR="00AA7FCB" w:rsidRPr="00D25C36">
        <w:rPr>
          <w:b/>
        </w:rPr>
        <w:t>T</w:t>
      </w:r>
      <w:r w:rsidRPr="00D25C36">
        <w:rPr>
          <w:b/>
        </w:rPr>
        <w:t>he Advocates for Human Rights</w:t>
      </w:r>
    </w:p>
    <w:p w14:paraId="16A8B398" w14:textId="208E0C73" w:rsidR="004B1E4E" w:rsidRDefault="004B1E4E" w:rsidP="004B1E4E">
      <w:pPr>
        <w:jc w:val="center"/>
      </w:pPr>
      <w:r w:rsidRPr="004B1E4E">
        <w:t>a non-governmental organization in special consultative status with ECOSOC</w:t>
      </w:r>
      <w:r w:rsidR="00624A10">
        <w:t xml:space="preserve"> since 1996</w:t>
      </w:r>
    </w:p>
    <w:p w14:paraId="04805167" w14:textId="49BF83AE" w:rsidR="007F7664" w:rsidRDefault="007F7664" w:rsidP="004B1E4E">
      <w:pPr>
        <w:jc w:val="center"/>
      </w:pPr>
    </w:p>
    <w:p w14:paraId="532B8AF1" w14:textId="6434CC6E" w:rsidR="007F7664" w:rsidRDefault="007F7664" w:rsidP="004B1E4E">
      <w:pPr>
        <w:jc w:val="center"/>
      </w:pPr>
      <w:r>
        <w:t xml:space="preserve">and </w:t>
      </w:r>
    </w:p>
    <w:p w14:paraId="58938BB9" w14:textId="2F642A66" w:rsidR="007F7664" w:rsidRDefault="007F7664" w:rsidP="004B1E4E">
      <w:pPr>
        <w:jc w:val="center"/>
      </w:pPr>
    </w:p>
    <w:p w14:paraId="30BB5E00" w14:textId="38864D29" w:rsidR="007F7664" w:rsidRPr="00C52E6B" w:rsidRDefault="007F7664" w:rsidP="004B1E4E">
      <w:pPr>
        <w:jc w:val="center"/>
        <w:rPr>
          <w:b/>
          <w:bCs/>
        </w:rPr>
      </w:pPr>
      <w:bookmarkStart w:id="0" w:name="_GoBack"/>
      <w:r w:rsidRPr="00C52E6B">
        <w:rPr>
          <w:b/>
          <w:bCs/>
        </w:rPr>
        <w:t>Alliance for Protection Against Gender-Based Violence</w:t>
      </w:r>
    </w:p>
    <w:bookmarkEnd w:id="0"/>
    <w:p w14:paraId="60FE939A" w14:textId="77777777" w:rsidR="004B1E4E" w:rsidRPr="004B1E4E" w:rsidRDefault="004B1E4E" w:rsidP="004B1E4E">
      <w:pPr>
        <w:jc w:val="center"/>
      </w:pPr>
    </w:p>
    <w:p w14:paraId="21715C6E" w14:textId="5FD40606" w:rsidR="004B1E4E" w:rsidRPr="000C380B" w:rsidRDefault="009901E3" w:rsidP="004B1E4E">
      <w:pPr>
        <w:jc w:val="center"/>
        <w:rPr>
          <w:b/>
        </w:rPr>
      </w:pPr>
      <w:r>
        <w:rPr>
          <w:b/>
        </w:rPr>
        <w:t>70th</w:t>
      </w:r>
      <w:r w:rsidR="004B1E4E" w:rsidRPr="000C380B">
        <w:rPr>
          <w:b/>
        </w:rPr>
        <w:t xml:space="preserve"> Session of the </w:t>
      </w:r>
      <w:r>
        <w:rPr>
          <w:b/>
        </w:rPr>
        <w:t>Committee Against Torture and other Cruel Inhuman Degrading Treatment or Punishment</w:t>
      </w:r>
      <w:r w:rsidR="00266AA3" w:rsidRPr="000C380B">
        <w:rPr>
          <w:b/>
        </w:rPr>
        <w:t xml:space="preserve"> </w:t>
      </w:r>
    </w:p>
    <w:p w14:paraId="14F3A781" w14:textId="00917955" w:rsidR="004B1E4E" w:rsidRPr="000C380B" w:rsidRDefault="00BC5DF6" w:rsidP="004B1E4E">
      <w:pPr>
        <w:jc w:val="center"/>
        <w:rPr>
          <w:b/>
        </w:rPr>
      </w:pPr>
      <w:r>
        <w:rPr>
          <w:b/>
        </w:rPr>
        <w:t>9 November 2020</w:t>
      </w:r>
      <w:r w:rsidR="004B1E4E" w:rsidRPr="000C380B">
        <w:rPr>
          <w:b/>
        </w:rPr>
        <w:t>–</w:t>
      </w:r>
      <w:r>
        <w:rPr>
          <w:b/>
        </w:rPr>
        <w:t xml:space="preserve"> 4 December 2020</w:t>
      </w:r>
      <w:r w:rsidR="00340484" w:rsidRPr="000C380B">
        <w:rPr>
          <w:b/>
        </w:rPr>
        <w:t xml:space="preserve"> </w:t>
      </w:r>
    </w:p>
    <w:p w14:paraId="626DB489" w14:textId="77777777" w:rsidR="001565F9" w:rsidRPr="004B1E4E" w:rsidRDefault="001565F9" w:rsidP="005132BB">
      <w:pPr>
        <w:rPr>
          <w:lang w:val="es-ES"/>
        </w:rPr>
      </w:pPr>
    </w:p>
    <w:p w14:paraId="25B3E036" w14:textId="05BF5B12" w:rsidR="005132BB" w:rsidRPr="000C380B" w:rsidRDefault="000C380B" w:rsidP="000C380B">
      <w:pPr>
        <w:jc w:val="center"/>
        <w:rPr>
          <w:b/>
        </w:rPr>
      </w:pPr>
      <w:r w:rsidRPr="000C380B">
        <w:rPr>
          <w:b/>
        </w:rPr>
        <w:t xml:space="preserve">Submitted </w:t>
      </w:r>
      <w:r w:rsidR="000A5F3E">
        <w:rPr>
          <w:b/>
        </w:rPr>
        <w:t>22</w:t>
      </w:r>
      <w:r w:rsidRPr="000C380B">
        <w:rPr>
          <w:b/>
        </w:rPr>
        <w:t xml:space="preserve"> </w:t>
      </w:r>
      <w:r w:rsidR="000A5F3E">
        <w:rPr>
          <w:b/>
        </w:rPr>
        <w:t>June</w:t>
      </w:r>
      <w:r w:rsidRPr="000C380B">
        <w:rPr>
          <w:b/>
        </w:rPr>
        <w:t xml:space="preserve"> </w:t>
      </w:r>
      <w:r w:rsidR="000A5F3E">
        <w:rPr>
          <w:b/>
        </w:rPr>
        <w:t>2020</w:t>
      </w:r>
    </w:p>
    <w:p w14:paraId="00AD3570" w14:textId="77777777" w:rsidR="000C380B" w:rsidRPr="004B1E4E" w:rsidRDefault="000C380B" w:rsidP="00596B08">
      <w:pPr>
        <w:jc w:val="both"/>
      </w:pPr>
    </w:p>
    <w:p w14:paraId="0FE7B78C" w14:textId="77777777" w:rsidR="00AA281D" w:rsidRPr="000A5F3E" w:rsidRDefault="004B1E4E" w:rsidP="00AA281D">
      <w:pPr>
        <w:jc w:val="both"/>
        <w:rPr>
          <w:b/>
          <w:bCs/>
        </w:rPr>
      </w:pPr>
      <w:r w:rsidRPr="004B1E4E">
        <w:rPr>
          <w:b/>
        </w:rPr>
        <w:t xml:space="preserve">The Advocates for Human Rights </w:t>
      </w:r>
      <w:r w:rsidRPr="004B1E4E">
        <w:t>(The Advocates) is a volunteer-based non</w:t>
      </w:r>
      <w:r w:rsidR="00266AA3">
        <w:t>-</w:t>
      </w:r>
      <w:r w:rsidRPr="004B1E4E">
        <w:t xml:space="preserve">governmental organization committed to the impartial promotion and protection of international human rights standards and the rule of law. Established in 1983, The Advocates conducts a range of programs to promote human rights in the United States and around the world, </w:t>
      </w:r>
      <w:r w:rsidRPr="004B1E4E">
        <w:rPr>
          <w:lang w:val="es-ES"/>
        </w:rPr>
        <w:t>including</w:t>
      </w:r>
      <w:r w:rsidRPr="004B1E4E">
        <w:t xml:space="preserve"> monitoring and fact finding, direct legal representation, education and training, and publications.</w:t>
      </w:r>
      <w:r w:rsidR="000A5F3E">
        <w:t xml:space="preserve"> </w:t>
      </w:r>
      <w:r w:rsidR="00AA281D" w:rsidRPr="00805477">
        <w:t>The Advocates is committed to ensuring human rights protection for women around the world. The Advocates has published more than 25 reports on violence against women as a human rights issue, provided consultation and commentary of draft laws on domestic violence, and trained lawyers, police, prosecutors, judges, and other law enforcement personnel to effectively implement new and existing laws on domestic violence.</w:t>
      </w:r>
    </w:p>
    <w:p w14:paraId="47792FA1" w14:textId="65FEF721" w:rsidR="00AA281D" w:rsidRDefault="00AA281D" w:rsidP="00596B08">
      <w:pPr>
        <w:jc w:val="both"/>
        <w:rPr>
          <w:b/>
          <w:bCs/>
        </w:rPr>
      </w:pPr>
    </w:p>
    <w:p w14:paraId="29138267" w14:textId="346F827A" w:rsidR="00016BEF" w:rsidRPr="00477910" w:rsidRDefault="00016BEF" w:rsidP="00016BEF">
      <w:r w:rsidRPr="00016BEF">
        <w:rPr>
          <w:b/>
          <w:bCs/>
        </w:rPr>
        <w:t>Alliance for Protection Against Gender</w:t>
      </w:r>
      <w:r w:rsidR="00DB4FC5">
        <w:rPr>
          <w:b/>
          <w:bCs/>
        </w:rPr>
        <w:t>-</w:t>
      </w:r>
      <w:r w:rsidRPr="00016BEF">
        <w:rPr>
          <w:b/>
          <w:bCs/>
        </w:rPr>
        <w:t>Based Violence</w:t>
      </w:r>
      <w:r w:rsidR="00477910">
        <w:rPr>
          <w:b/>
          <w:bCs/>
        </w:rPr>
        <w:t xml:space="preserve"> </w:t>
      </w:r>
      <w:r w:rsidR="00427C10">
        <w:rPr>
          <w:b/>
          <w:bCs/>
        </w:rPr>
        <w:t>(</w:t>
      </w:r>
      <w:r w:rsidR="00427C10">
        <w:t>The Alliance) seeks to unite since 2009 the efforts and expertise of 10 Bulgarian NGOS in the field of domestic violence and violence against women and provides through its members interdisciplinary services for women victims of DV in 12 locations in Bulgaria, including accommodation in crisis centres in most of the places. The Alliance works on proposing legis</w:t>
      </w:r>
      <w:r w:rsidR="003E162F">
        <w:t>lation, monitoring implementation of the legislation, training on a coordinated community response, on monitoring and court monitoring, prevention, and training of professionals through the Black Sea A</w:t>
      </w:r>
      <w:r w:rsidR="00DB4FC5">
        <w:t>cademy for Prevention of Violence.</w:t>
      </w:r>
    </w:p>
    <w:p w14:paraId="015B9165" w14:textId="77777777" w:rsidR="00016BEF" w:rsidRPr="00CC65F5" w:rsidRDefault="00016BEF" w:rsidP="00596B08">
      <w:pPr>
        <w:jc w:val="both"/>
        <w:rPr>
          <w:b/>
          <w:bCs/>
        </w:rPr>
      </w:pPr>
    </w:p>
    <w:p w14:paraId="0F251A8E" w14:textId="77777777" w:rsidR="004B1E4E" w:rsidRPr="00CC65F5" w:rsidRDefault="004B1E4E" w:rsidP="00626C39">
      <w:pPr>
        <w:rPr>
          <w:b/>
          <w:bCs/>
        </w:rPr>
      </w:pPr>
    </w:p>
    <w:p w14:paraId="1D787A54" w14:textId="77777777" w:rsidR="004B1E4E" w:rsidRPr="004B1E4E" w:rsidRDefault="004B1E4E" w:rsidP="004B1E4E">
      <w:pPr>
        <w:jc w:val="center"/>
        <w:rPr>
          <w:b/>
          <w:caps/>
        </w:rPr>
      </w:pPr>
      <w:r>
        <w:br w:type="page"/>
      </w:r>
      <w:r w:rsidRPr="004B1E4E">
        <w:rPr>
          <w:b/>
          <w:caps/>
        </w:rPr>
        <w:lastRenderedPageBreak/>
        <w:t>Executive Summary</w:t>
      </w:r>
    </w:p>
    <w:p w14:paraId="31F99998" w14:textId="77777777" w:rsidR="004B1E4E" w:rsidRDefault="004B1E4E" w:rsidP="00626C39"/>
    <w:p w14:paraId="20F4B294" w14:textId="77777777" w:rsidR="00A24123" w:rsidRDefault="001F4C6C" w:rsidP="007E46A7">
      <w:pPr>
        <w:numPr>
          <w:ilvl w:val="0"/>
          <w:numId w:val="7"/>
        </w:numPr>
        <w:spacing w:after="120"/>
        <w:jc w:val="both"/>
      </w:pPr>
      <w:r>
        <w:t xml:space="preserve">Domestic violence and other crimes of violence against women continue to be serious problems in Bulgaria. </w:t>
      </w:r>
      <w:r w:rsidR="0015266D">
        <w:t>According to a 2017 report by the European Institute for Gender Equality (EIGE), at least 28% of women have experienced domestic violence</w:t>
      </w:r>
      <w:r w:rsidR="0015266D" w:rsidRPr="0018609B">
        <w:t>.</w:t>
      </w:r>
      <w:r w:rsidR="002C1100" w:rsidRPr="0018609B">
        <w:rPr>
          <w:rStyle w:val="FootnoteReference"/>
        </w:rPr>
        <w:footnoteReference w:id="2"/>
      </w:r>
      <w:r w:rsidR="0015266D" w:rsidRPr="0018609B">
        <w:t xml:space="preserve"> Yet, 48% of the women surveyed by EIGE did not inform anyone, </w:t>
      </w:r>
      <w:r w:rsidR="00BA36D2">
        <w:t xml:space="preserve">constituting </w:t>
      </w:r>
      <w:r w:rsidR="0015266D" w:rsidRPr="0018609B">
        <w:t>the highest non-reporting rate in the EU.</w:t>
      </w:r>
      <w:r w:rsidR="002C1100" w:rsidRPr="0018609B">
        <w:rPr>
          <w:rStyle w:val="FootnoteReference"/>
        </w:rPr>
        <w:footnoteReference w:id="3"/>
      </w:r>
      <w:r w:rsidR="0015266D">
        <w:t xml:space="preserve"> The Partners Bulgaria Found</w:t>
      </w:r>
      <w:r w:rsidR="00664C2A">
        <w:t>ation</w:t>
      </w:r>
      <w:r w:rsidR="0015266D">
        <w:t xml:space="preserve"> and the Center for the Study of Democracy estimated that in 2015, 70-80% of domestic violence cases went unreported; for Roma women, the rate of non-reporting is as high as 90% due to fear and lack of family and institutional support.</w:t>
      </w:r>
      <w:r w:rsidR="00664C2A" w:rsidRPr="00664C2A">
        <w:rPr>
          <w:vertAlign w:val="superscript"/>
        </w:rPr>
        <w:t xml:space="preserve"> </w:t>
      </w:r>
      <w:r w:rsidR="00664C2A" w:rsidRPr="0007774C">
        <w:rPr>
          <w:vertAlign w:val="superscript"/>
        </w:rPr>
        <w:footnoteReference w:id="4"/>
      </w:r>
      <w:r w:rsidR="00664C2A" w:rsidRPr="0007774C">
        <w:t xml:space="preserve"> </w:t>
      </w:r>
      <w:r w:rsidR="0015266D">
        <w:t xml:space="preserve"> A related 2016 study by the same organizations found that domestic violence awareness and the willingness of victims to share information is still so low that reported prevalence is significantly lower than actual occurrence.</w:t>
      </w:r>
      <w:r w:rsidR="00664C2A" w:rsidRPr="0007774C">
        <w:rPr>
          <w:vertAlign w:val="superscript"/>
        </w:rPr>
        <w:footnoteReference w:id="5"/>
      </w:r>
      <w:r w:rsidR="0015266D">
        <w:t xml:space="preserve"> </w:t>
      </w:r>
    </w:p>
    <w:p w14:paraId="6AAF50CD" w14:textId="2AC5980A" w:rsidR="00014469" w:rsidRDefault="00286937" w:rsidP="007E46A7">
      <w:pPr>
        <w:numPr>
          <w:ilvl w:val="0"/>
          <w:numId w:val="7"/>
        </w:numPr>
        <w:spacing w:after="120"/>
        <w:jc w:val="both"/>
      </w:pPr>
      <w:r>
        <w:t>The number of women murdered</w:t>
      </w:r>
      <w:r w:rsidR="0015266D">
        <w:t xml:space="preserve"> by </w:t>
      </w:r>
      <w:r>
        <w:t xml:space="preserve">their </w:t>
      </w:r>
      <w:r w:rsidR="0015266D">
        <w:t>spouses, partners, and close relatives ha</w:t>
      </w:r>
      <w:r>
        <w:t>s</w:t>
      </w:r>
      <w:r w:rsidR="0015266D">
        <w:t xml:space="preserve"> increased by 50%</w:t>
      </w:r>
      <w:r>
        <w:t xml:space="preserve"> in the past three years.  In </w:t>
      </w:r>
      <w:r w:rsidR="0015266D">
        <w:t xml:space="preserve">2018, every </w:t>
      </w:r>
      <w:r w:rsidR="005A3B58">
        <w:t>third homicide in Bulgaria</w:t>
      </w:r>
      <w:r w:rsidR="0015266D">
        <w:t xml:space="preserve"> was the result of domestic violence. </w:t>
      </w:r>
      <w:r w:rsidR="007524D2">
        <w:t>One study</w:t>
      </w:r>
      <w:r w:rsidR="0015266D">
        <w:t xml:space="preserve"> found that</w:t>
      </w:r>
      <w:r w:rsidR="007524D2">
        <w:t>,</w:t>
      </w:r>
      <w:r w:rsidR="0015266D">
        <w:t xml:space="preserve"> in 75% of </w:t>
      </w:r>
      <w:r w:rsidR="007524D2">
        <w:t>domestic violence court</w:t>
      </w:r>
      <w:r w:rsidR="0015266D">
        <w:t xml:space="preserve"> cases, the </w:t>
      </w:r>
      <w:r w:rsidR="007524D2">
        <w:t>victim had reported previous physical or psychological violence by the same defendant</w:t>
      </w:r>
      <w:r w:rsidR="0015266D">
        <w:t>.</w:t>
      </w:r>
      <w:r w:rsidR="000A7851" w:rsidRPr="0007774C">
        <w:rPr>
          <w:vertAlign w:val="superscript"/>
        </w:rPr>
        <w:footnoteReference w:id="6"/>
      </w:r>
      <w:r w:rsidR="0015266D">
        <w:t xml:space="preserve"> </w:t>
      </w:r>
      <w:r w:rsidR="00FB1129">
        <w:t>According</w:t>
      </w:r>
      <w:r w:rsidR="0015266D">
        <w:t xml:space="preserve"> to a September 2016 survey by three Bulgarian non-governmental organizations (NGOs), 40% of police officers and 30% of social workers believe the rate of domestic violence has increased over the previous years but that the government has not implemented consistent </w:t>
      </w:r>
      <w:r w:rsidR="00FB1129">
        <w:t>policies</w:t>
      </w:r>
      <w:r w:rsidR="0015266D">
        <w:t xml:space="preserve"> with adequate funding for the services needed to prevent and protect women from domestic violence, including effective criminalization of domestic violence crimes or improving the process for issuing protective orders.</w:t>
      </w:r>
      <w:r w:rsidR="000A7851" w:rsidRPr="0007774C">
        <w:rPr>
          <w:vertAlign w:val="superscript"/>
        </w:rPr>
        <w:footnoteReference w:id="7"/>
      </w:r>
      <w:r w:rsidR="000A7851" w:rsidRPr="0007774C">
        <w:t xml:space="preserve"> </w:t>
      </w:r>
      <w:r w:rsidR="0015266D">
        <w:t xml:space="preserve"> </w:t>
      </w:r>
    </w:p>
    <w:p w14:paraId="62BBB112" w14:textId="2B749AF2" w:rsidR="003E7055" w:rsidRPr="00BC5DF6" w:rsidRDefault="00BC5DF6" w:rsidP="007E46A7">
      <w:pPr>
        <w:numPr>
          <w:ilvl w:val="0"/>
          <w:numId w:val="7"/>
        </w:numPr>
        <w:spacing w:after="120"/>
        <w:jc w:val="both"/>
      </w:pPr>
      <w:r w:rsidRPr="00BC5DF6">
        <w:t xml:space="preserve">More recently, </w:t>
      </w:r>
      <w:r w:rsidR="00436707">
        <w:t xml:space="preserve">international organizations and local non-governmental organizations (NGOs) have </w:t>
      </w:r>
      <w:r w:rsidRPr="00BC5DF6">
        <w:t>estimated that</w:t>
      </w:r>
      <w:r w:rsidR="00436707">
        <w:t xml:space="preserve"> at least seven women have died due to domestic </w:t>
      </w:r>
      <w:r w:rsidR="00206529">
        <w:t>violence</w:t>
      </w:r>
      <w:r w:rsidR="00DC7789">
        <w:t xml:space="preserve"> </w:t>
      </w:r>
      <w:r w:rsidR="00436707">
        <w:t>“</w:t>
      </w:r>
      <w:r w:rsidR="003E7055" w:rsidRPr="00BC5DF6">
        <w:t>since COVID-19 confinement measures were set in place.</w:t>
      </w:r>
      <w:r w:rsidR="00436707">
        <w:t>”</w:t>
      </w:r>
      <w:r w:rsidR="00436707" w:rsidRPr="00BC5DF6">
        <w:rPr>
          <w:rStyle w:val="FootnoteReference"/>
        </w:rPr>
        <w:footnoteReference w:id="8"/>
      </w:r>
      <w:r w:rsidR="003E7055" w:rsidRPr="00BC5DF6">
        <w:t xml:space="preserve"> </w:t>
      </w:r>
      <w:r w:rsidR="00436707">
        <w:t xml:space="preserve">Recent official reports of domestic violence have </w:t>
      </w:r>
      <w:r w:rsidR="00436707">
        <w:lastRenderedPageBreak/>
        <w:t>also increased, indicating that “violence against women and children has doubled compared to the months before the pandemic.”</w:t>
      </w:r>
      <w:r w:rsidR="00436707" w:rsidRPr="00BC5DF6">
        <w:rPr>
          <w:rStyle w:val="FootnoteReference"/>
        </w:rPr>
        <w:footnoteReference w:id="9"/>
      </w:r>
      <w:r w:rsidR="00436707">
        <w:t xml:space="preserve">  </w:t>
      </w:r>
    </w:p>
    <w:p w14:paraId="5584EF42" w14:textId="5780B328" w:rsidR="003E7055" w:rsidRPr="00A925CD" w:rsidRDefault="00FB1129" w:rsidP="007E46A7">
      <w:pPr>
        <w:numPr>
          <w:ilvl w:val="0"/>
          <w:numId w:val="7"/>
        </w:numPr>
        <w:spacing w:after="120"/>
        <w:jc w:val="both"/>
      </w:pPr>
      <w:r w:rsidRPr="00A925CD">
        <w:t xml:space="preserve">Bulgaria has </w:t>
      </w:r>
      <w:r w:rsidR="00436707" w:rsidRPr="00A925CD">
        <w:t xml:space="preserve">not ratified </w:t>
      </w:r>
      <w:r w:rsidRPr="00A925CD">
        <w:t xml:space="preserve">the </w:t>
      </w:r>
      <w:r w:rsidR="00436707" w:rsidRPr="00A925CD">
        <w:t>Council of Europe Convention on preventing and combatting v</w:t>
      </w:r>
      <w:r w:rsidR="00EC5451" w:rsidRPr="00A925CD">
        <w:t>i</w:t>
      </w:r>
      <w:r w:rsidR="00436707" w:rsidRPr="00A925CD">
        <w:t>olence against women, and domestic violence (“</w:t>
      </w:r>
      <w:r w:rsidRPr="00A925CD">
        <w:t>Istanbul Convention</w:t>
      </w:r>
      <w:r w:rsidR="00436707" w:rsidRPr="00A925CD">
        <w:t>”)</w:t>
      </w:r>
      <w:r w:rsidR="003E7055" w:rsidRPr="00A925CD">
        <w:t xml:space="preserve"> following</w:t>
      </w:r>
      <w:r w:rsidR="00BB4175" w:rsidRPr="00A925CD">
        <w:t xml:space="preserve"> a 2018 Constitutional Court ruling declaring the Convention unconstitutional.</w:t>
      </w:r>
      <w:r w:rsidR="007D24B0" w:rsidRPr="00A925CD">
        <w:rPr>
          <w:rStyle w:val="FootnoteReference"/>
        </w:rPr>
        <w:footnoteReference w:id="10"/>
      </w:r>
      <w:r w:rsidR="00BB4175" w:rsidRPr="00A925CD">
        <w:t xml:space="preserve"> </w:t>
      </w:r>
    </w:p>
    <w:p w14:paraId="67DB8A25" w14:textId="77777777" w:rsidR="008F2F99" w:rsidRDefault="000A5F3E" w:rsidP="008F2F99">
      <w:pPr>
        <w:spacing w:after="120"/>
        <w:jc w:val="center"/>
        <w:rPr>
          <w:b/>
        </w:rPr>
      </w:pPr>
      <w:r>
        <w:rPr>
          <w:b/>
        </w:rPr>
        <w:t>Bulgaria</w:t>
      </w:r>
      <w:r w:rsidR="008F2F99" w:rsidRPr="008F2F99">
        <w:rPr>
          <w:b/>
        </w:rPr>
        <w:t xml:space="preserve"> fails to uphold its obligations under the </w:t>
      </w:r>
      <w:r>
        <w:rPr>
          <w:b/>
        </w:rPr>
        <w:t>Committee Against Torture</w:t>
      </w:r>
    </w:p>
    <w:p w14:paraId="6C4F9F1B" w14:textId="527378BB" w:rsidR="008F2F99" w:rsidRDefault="0004335E" w:rsidP="00974E48">
      <w:pPr>
        <w:numPr>
          <w:ilvl w:val="0"/>
          <w:numId w:val="7"/>
        </w:numPr>
        <w:spacing w:after="120"/>
        <w:jc w:val="both"/>
      </w:pPr>
      <w:r>
        <w:t xml:space="preserve">Bulgaria </w:t>
      </w:r>
      <w:r w:rsidR="00331E67">
        <w:t>ratified</w:t>
      </w:r>
      <w:r>
        <w:t xml:space="preserve"> the Convention against Torture</w:t>
      </w:r>
      <w:r w:rsidR="009901E3">
        <w:t xml:space="preserve"> and Other Cruel Inhuman or Degrading Treatment or Punishment</w:t>
      </w:r>
      <w:r w:rsidR="00EC5451">
        <w:t xml:space="preserve"> (“CAT”)</w:t>
      </w:r>
      <w:r w:rsidR="00CE758F">
        <w:t xml:space="preserve"> on </w:t>
      </w:r>
      <w:r w:rsidR="00432846">
        <w:t>December 16</w:t>
      </w:r>
      <w:r w:rsidR="00CE758F">
        <w:t>, 1986</w:t>
      </w:r>
      <w:r w:rsidR="003550ED">
        <w:rPr>
          <w:rStyle w:val="FootnoteReference"/>
        </w:rPr>
        <w:footnoteReference w:id="11"/>
      </w:r>
      <w:r>
        <w:t>.</w:t>
      </w:r>
      <w:r w:rsidR="00CB3FBB">
        <w:t xml:space="preserve"> </w:t>
      </w:r>
      <w:r w:rsidR="009901E3">
        <w:t>As a State party to CAT, Bulgaria has an obligation to ensure that no person – including women</w:t>
      </w:r>
      <w:r w:rsidR="00EC5451">
        <w:t xml:space="preserve"> –</w:t>
      </w:r>
      <w:r w:rsidR="009901E3">
        <w:t xml:space="preserve"> are subjected to torture or to cruel, inhuman or degrading treatment or punishment. This duty extends to prohibiting, preventing, investigating, and providing redress for torture and ill-treatment (Article 14), including by making such acts offenses by law (Article 1 and Article 4). Bulgaria also has an obligation </w:t>
      </w:r>
      <w:r w:rsidR="00EC5451">
        <w:t xml:space="preserve">under CAT </w:t>
      </w:r>
      <w:r w:rsidR="009901E3">
        <w:t xml:space="preserve">to prevent acts of torture in its territory (Article 2), prosecute cases (Article 7), </w:t>
      </w:r>
      <w:r w:rsidR="00E26DB9">
        <w:t xml:space="preserve">and to </w:t>
      </w:r>
      <w:r w:rsidR="009901E3">
        <w:t xml:space="preserve">ensure a prompt and impartial investigation </w:t>
      </w:r>
      <w:r w:rsidR="00EC5451">
        <w:t xml:space="preserve">of alleged acts of torture </w:t>
      </w:r>
      <w:r w:rsidR="009901E3">
        <w:t>by competent authorities (Article</w:t>
      </w:r>
      <w:r w:rsidR="003A1606">
        <w:t>s</w:t>
      </w:r>
      <w:r w:rsidR="009901E3">
        <w:t xml:space="preserve"> 12</w:t>
      </w:r>
      <w:r w:rsidR="003A1606">
        <w:t xml:space="preserve"> and 14</w:t>
      </w:r>
      <w:r w:rsidR="009901E3">
        <w:t>)</w:t>
      </w:r>
      <w:r w:rsidR="003A1606">
        <w:t xml:space="preserve">. </w:t>
      </w:r>
      <w:r w:rsidR="00CB3FBB">
        <w:t xml:space="preserve">This report </w:t>
      </w:r>
      <w:r w:rsidR="00694088">
        <w:t xml:space="preserve">addresses Bulgaria’s compliance with </w:t>
      </w:r>
      <w:r w:rsidR="00CB3FBB">
        <w:t>CAT, Articles 1, 2, 4, 7, 12, 13, and 14</w:t>
      </w:r>
      <w:r w:rsidR="002C1100">
        <w:t>, along with addressing matters</w:t>
      </w:r>
      <w:r w:rsidR="00CB3FBB">
        <w:t xml:space="preserve"> in the </w:t>
      </w:r>
      <w:r w:rsidR="009901E3">
        <w:t>C</w:t>
      </w:r>
      <w:r w:rsidR="00EC5451">
        <w:t>ommittee</w:t>
      </w:r>
      <w:r w:rsidR="00CB3FBB">
        <w:t xml:space="preserve"> </w:t>
      </w:r>
      <w:r w:rsidR="009901E3">
        <w:t>a</w:t>
      </w:r>
      <w:r w:rsidR="00CB3FBB">
        <w:t>gainst Torture’s (</w:t>
      </w:r>
      <w:r w:rsidR="009901E3">
        <w:t xml:space="preserve">“the </w:t>
      </w:r>
      <w:r w:rsidR="00EC5451">
        <w:t>Committee</w:t>
      </w:r>
      <w:r w:rsidR="009901E3">
        <w:t>”</w:t>
      </w:r>
      <w:r w:rsidR="00CB3FBB">
        <w:t>) 2017 Concluding Observations.</w:t>
      </w:r>
      <w:r>
        <w:t xml:space="preserve"> </w:t>
      </w:r>
    </w:p>
    <w:p w14:paraId="4597BDB4" w14:textId="38BDDDB5" w:rsidR="009D2FC7" w:rsidRPr="008F2F99" w:rsidRDefault="00DC7789" w:rsidP="00974E48">
      <w:pPr>
        <w:numPr>
          <w:ilvl w:val="0"/>
          <w:numId w:val="7"/>
        </w:numPr>
        <w:spacing w:after="120"/>
        <w:jc w:val="both"/>
      </w:pPr>
      <w:r>
        <w:t>Recently t</w:t>
      </w:r>
      <w:r w:rsidR="009D2FC7">
        <w:t>he government</w:t>
      </w:r>
      <w:r w:rsidR="009901E3">
        <w:t xml:space="preserve"> has </w:t>
      </w:r>
      <w:r>
        <w:t>tried</w:t>
      </w:r>
      <w:r w:rsidR="009901E3">
        <w:t xml:space="preserve"> </w:t>
      </w:r>
      <w:r w:rsidR="00694088">
        <w:t>to</w:t>
      </w:r>
      <w:r w:rsidR="009901E3">
        <w:t xml:space="preserve"> improve</w:t>
      </w:r>
      <w:r w:rsidR="00694088">
        <w:t xml:space="preserve"> its </w:t>
      </w:r>
      <w:r>
        <w:t>response to</w:t>
      </w:r>
      <w:r w:rsidR="00694088">
        <w:t xml:space="preserve"> domestic violence and gender</w:t>
      </w:r>
      <w:r w:rsidR="00A925CD">
        <w:t>-</w:t>
      </w:r>
      <w:r w:rsidR="00694088">
        <w:t>based violence</w:t>
      </w:r>
      <w:r w:rsidR="009901E3">
        <w:t>, as evidenced by measures such as the criminalization of domestic violence in 2019</w:t>
      </w:r>
      <w:r w:rsidR="009D2FC7">
        <w:t>.</w:t>
      </w:r>
      <w:r w:rsidR="00DF7BE0" w:rsidRPr="00BC3DF3">
        <w:rPr>
          <w:rStyle w:val="FootnoteReference"/>
        </w:rPr>
        <w:footnoteReference w:id="12"/>
      </w:r>
      <w:r w:rsidR="009D2FC7">
        <w:t xml:space="preserve"> </w:t>
      </w:r>
      <w:r w:rsidR="00694088">
        <w:t xml:space="preserve">However, </w:t>
      </w:r>
      <w:r>
        <w:t>Bulgaria</w:t>
      </w:r>
      <w:r w:rsidR="00E82E98">
        <w:t>’s efforts still fall well short of its obligations to address domestic violence under CAT</w:t>
      </w:r>
      <w:r w:rsidR="009D2FC7">
        <w:t xml:space="preserve">. This report sets forth remaining challenges and includes suggested questions for </w:t>
      </w:r>
      <w:r w:rsidR="009901E3">
        <w:t>Bulgaria’s</w:t>
      </w:r>
      <w:r w:rsidR="009D2FC7">
        <w:t xml:space="preserve"> List of Issues</w:t>
      </w:r>
      <w:r>
        <w:t xml:space="preserve"> Prior to Reporting (LOIPR)</w:t>
      </w:r>
      <w:r w:rsidR="009D2FC7">
        <w:t>.</w:t>
      </w:r>
    </w:p>
    <w:p w14:paraId="695575A2" w14:textId="511B658C" w:rsidR="007E46A7" w:rsidRDefault="007E46A7" w:rsidP="007E46A7">
      <w:pPr>
        <w:keepNext/>
        <w:numPr>
          <w:ilvl w:val="0"/>
          <w:numId w:val="8"/>
        </w:numPr>
        <w:spacing w:before="240" w:after="120"/>
        <w:ind w:left="720" w:hanging="360"/>
        <w:rPr>
          <w:b/>
        </w:rPr>
      </w:pPr>
      <w:r>
        <w:rPr>
          <w:b/>
        </w:rPr>
        <w:t>The State fails to protect women from gender-based violence</w:t>
      </w:r>
      <w:r w:rsidR="006015DE">
        <w:rPr>
          <w:b/>
        </w:rPr>
        <w:t xml:space="preserve"> against women.</w:t>
      </w:r>
      <w:r w:rsidR="009828B7">
        <w:rPr>
          <w:b/>
        </w:rPr>
        <w:t xml:space="preserve"> (arts. 2, 12-14 and 16)</w:t>
      </w:r>
    </w:p>
    <w:p w14:paraId="0E8EC07D" w14:textId="0EC5BFA8" w:rsidR="007E46A7" w:rsidRDefault="007E46A7" w:rsidP="007E46A7">
      <w:pPr>
        <w:numPr>
          <w:ilvl w:val="0"/>
          <w:numId w:val="7"/>
        </w:numPr>
        <w:spacing w:after="120"/>
        <w:jc w:val="both"/>
      </w:pPr>
      <w:r>
        <w:t xml:space="preserve">In its </w:t>
      </w:r>
      <w:r w:rsidR="00CB3FBB">
        <w:t xml:space="preserve">2017 </w:t>
      </w:r>
      <w:r>
        <w:t xml:space="preserve">Concluding Observations, the Committee expressed concern </w:t>
      </w:r>
      <w:r w:rsidR="00DC7789">
        <w:t>about</w:t>
      </w:r>
      <w:r>
        <w:t xml:space="preserve"> the prevalence and the number of domestic violence cases</w:t>
      </w:r>
      <w:r w:rsidR="00DC7789">
        <w:t xml:space="preserve"> in Bulgaria</w:t>
      </w:r>
      <w:r>
        <w:t>.</w:t>
      </w:r>
      <w:r w:rsidR="002C1100">
        <w:rPr>
          <w:rStyle w:val="FootnoteReference"/>
        </w:rPr>
        <w:footnoteReference w:id="13"/>
      </w:r>
      <w:r>
        <w:t xml:space="preserve"> In particular, </w:t>
      </w:r>
      <w:r w:rsidR="00DC7789">
        <w:t xml:space="preserve">the Committee noted that domestic violence was not </w:t>
      </w:r>
      <w:r>
        <w:t>included as a specific crim</w:t>
      </w:r>
      <w:r w:rsidR="00CB3FBB">
        <w:t>e</w:t>
      </w:r>
      <w:r>
        <w:t xml:space="preserve"> in the Criminal Code and that</w:t>
      </w:r>
      <w:r w:rsidR="00DC7789">
        <w:t xml:space="preserve"> </w:t>
      </w:r>
      <w:r w:rsidR="00DC7789">
        <w:lastRenderedPageBreak/>
        <w:t>victims had only</w:t>
      </w:r>
      <w:r>
        <w:t xml:space="preserve"> one-month</w:t>
      </w:r>
      <w:r w:rsidR="00DC7789">
        <w:t xml:space="preserve"> to</w:t>
      </w:r>
      <w:r>
        <w:t xml:space="preserve"> apply for </w:t>
      </w:r>
      <w:r w:rsidR="00DC7789">
        <w:t xml:space="preserve">an order for </w:t>
      </w:r>
      <w:r>
        <w:t>protection.</w:t>
      </w:r>
      <w:r>
        <w:rPr>
          <w:rStyle w:val="FootnoteReference"/>
        </w:rPr>
        <w:footnoteReference w:id="14"/>
      </w:r>
      <w:r w:rsidR="00893D95">
        <w:t xml:space="preserve"> The Committee recommended</w:t>
      </w:r>
      <w:r w:rsidR="002F7DA8">
        <w:t xml:space="preserve"> </w:t>
      </w:r>
      <w:r w:rsidR="00893D95">
        <w:t xml:space="preserve">that the State </w:t>
      </w:r>
      <w:r w:rsidR="00D41FDF">
        <w:t>P</w:t>
      </w:r>
      <w:r w:rsidR="00893D95">
        <w:t>art</w:t>
      </w:r>
      <w:r w:rsidR="000D7419">
        <w:t>y a</w:t>
      </w:r>
      <w:r w:rsidR="005936C7">
        <w:t xml:space="preserve">mend its legislation </w:t>
      </w:r>
      <w:r w:rsidR="00B6478E">
        <w:t xml:space="preserve">to include domestic violence, including marital rape, as a specific crime in the Criminal Code that entails ex </w:t>
      </w:r>
      <w:r w:rsidR="004E5E8A">
        <w:t>officio prosecution</w:t>
      </w:r>
      <w:r w:rsidR="002F7DA8">
        <w:t>.</w:t>
      </w:r>
      <w:r w:rsidR="00481491">
        <w:rPr>
          <w:rStyle w:val="FootnoteReference"/>
        </w:rPr>
        <w:footnoteReference w:id="15"/>
      </w:r>
      <w:r w:rsidR="002F7DA8">
        <w:t xml:space="preserve"> </w:t>
      </w:r>
    </w:p>
    <w:p w14:paraId="126E7B5B" w14:textId="4F473EAE" w:rsidR="00E82E98" w:rsidRPr="00E82E98" w:rsidRDefault="00944AFE" w:rsidP="007E46A7">
      <w:pPr>
        <w:numPr>
          <w:ilvl w:val="0"/>
          <w:numId w:val="7"/>
        </w:numPr>
        <w:spacing w:after="120"/>
        <w:jc w:val="both"/>
      </w:pPr>
      <w:r w:rsidRPr="00944AFE">
        <w:t xml:space="preserve">In 2019, the </w:t>
      </w:r>
      <w:r w:rsidR="00DC7789">
        <w:t xml:space="preserve">State party amended its </w:t>
      </w:r>
      <w:r w:rsidRPr="00944AFE">
        <w:t>Criminal Code to add domestic violence as an aggravating circumstance</w:t>
      </w:r>
      <w:r w:rsidR="00DC7789">
        <w:t xml:space="preserve"> </w:t>
      </w:r>
      <w:r w:rsidR="00FA4FE2">
        <w:t xml:space="preserve">allowing for enhanced penalties </w:t>
      </w:r>
      <w:r w:rsidR="00DC7789">
        <w:t>when committed with certain crimes</w:t>
      </w:r>
      <w:r w:rsidR="00ED621C">
        <w:t xml:space="preserve"> (</w:t>
      </w:r>
      <w:r w:rsidR="00AC2FC7">
        <w:t xml:space="preserve">including homicide, bodily harm, kidnapping, illegal </w:t>
      </w:r>
      <w:r w:rsidR="008D6E5C">
        <w:t>constraint, compulsion, threa</w:t>
      </w:r>
      <w:r w:rsidR="00D87351">
        <w:t>t or stalking</w:t>
      </w:r>
      <w:r w:rsidR="00ED621C">
        <w:t>)</w:t>
      </w:r>
      <w:r w:rsidR="00A049A7" w:rsidRPr="001D0AF7">
        <w:rPr>
          <w:rStyle w:val="FootnoteReference"/>
        </w:rPr>
        <w:footnoteReference w:id="16"/>
      </w:r>
      <w:r w:rsidR="007E271E" w:rsidRPr="001D0AF7">
        <w:t>,</w:t>
      </w:r>
      <w:r w:rsidRPr="00944AFE">
        <w:t xml:space="preserve"> and </w:t>
      </w:r>
      <w:r w:rsidR="00DC7789">
        <w:t xml:space="preserve">to </w:t>
      </w:r>
      <w:r w:rsidRPr="00944AFE">
        <w:t>criminalize stalking, psychological violence and some elements of coercive control.</w:t>
      </w:r>
      <w:r w:rsidRPr="00944AFE">
        <w:rPr>
          <w:rStyle w:val="FootnoteReference"/>
        </w:rPr>
        <w:footnoteReference w:id="17"/>
      </w:r>
      <w:r w:rsidRPr="00944AFE">
        <w:t xml:space="preserve"> </w:t>
      </w:r>
      <w:r w:rsidR="00FA4FE2">
        <w:t xml:space="preserve">However, the definition of a crime committed “in conditions of domestic violence” is vague </w:t>
      </w:r>
      <w:r w:rsidR="0090371A">
        <w:t xml:space="preserve">and </w:t>
      </w:r>
      <w:r w:rsidR="00FA4FE2">
        <w:t>has led to poor and ineffective implementation of the new law</w:t>
      </w:r>
      <w:r w:rsidR="00FA4FE2" w:rsidRPr="00624513">
        <w:t>.</w:t>
      </w:r>
      <w:r w:rsidR="002C1100" w:rsidRPr="00624513">
        <w:rPr>
          <w:rStyle w:val="FootnoteReference"/>
        </w:rPr>
        <w:footnoteReference w:id="18"/>
      </w:r>
      <w:r w:rsidR="00FA4FE2">
        <w:t xml:space="preserve"> </w:t>
      </w:r>
      <w:r w:rsidR="00E82E98">
        <w:t xml:space="preserve">Specifically, a </w:t>
      </w:r>
      <w:r w:rsidR="007D24B0" w:rsidRPr="00BC5DF6">
        <w:t>crime is considered committed in conditions of domestic violence “if it is preceded by systematic physical, sexual or psychological violence, placing the person in economic dependence, coercive restriction of personal life, personal liberty and personal rights, and is enforced against [a parent or child], a spouse or ex-spouse, a person with who one shares a child, a person with whom one is or has been in a de facto marital cohabitation, or a person with whom one lives or has lived in a common household.”</w:t>
      </w:r>
      <w:r w:rsidR="007D24B0" w:rsidRPr="00BC5DF6">
        <w:rPr>
          <w:rStyle w:val="FootnoteReference"/>
        </w:rPr>
        <w:footnoteReference w:id="19"/>
      </w:r>
      <w:r w:rsidR="007D24B0" w:rsidRPr="00BC5DF6">
        <w:t xml:space="preserve"> </w:t>
      </w:r>
    </w:p>
    <w:p w14:paraId="72C58849" w14:textId="27218F8D" w:rsidR="00E82E98" w:rsidRPr="00E82E98" w:rsidRDefault="007D24B0" w:rsidP="007E46A7">
      <w:pPr>
        <w:numPr>
          <w:ilvl w:val="0"/>
          <w:numId w:val="7"/>
        </w:numPr>
        <w:spacing w:after="120"/>
        <w:jc w:val="both"/>
      </w:pPr>
      <w:r w:rsidRPr="00BC5DF6">
        <w:t xml:space="preserve">According to stakeholders, the term “systematic” </w:t>
      </w:r>
      <w:r w:rsidR="00E82E98">
        <w:t xml:space="preserve">has been interpreted by courts and other officials as </w:t>
      </w:r>
      <w:r w:rsidRPr="00BC5DF6">
        <w:t>requi</w:t>
      </w:r>
      <w:r w:rsidR="00E82E98">
        <w:t>ring</w:t>
      </w:r>
      <w:r w:rsidRPr="00BC5DF6">
        <w:t xml:space="preserve"> victims to document three prior instances of violence by the same perpetrator in order for a public prosecution, or “ex officio” prosecution, to be opened against the abuser.</w:t>
      </w:r>
      <w:r w:rsidRPr="00BC5DF6">
        <w:rPr>
          <w:rStyle w:val="FootnoteReference"/>
        </w:rPr>
        <w:footnoteReference w:id="20"/>
      </w:r>
      <w:r w:rsidR="003974B3" w:rsidRPr="00BC5DF6">
        <w:t xml:space="preserve"> </w:t>
      </w:r>
      <w:r w:rsidR="0096452A">
        <w:t>Stakeholders report that in discussions with prosecutors and judges, the consensus opinion is that three prior incidents will be very difficult for victims to establish and that the victim’s statement or even police reports (without corroborating evidence) will likely not be adequate.</w:t>
      </w:r>
      <w:r w:rsidR="002C1100" w:rsidRPr="00055FAF">
        <w:rPr>
          <w:rStyle w:val="FootnoteReference"/>
        </w:rPr>
        <w:footnoteReference w:id="21"/>
      </w:r>
      <w:r w:rsidR="0096452A">
        <w:t xml:space="preserve"> </w:t>
      </w:r>
      <w:r w:rsidR="00E82E98">
        <w:rPr>
          <w:bCs/>
        </w:rPr>
        <w:t>Thus</w:t>
      </w:r>
      <w:r w:rsidR="00E82E98" w:rsidRPr="00E82E98">
        <w:rPr>
          <w:bCs/>
        </w:rPr>
        <w:t>, most cases of domestic violence, particularly those involving light or medium bodily injury, will continue to be treated as matters of private prosecution that a survivor must pursue on her own, at her own expense, or matters of “private-public” prosecution where the victim must complain before a case is opened.</w:t>
      </w:r>
      <w:r w:rsidR="00E82E98" w:rsidRPr="00E82E98">
        <w:rPr>
          <w:bCs/>
          <w:vertAlign w:val="superscript"/>
        </w:rPr>
        <w:footnoteReference w:id="22"/>
      </w:r>
    </w:p>
    <w:p w14:paraId="157B3FD3" w14:textId="1BA6DC1C" w:rsidR="003974B3" w:rsidRDefault="00E82E98" w:rsidP="007E46A7">
      <w:pPr>
        <w:numPr>
          <w:ilvl w:val="0"/>
          <w:numId w:val="7"/>
        </w:numPr>
        <w:spacing w:after="120"/>
        <w:jc w:val="both"/>
      </w:pPr>
      <w:r>
        <w:t>Additionally, w</w:t>
      </w:r>
      <w:r w:rsidR="003974B3" w:rsidRPr="00BC5DF6">
        <w:t xml:space="preserve">hile stalking is </w:t>
      </w:r>
      <w:r>
        <w:t xml:space="preserve">now </w:t>
      </w:r>
      <w:r w:rsidR="003974B3" w:rsidRPr="00BC5DF6">
        <w:t xml:space="preserve">considered a crime, </w:t>
      </w:r>
      <w:r w:rsidR="005F0886" w:rsidRPr="00BC5DF6">
        <w:t>victims must again prove that it is “systematic”</w:t>
      </w:r>
      <w:r w:rsidR="00D7519E">
        <w:t xml:space="preserve">(that it happened at least three times), </w:t>
      </w:r>
      <w:r w:rsidR="005F0886" w:rsidRPr="00BC5DF6">
        <w:t xml:space="preserve">and </w:t>
      </w:r>
      <w:r w:rsidR="00D7519E">
        <w:t xml:space="preserve">they must </w:t>
      </w:r>
      <w:r w:rsidR="005F0886" w:rsidRPr="00BC5DF6">
        <w:t xml:space="preserve">file a complaint </w:t>
      </w:r>
      <w:r w:rsidR="00957F06">
        <w:t xml:space="preserve">on their own </w:t>
      </w:r>
      <w:r w:rsidR="005F0886" w:rsidRPr="00BC5DF6">
        <w:t>before the State will consider prosecution</w:t>
      </w:r>
      <w:r w:rsidR="00D7519E">
        <w:t xml:space="preserve"> (public-private prosecution)</w:t>
      </w:r>
      <w:r w:rsidR="005F0886" w:rsidRPr="00BC5DF6">
        <w:t>.</w:t>
      </w:r>
      <w:r w:rsidR="005F0886" w:rsidRPr="00BC5DF6">
        <w:rPr>
          <w:rStyle w:val="FootnoteReference"/>
        </w:rPr>
        <w:footnoteReference w:id="23"/>
      </w:r>
      <w:r w:rsidR="005F0886" w:rsidRPr="00BC5DF6">
        <w:t xml:space="preserve"> </w:t>
      </w:r>
      <w:r w:rsidR="00D7519E">
        <w:t>P</w:t>
      </w:r>
      <w:r w:rsidR="005F0886" w:rsidRPr="00BC5DF6">
        <w:t xml:space="preserve">rosecutors will not file </w:t>
      </w:r>
      <w:r w:rsidR="00D7519E">
        <w:t xml:space="preserve">enhanced, </w:t>
      </w:r>
      <w:r w:rsidR="005F0886" w:rsidRPr="00BC5DF6">
        <w:t>public charges on a</w:t>
      </w:r>
      <w:r w:rsidR="00A925CD">
        <w:t>n</w:t>
      </w:r>
      <w:r w:rsidR="005F0886" w:rsidRPr="00BC5DF6">
        <w:t xml:space="preserve"> “ex officio” basis unless the stalking is accompanied by three proven instances of domestic violence</w:t>
      </w:r>
      <w:r w:rsidR="00D7519E">
        <w:t>, i.e. the stalking must occur in “conditions of domestic violen</w:t>
      </w:r>
      <w:r w:rsidR="00D7519E" w:rsidRPr="007C0249">
        <w:t>ce”.</w:t>
      </w:r>
      <w:r w:rsidR="002C1100" w:rsidRPr="007C0249">
        <w:rPr>
          <w:rStyle w:val="FootnoteReference"/>
        </w:rPr>
        <w:footnoteReference w:id="24"/>
      </w:r>
      <w:r w:rsidR="00D7519E" w:rsidRPr="007C0249">
        <w:t xml:space="preserve"> Moreover, i</w:t>
      </w:r>
      <w:r w:rsidR="005F0886" w:rsidRPr="007C0249">
        <w:t>n order to establish an</w:t>
      </w:r>
      <w:r w:rsidR="00D7519E" w:rsidRPr="007C0249">
        <w:t xml:space="preserve">y </w:t>
      </w:r>
      <w:r w:rsidR="005F0886" w:rsidRPr="007C0249">
        <w:t xml:space="preserve">incident of stalking, victims must </w:t>
      </w:r>
      <w:r w:rsidR="00D7519E" w:rsidRPr="007C0249">
        <w:t xml:space="preserve">also </w:t>
      </w:r>
      <w:r w:rsidR="005F0886" w:rsidRPr="007C0249">
        <w:t>undergo a psychological evaluation to determine the</w:t>
      </w:r>
      <w:r w:rsidR="00D7519E" w:rsidRPr="007C0249">
        <w:t>y suffered a sufficient and “terrible”</w:t>
      </w:r>
      <w:r w:rsidR="005F0886" w:rsidRPr="007C0249">
        <w:t xml:space="preserve"> level of fear</w:t>
      </w:r>
      <w:r w:rsidR="003974B3" w:rsidRPr="007C0249">
        <w:t>.</w:t>
      </w:r>
      <w:r w:rsidR="002C1100" w:rsidRPr="007C0249">
        <w:rPr>
          <w:rStyle w:val="FootnoteReference"/>
        </w:rPr>
        <w:footnoteReference w:id="25"/>
      </w:r>
      <w:r w:rsidR="003974B3">
        <w:t xml:space="preserve"> </w:t>
      </w:r>
      <w:r w:rsidR="0096452A">
        <w:t xml:space="preserve">As one attorney stated, </w:t>
      </w:r>
      <w:r w:rsidR="0096452A" w:rsidRPr="004921BC">
        <w:t>“</w:t>
      </w:r>
      <w:r w:rsidR="0096452A">
        <w:t>[t]</w:t>
      </w:r>
      <w:r w:rsidR="0096452A" w:rsidRPr="004921BC">
        <w:t xml:space="preserve">his is ridiculous because you have to prove the </w:t>
      </w:r>
      <w:r w:rsidR="0096452A">
        <w:t>systematic nature of stalking, three times stalking and three times</w:t>
      </w:r>
      <w:r w:rsidR="0096452A" w:rsidRPr="004921BC">
        <w:t xml:space="preserve"> </w:t>
      </w:r>
      <w:r w:rsidR="0096452A">
        <w:t>domestic violence</w:t>
      </w:r>
      <w:r w:rsidR="0096452A" w:rsidRPr="004921BC">
        <w:t xml:space="preserve">, so really it’s </w:t>
      </w:r>
      <w:r w:rsidR="0096452A">
        <w:t>six</w:t>
      </w:r>
      <w:r w:rsidR="0096452A" w:rsidRPr="004921BC">
        <w:t xml:space="preserve"> incidents you have to prove. It is crazy.”</w:t>
      </w:r>
      <w:r w:rsidR="0096452A">
        <w:rPr>
          <w:rStyle w:val="FootnoteReference"/>
        </w:rPr>
        <w:footnoteReference w:id="26"/>
      </w:r>
    </w:p>
    <w:p w14:paraId="344C2EE9" w14:textId="03B53493" w:rsidR="007E46A7" w:rsidRDefault="003974B3" w:rsidP="007E46A7">
      <w:pPr>
        <w:numPr>
          <w:ilvl w:val="0"/>
          <w:numId w:val="7"/>
        </w:numPr>
        <w:spacing w:after="120"/>
        <w:jc w:val="both"/>
      </w:pPr>
      <w:r>
        <w:t>Under the</w:t>
      </w:r>
      <w:r w:rsidR="003B4DF5">
        <w:t xml:space="preserve"> Bulgarian civil law, </w:t>
      </w:r>
      <w:r w:rsidR="00397E15">
        <w:t xml:space="preserve">including </w:t>
      </w:r>
      <w:r w:rsidR="003B4DF5">
        <w:t>the</w:t>
      </w:r>
      <w:r>
        <w:t xml:space="preserve"> Law on Protection Against Domestic Violence</w:t>
      </w:r>
      <w:r w:rsidR="00397E15">
        <w:t xml:space="preserve"> (LPADV)</w:t>
      </w:r>
      <w:r>
        <w:t xml:space="preserve">, </w:t>
      </w:r>
      <w:r w:rsidR="003B4DF5">
        <w:t xml:space="preserve">protection for victims is lacking. Victims continue to have </w:t>
      </w:r>
      <w:r w:rsidR="00A925CD">
        <w:t xml:space="preserve">just </w:t>
      </w:r>
      <w:r w:rsidR="003B4DF5">
        <w:t>30 days to file for a protection order.</w:t>
      </w:r>
      <w:r w:rsidR="003B4DF5">
        <w:rPr>
          <w:rStyle w:val="FootnoteReference"/>
        </w:rPr>
        <w:footnoteReference w:id="27"/>
      </w:r>
      <w:r w:rsidR="003B4DF5">
        <w:t xml:space="preserve"> </w:t>
      </w:r>
      <w:r w:rsidR="00397E15">
        <w:t>Local NGOs in Bulgaria report that the government has formed a working group to update the LPADV, but that no real progress has been made.</w:t>
      </w:r>
      <w:r w:rsidR="00397E15">
        <w:rPr>
          <w:rStyle w:val="FootnoteReference"/>
        </w:rPr>
        <w:footnoteReference w:id="28"/>
      </w:r>
      <w:r w:rsidR="00397E15">
        <w:t xml:space="preserve"> </w:t>
      </w:r>
      <w:r w:rsidR="00397E15">
        <w:rPr>
          <w:bCs/>
        </w:rPr>
        <w:t>They say that Bulgarian judges complain that giving women more time to file for a protection order would burden courts with “too many cases.”</w:t>
      </w:r>
      <w:r w:rsidR="00397E15">
        <w:rPr>
          <w:rStyle w:val="FootnoteReference"/>
          <w:bCs/>
        </w:rPr>
        <w:footnoteReference w:id="29"/>
      </w:r>
      <w:r>
        <w:t xml:space="preserve"> </w:t>
      </w:r>
      <w:r w:rsidR="00E713C5" w:rsidRPr="00E713C5">
        <w:t>In general, stakeholders report that orders for protection are difficult to obtain, unless a survivor is very well prepared and has access to legal counsel: “Victims who don’t have legal counsel often have their petitions denied</w:t>
      </w:r>
      <w:r w:rsidR="00007068">
        <w:t>.”</w:t>
      </w:r>
      <w:r w:rsidR="00E713C5" w:rsidRPr="00E713C5">
        <w:rPr>
          <w:vertAlign w:val="superscript"/>
        </w:rPr>
        <w:footnoteReference w:id="30"/>
      </w:r>
      <w:r w:rsidR="00754EA2">
        <w:t xml:space="preserve"> </w:t>
      </w:r>
    </w:p>
    <w:p w14:paraId="69B06F64" w14:textId="788F7378" w:rsidR="007E46A7" w:rsidRPr="00267B49" w:rsidRDefault="00E713C5" w:rsidP="00A049A7">
      <w:pPr>
        <w:numPr>
          <w:ilvl w:val="0"/>
          <w:numId w:val="7"/>
        </w:numPr>
        <w:spacing w:after="120"/>
        <w:jc w:val="both"/>
      </w:pPr>
      <w:r w:rsidRPr="00A049A7">
        <w:t>As noted in the Executive Summary, surveys have found that Bulgarian women are among the least likely in any European country to report domestic violence.</w:t>
      </w:r>
      <w:r>
        <w:rPr>
          <w:rStyle w:val="FootnoteReference"/>
        </w:rPr>
        <w:footnoteReference w:id="31"/>
      </w:r>
      <w:r w:rsidRPr="00A049A7">
        <w:t xml:space="preserve"> Requiring survivors to endure, and then document and report, three incidents of domestic violence (and three incidents of stalking) before the State will prosecute an abuser exposes survivors to an unnecessary and repeated risk of serious violence, in violation of CAT, particularly if a perpetrator retaliates against a survivor for reporting.</w:t>
      </w:r>
    </w:p>
    <w:p w14:paraId="30AE4BDC" w14:textId="77777777" w:rsidR="007E46A7" w:rsidRPr="00267B49" w:rsidRDefault="007E46A7" w:rsidP="007E46A7">
      <w:pPr>
        <w:numPr>
          <w:ilvl w:val="0"/>
          <w:numId w:val="7"/>
        </w:numPr>
        <w:spacing w:after="120"/>
        <w:jc w:val="both"/>
      </w:pPr>
      <w:r w:rsidRPr="00267B49">
        <w:rPr>
          <w:b/>
        </w:rPr>
        <w:t>Suggested questions</w:t>
      </w:r>
      <w:r>
        <w:t xml:space="preserve"> relating to </w:t>
      </w:r>
      <w:r w:rsidR="00FB1129">
        <w:t>gender-based violence</w:t>
      </w:r>
      <w:r>
        <w:t xml:space="preserve">: </w:t>
      </w:r>
    </w:p>
    <w:p w14:paraId="29A10C6B" w14:textId="6CEB72CD" w:rsidR="007E46A7" w:rsidRPr="00267B49" w:rsidRDefault="00524B1D" w:rsidP="00C62E72">
      <w:pPr>
        <w:numPr>
          <w:ilvl w:val="1"/>
          <w:numId w:val="7"/>
        </w:numPr>
        <w:spacing w:after="120"/>
        <w:jc w:val="both"/>
      </w:pPr>
      <w:r>
        <w:t xml:space="preserve">What measures has </w:t>
      </w:r>
      <w:r w:rsidR="000A1847">
        <w:t xml:space="preserve">the State </w:t>
      </w:r>
      <w:r w:rsidR="00105C02">
        <w:t>Party</w:t>
      </w:r>
      <w:r w:rsidR="00E155F7">
        <w:t xml:space="preserve"> </w:t>
      </w:r>
      <w:r>
        <w:t xml:space="preserve">taken to </w:t>
      </w:r>
      <w:r w:rsidR="000A1847">
        <w:t xml:space="preserve">explicitly criminalize marital rape as an “ex officio” crime? </w:t>
      </w:r>
    </w:p>
    <w:p w14:paraId="721ECFC2" w14:textId="143C23DD" w:rsidR="00E713C5" w:rsidRDefault="00E713C5" w:rsidP="00C62E72">
      <w:pPr>
        <w:numPr>
          <w:ilvl w:val="1"/>
          <w:numId w:val="7"/>
        </w:numPr>
        <w:spacing w:after="120"/>
        <w:jc w:val="both"/>
      </w:pPr>
      <w:r>
        <w:t>What is the status of</w:t>
      </w:r>
      <w:r w:rsidR="000A1847">
        <w:t xml:space="preserve"> the State </w:t>
      </w:r>
      <w:r w:rsidR="00E155F7">
        <w:t>P</w:t>
      </w:r>
      <w:r w:rsidR="000A1847">
        <w:t>arty</w:t>
      </w:r>
      <w:r>
        <w:t>’s working group on</w:t>
      </w:r>
      <w:r w:rsidR="000A1847">
        <w:t xml:space="preserve"> the Law on Protection Against Domestic Violence</w:t>
      </w:r>
      <w:r>
        <w:t xml:space="preserve">? </w:t>
      </w:r>
    </w:p>
    <w:p w14:paraId="22662204" w14:textId="0BD1340D" w:rsidR="007E46A7" w:rsidRDefault="00BF0282" w:rsidP="00C62E72">
      <w:pPr>
        <w:numPr>
          <w:ilvl w:val="1"/>
          <w:numId w:val="7"/>
        </w:numPr>
        <w:spacing w:after="120"/>
        <w:jc w:val="both"/>
      </w:pPr>
      <w:r>
        <w:t xml:space="preserve">Is the </w:t>
      </w:r>
      <w:r w:rsidR="00E713C5">
        <w:t xml:space="preserve">State </w:t>
      </w:r>
      <w:r w:rsidR="00E155F7">
        <w:t>P</w:t>
      </w:r>
      <w:r w:rsidR="00E713C5">
        <w:t>arty</w:t>
      </w:r>
      <w:r w:rsidR="000A1847">
        <w:t xml:space="preserve"> </w:t>
      </w:r>
      <w:r w:rsidR="00E713C5">
        <w:t>consider</w:t>
      </w:r>
      <w:r>
        <w:t xml:space="preserve">ing </w:t>
      </w:r>
      <w:r w:rsidR="000A1847">
        <w:t>remov</w:t>
      </w:r>
      <w:r w:rsidR="00E713C5">
        <w:t>ing</w:t>
      </w:r>
      <w:r w:rsidR="000A1847">
        <w:t xml:space="preserve"> the 30-day time limit </w:t>
      </w:r>
      <w:r w:rsidR="00E713C5">
        <w:t>on</w:t>
      </w:r>
      <w:r w:rsidR="000A1847">
        <w:t xml:space="preserve"> obtaining a protection order? </w:t>
      </w:r>
    </w:p>
    <w:p w14:paraId="2883B67D" w14:textId="77777777" w:rsidR="00C551F1" w:rsidRDefault="008A29D0" w:rsidP="00C551F1">
      <w:pPr>
        <w:numPr>
          <w:ilvl w:val="1"/>
          <w:numId w:val="7"/>
        </w:numPr>
        <w:spacing w:after="120"/>
        <w:jc w:val="both"/>
      </w:pPr>
      <w:r>
        <w:t xml:space="preserve">Is </w:t>
      </w:r>
      <w:r w:rsidR="00EA5B69">
        <w:t xml:space="preserve">the State Party </w:t>
      </w:r>
      <w:r>
        <w:t xml:space="preserve">considering </w:t>
      </w:r>
      <w:r w:rsidR="00EA5B69">
        <w:t>remov</w:t>
      </w:r>
      <w:r>
        <w:t>ing</w:t>
      </w:r>
      <w:r w:rsidR="00EA5B69">
        <w:t xml:space="preserve"> the requirement that women prove three prior </w:t>
      </w:r>
      <w:r>
        <w:t xml:space="preserve">incidents </w:t>
      </w:r>
      <w:r w:rsidR="00EA5B69">
        <w:t xml:space="preserve">of domestic violence before </w:t>
      </w:r>
      <w:r w:rsidR="00907D53">
        <w:t xml:space="preserve">a prosecution can be initiated? </w:t>
      </w:r>
      <w:r w:rsidR="00AC787B">
        <w:t>What measures has the State Party taken to</w:t>
      </w:r>
      <w:r w:rsidR="000A1847">
        <w:t xml:space="preserve"> amend the legal definition of crimes committe</w:t>
      </w:r>
      <w:r w:rsidR="00E713C5">
        <w:t>d</w:t>
      </w:r>
      <w:r w:rsidR="000A1847">
        <w:t xml:space="preserve"> “in conditions of domestic</w:t>
      </w:r>
      <w:r w:rsidR="00E478C1">
        <w:t>” so that victims do not have to prove three prior incidents of domestic violence before the state will prosecute perpetrators “ex officio”?</w:t>
      </w:r>
    </w:p>
    <w:p w14:paraId="30D9BBA6" w14:textId="0621A69B" w:rsidR="00E478C1" w:rsidRPr="000C380B" w:rsidRDefault="00C551F1" w:rsidP="00C551F1">
      <w:pPr>
        <w:numPr>
          <w:ilvl w:val="1"/>
          <w:numId w:val="7"/>
        </w:numPr>
        <w:spacing w:after="120"/>
        <w:jc w:val="both"/>
      </w:pPr>
      <w:r>
        <w:t xml:space="preserve">What </w:t>
      </w:r>
      <w:r w:rsidR="00CF5BCD">
        <w:t xml:space="preserve">actions has the </w:t>
      </w:r>
      <w:r w:rsidR="00AC787B">
        <w:t xml:space="preserve">State Party </w:t>
      </w:r>
      <w:r w:rsidR="00CF5BCD">
        <w:t>taken</w:t>
      </w:r>
      <w:r w:rsidR="00AC787B">
        <w:t xml:space="preserve"> to amend</w:t>
      </w:r>
      <w:r w:rsidR="00E478C1">
        <w:t xml:space="preserve"> the legal definition of stalking to eliminate unnecessary barriers to “ex officio” prosecution of stalking crimes, including removing requirements that victims prove multiple instances of both stalking and domestic violence before the State will act to punish perpetrators?</w:t>
      </w:r>
    </w:p>
    <w:p w14:paraId="2C00A77F" w14:textId="756142A3" w:rsidR="004B1E4E" w:rsidRPr="004B1E4E" w:rsidRDefault="000A5F3E" w:rsidP="00E114C5">
      <w:pPr>
        <w:keepNext/>
        <w:numPr>
          <w:ilvl w:val="0"/>
          <w:numId w:val="8"/>
        </w:numPr>
        <w:spacing w:before="240" w:after="120"/>
        <w:ind w:left="720" w:hanging="360"/>
        <w:rPr>
          <w:b/>
        </w:rPr>
      </w:pPr>
      <w:r>
        <w:rPr>
          <w:b/>
        </w:rPr>
        <w:t>Trafficking in persons</w:t>
      </w:r>
      <w:r w:rsidR="009828B7">
        <w:rPr>
          <w:b/>
        </w:rPr>
        <w:t xml:space="preserve"> (arts. 2, 3, 14 and 16)</w:t>
      </w:r>
    </w:p>
    <w:p w14:paraId="302684F6" w14:textId="1D4835EF" w:rsidR="00974E48" w:rsidRPr="001F4C6C" w:rsidRDefault="00CB3FBB" w:rsidP="001F4C6C">
      <w:pPr>
        <w:numPr>
          <w:ilvl w:val="0"/>
          <w:numId w:val="7"/>
        </w:numPr>
        <w:spacing w:after="120"/>
        <w:jc w:val="both"/>
      </w:pPr>
      <w:r>
        <w:t xml:space="preserve">In its 2017 Concluding Observations, the Committee </w:t>
      </w:r>
      <w:r w:rsidR="00865E6D">
        <w:t xml:space="preserve">expressed concern that Bulgaria remains a country of origin for human trafficking for the purposes </w:t>
      </w:r>
      <w:r w:rsidR="005F0886">
        <w:t>of sexual and labor exploitation and removal of organs and body fluids.</w:t>
      </w:r>
      <w:r w:rsidR="002C1100">
        <w:rPr>
          <w:rStyle w:val="FootnoteReference"/>
        </w:rPr>
        <w:footnoteReference w:id="32"/>
      </w:r>
      <w:r w:rsidR="005F0886">
        <w:t xml:space="preserve"> The Committee was also concerned about the gaps between legislation and strategies and their implementation and the failure to address the root causes of trafficking, in particular </w:t>
      </w:r>
      <w:r w:rsidR="00355FCA">
        <w:t xml:space="preserve">with regard to </w:t>
      </w:r>
      <w:r w:rsidR="005F0886">
        <w:t>Roma women</w:t>
      </w:r>
      <w:r>
        <w:t>.</w:t>
      </w:r>
      <w:r>
        <w:rPr>
          <w:rStyle w:val="FootnoteReference"/>
        </w:rPr>
        <w:footnoteReference w:id="33"/>
      </w:r>
      <w:r w:rsidR="00355FCA">
        <w:t xml:space="preserve"> The Committee recommended that </w:t>
      </w:r>
      <w:r w:rsidR="002A4F74">
        <w:t>Bulgaria</w:t>
      </w:r>
      <w:r w:rsidR="00F331AB">
        <w:t xml:space="preserve"> </w:t>
      </w:r>
      <w:r w:rsidR="00123DFE">
        <w:t xml:space="preserve">enforce the anti-trafficking legislation by </w:t>
      </w:r>
      <w:r w:rsidR="00824764">
        <w:t>thoroughly and impartially investigating all allegations of trafficking</w:t>
      </w:r>
      <w:r w:rsidR="00DD6687">
        <w:t xml:space="preserve">; ensure the effective implementation </w:t>
      </w:r>
      <w:r w:rsidR="009E3EC4">
        <w:t xml:space="preserve">of the national anti-trafficking strategy for the period </w:t>
      </w:r>
      <w:r w:rsidR="00284EDE">
        <w:t>2017-2021</w:t>
      </w:r>
      <w:r w:rsidR="00A925CD">
        <w:t>;</w:t>
      </w:r>
      <w:r w:rsidR="00C10BDF">
        <w:t xml:space="preserve"> provide the National Commission for Combating Trafficking in Human beings with sufficient funds</w:t>
      </w:r>
      <w:r w:rsidR="00277F6D">
        <w:t xml:space="preserve">; </w:t>
      </w:r>
      <w:r w:rsidR="00960F91">
        <w:t>broaden cooperation with non-governmental organizations</w:t>
      </w:r>
      <w:r w:rsidR="00A925CD">
        <w:t>;</w:t>
      </w:r>
      <w:r w:rsidR="00960F91">
        <w:t xml:space="preserve"> and</w:t>
      </w:r>
      <w:r w:rsidR="00A925CD">
        <w:t>,</w:t>
      </w:r>
      <w:r w:rsidR="00960F91">
        <w:t xml:space="preserve"> conduct </w:t>
      </w:r>
      <w:r w:rsidR="00AF08B3">
        <w:t>national prevention campaigns highlighting the criminal nature of acts of trafficking.</w:t>
      </w:r>
      <w:r w:rsidR="002C1100">
        <w:rPr>
          <w:rStyle w:val="FootnoteReference"/>
        </w:rPr>
        <w:footnoteReference w:id="34"/>
      </w:r>
    </w:p>
    <w:p w14:paraId="0ACD1FBE" w14:textId="4B1AA489" w:rsidR="00F163E3" w:rsidRDefault="009901E3" w:rsidP="00974E48">
      <w:pPr>
        <w:numPr>
          <w:ilvl w:val="0"/>
          <w:numId w:val="7"/>
        </w:numPr>
        <w:spacing w:after="120"/>
        <w:jc w:val="both"/>
      </w:pPr>
      <w:r>
        <w:t xml:space="preserve">According to stakeholders, </w:t>
      </w:r>
      <w:r w:rsidR="004B3B18">
        <w:t xml:space="preserve">Bulgaria has taken no </w:t>
      </w:r>
      <w:r w:rsidR="000D68C2">
        <w:t xml:space="preserve">recent </w:t>
      </w:r>
      <w:r w:rsidR="004B3B18">
        <w:t>substantive action to address the Committee’s concerns</w:t>
      </w:r>
      <w:r w:rsidR="00E85E21">
        <w:t xml:space="preserve"> </w:t>
      </w:r>
      <w:r>
        <w:t>.</w:t>
      </w:r>
      <w:r>
        <w:rPr>
          <w:rStyle w:val="FootnoteReference"/>
        </w:rPr>
        <w:footnoteReference w:id="35"/>
      </w:r>
      <w:r w:rsidR="001D4D68">
        <w:t xml:space="preserve"> </w:t>
      </w:r>
      <w:r w:rsidR="000308BE">
        <w:t>While a National Commission to Combat Trafficking in Human Beings and the National Mechanism for the Referral and Support of Victims of Trafficking exist</w:t>
      </w:r>
      <w:r w:rsidR="00EB0443">
        <w:t xml:space="preserve"> and significant efforts have been made to combat se</w:t>
      </w:r>
      <w:r w:rsidR="00732518">
        <w:t>x</w:t>
      </w:r>
      <w:r w:rsidR="00EB0443">
        <w:t xml:space="preserve"> trafficking</w:t>
      </w:r>
      <w:r w:rsidR="000308BE">
        <w:t>,</w:t>
      </w:r>
      <w:r w:rsidR="000C7E30">
        <w:t xml:space="preserve"> </w:t>
      </w:r>
      <w:r w:rsidR="00BF62B6">
        <w:t xml:space="preserve">Bulgaria remains one of the primary </w:t>
      </w:r>
      <w:r w:rsidR="00C2766F">
        <w:t xml:space="preserve">locations </w:t>
      </w:r>
      <w:r w:rsidR="00470E57">
        <w:t>for those subjected to traffickin</w:t>
      </w:r>
      <w:r w:rsidR="00F45CC6">
        <w:t>g</w:t>
      </w:r>
      <w:r w:rsidR="00470E57">
        <w:t xml:space="preserve"> and sexual exploitation</w:t>
      </w:r>
      <w:r w:rsidR="000308BE">
        <w:t>.</w:t>
      </w:r>
      <w:r w:rsidR="000308BE">
        <w:rPr>
          <w:rStyle w:val="FootnoteReference"/>
        </w:rPr>
        <w:footnoteReference w:id="36"/>
      </w:r>
      <w:r w:rsidR="006D166E">
        <w:t xml:space="preserve"> </w:t>
      </w:r>
      <w:r w:rsidR="00F45CC6">
        <w:t xml:space="preserve">Women remain particularly vulnerable, with </w:t>
      </w:r>
      <w:r w:rsidR="008E61AC">
        <w:t>data showing 87% of victims are women.</w:t>
      </w:r>
      <w:r w:rsidR="008E61AC">
        <w:rPr>
          <w:rStyle w:val="FootnoteReference"/>
        </w:rPr>
        <w:footnoteReference w:id="37"/>
      </w:r>
      <w:r w:rsidR="006D157C">
        <w:t xml:space="preserve"> </w:t>
      </w:r>
    </w:p>
    <w:p w14:paraId="50C79254" w14:textId="1760F6C8" w:rsidR="00974E48" w:rsidRDefault="006D157C" w:rsidP="00974E48">
      <w:pPr>
        <w:numPr>
          <w:ilvl w:val="0"/>
          <w:numId w:val="7"/>
        </w:numPr>
        <w:spacing w:after="120"/>
        <w:jc w:val="both"/>
      </w:pPr>
      <w:r>
        <w:t>A new form of trafficking has</w:t>
      </w:r>
      <w:r w:rsidR="00F163E3">
        <w:t xml:space="preserve"> also</w:t>
      </w:r>
      <w:r>
        <w:t xml:space="preserve"> become prevalent, in which </w:t>
      </w:r>
      <w:r w:rsidR="001F322E">
        <w:t xml:space="preserve">women </w:t>
      </w:r>
      <w:r w:rsidR="00047AD6">
        <w:t xml:space="preserve">are </w:t>
      </w:r>
      <w:r w:rsidR="004E3B87">
        <w:t xml:space="preserve">lured to sell their babies for illegal adoption in exchange </w:t>
      </w:r>
      <w:r w:rsidR="000246A0">
        <w:t>for between 10,000 and 20,000 Euros</w:t>
      </w:r>
      <w:r w:rsidR="00DF4622">
        <w:t>.</w:t>
      </w:r>
      <w:r w:rsidR="00F163E3">
        <w:rPr>
          <w:rStyle w:val="FootnoteReference"/>
        </w:rPr>
        <w:footnoteReference w:id="38"/>
      </w:r>
      <w:r w:rsidR="00DF4622">
        <w:t xml:space="preserve"> </w:t>
      </w:r>
      <w:r w:rsidR="00082871">
        <w:t xml:space="preserve">The women then rarely </w:t>
      </w:r>
      <w:r w:rsidR="00F163E3">
        <w:t>see that amount.</w:t>
      </w:r>
      <w:r w:rsidR="00F163E3">
        <w:rPr>
          <w:rStyle w:val="FootnoteReference"/>
        </w:rPr>
        <w:footnoteReference w:id="39"/>
      </w:r>
      <w:r w:rsidR="00F163E3">
        <w:t xml:space="preserve"> </w:t>
      </w:r>
      <w:r w:rsidR="00F615F1">
        <w:t xml:space="preserve">In many regions, </w:t>
      </w:r>
      <w:r w:rsidR="007826DD">
        <w:t>these cases remain underreported.</w:t>
      </w:r>
      <w:r w:rsidR="001E1FD3">
        <w:rPr>
          <w:rStyle w:val="FootnoteReference"/>
        </w:rPr>
        <w:footnoteReference w:id="40"/>
      </w:r>
      <w:r w:rsidR="007826DD">
        <w:t xml:space="preserve"> </w:t>
      </w:r>
    </w:p>
    <w:p w14:paraId="2BE7CC59" w14:textId="77777777" w:rsidR="00726855" w:rsidRDefault="00974E48" w:rsidP="00CF5BCD">
      <w:pPr>
        <w:numPr>
          <w:ilvl w:val="0"/>
          <w:numId w:val="7"/>
        </w:numPr>
        <w:spacing w:after="120"/>
        <w:jc w:val="both"/>
      </w:pPr>
      <w:r w:rsidRPr="00F811E7">
        <w:rPr>
          <w:b/>
        </w:rPr>
        <w:t>Suggested questions</w:t>
      </w:r>
      <w:r>
        <w:t xml:space="preserve"> relating to </w:t>
      </w:r>
      <w:r w:rsidR="009D2FC7">
        <w:t>trafficking in persons</w:t>
      </w:r>
      <w:r>
        <w:t xml:space="preserve">: </w:t>
      </w:r>
    </w:p>
    <w:p w14:paraId="398BF851" w14:textId="1211CAD8" w:rsidR="00974E48" w:rsidRPr="000C380B" w:rsidRDefault="00726855" w:rsidP="00726855">
      <w:pPr>
        <w:numPr>
          <w:ilvl w:val="1"/>
          <w:numId w:val="7"/>
        </w:numPr>
        <w:spacing w:after="120"/>
        <w:jc w:val="both"/>
      </w:pPr>
      <w:r w:rsidRPr="006F6EEA">
        <w:rPr>
          <w:bCs/>
        </w:rPr>
        <w:t xml:space="preserve">How </w:t>
      </w:r>
      <w:r w:rsidR="00394FAF" w:rsidRPr="006F6EEA">
        <w:rPr>
          <w:bCs/>
        </w:rPr>
        <w:t>is</w:t>
      </w:r>
      <w:r w:rsidR="00B12588" w:rsidRPr="006F6EEA">
        <w:rPr>
          <w:bCs/>
        </w:rPr>
        <w:t xml:space="preserve"> the</w:t>
      </w:r>
      <w:r w:rsidR="00B12588">
        <w:rPr>
          <w:b/>
        </w:rPr>
        <w:t xml:space="preserve"> </w:t>
      </w:r>
      <w:r w:rsidR="00C330FD">
        <w:t xml:space="preserve">State </w:t>
      </w:r>
      <w:r w:rsidR="00B12588">
        <w:t xml:space="preserve">Party </w:t>
      </w:r>
      <w:r w:rsidR="00C330FD">
        <w:t>address</w:t>
      </w:r>
      <w:r w:rsidR="00394FAF">
        <w:t xml:space="preserve">ing </w:t>
      </w:r>
      <w:r w:rsidR="00756FE9">
        <w:t xml:space="preserve">human </w:t>
      </w:r>
      <w:r w:rsidR="00F23E74">
        <w:t>traff</w:t>
      </w:r>
      <w:r w:rsidR="00C330FD">
        <w:t>icking? In particular, the gaps between legislation and strategies and their implementation?</w:t>
      </w:r>
      <w:r w:rsidR="0018256E" w:rsidRPr="000C380B">
        <w:t xml:space="preserve"> </w:t>
      </w:r>
    </w:p>
    <w:p w14:paraId="49C21976" w14:textId="6916EB19" w:rsidR="00974E48" w:rsidRPr="000C380B" w:rsidRDefault="00756FE9" w:rsidP="00D66D81">
      <w:pPr>
        <w:numPr>
          <w:ilvl w:val="1"/>
          <w:numId w:val="7"/>
        </w:numPr>
        <w:spacing w:after="120"/>
        <w:jc w:val="both"/>
      </w:pPr>
      <w:r>
        <w:t xml:space="preserve">What </w:t>
      </w:r>
      <w:r w:rsidR="00661087">
        <w:t xml:space="preserve">efforts been made </w:t>
      </w:r>
      <w:r>
        <w:t xml:space="preserve">by the State </w:t>
      </w:r>
      <w:r w:rsidR="00661087">
        <w:t>to raise public awareness</w:t>
      </w:r>
      <w:r w:rsidR="0058265B">
        <w:t xml:space="preserve"> about</w:t>
      </w:r>
      <w:r w:rsidR="00661087">
        <w:t xml:space="preserve"> the issue of trafficking</w:t>
      </w:r>
      <w:r w:rsidR="00BD0E00">
        <w:t>, particularly in schools and among the Roma community</w:t>
      </w:r>
      <w:r w:rsidR="00661087">
        <w:t xml:space="preserve">? </w:t>
      </w:r>
    </w:p>
    <w:p w14:paraId="36579C22" w14:textId="5B7394D0" w:rsidR="001F4C6C" w:rsidRPr="004B1E4E" w:rsidRDefault="001F4C6C" w:rsidP="001F4C6C">
      <w:pPr>
        <w:keepNext/>
        <w:numPr>
          <w:ilvl w:val="0"/>
          <w:numId w:val="8"/>
        </w:numPr>
        <w:spacing w:before="240" w:after="120"/>
        <w:ind w:left="720" w:hanging="360"/>
        <w:rPr>
          <w:b/>
        </w:rPr>
      </w:pPr>
      <w:r>
        <w:rPr>
          <w:b/>
        </w:rPr>
        <w:t>The State has failed to provide adequate training to public officials on violence against women and trafficking</w:t>
      </w:r>
      <w:r w:rsidR="004B3B18">
        <w:rPr>
          <w:b/>
        </w:rPr>
        <w:t xml:space="preserve"> in persons</w:t>
      </w:r>
      <w:r w:rsidR="009828B7">
        <w:rPr>
          <w:b/>
        </w:rPr>
        <w:t xml:space="preserve"> (art. 10)</w:t>
      </w:r>
    </w:p>
    <w:p w14:paraId="5A0D9D24" w14:textId="5625044A" w:rsidR="001F4C6C" w:rsidRPr="00CB3FBB" w:rsidRDefault="001F4C6C" w:rsidP="001F4C6C">
      <w:pPr>
        <w:numPr>
          <w:ilvl w:val="0"/>
          <w:numId w:val="7"/>
        </w:numPr>
        <w:spacing w:after="120"/>
        <w:jc w:val="both"/>
      </w:pPr>
      <w:r>
        <w:t xml:space="preserve">In its 2017 Concluding Observations, the Committee expressed concern at reports that law enforcement and prosecutorial staff lack sufficient training and awareness in handling cases of domestic violence </w:t>
      </w:r>
      <w:r w:rsidR="00355FCA">
        <w:t xml:space="preserve">and trafficking, </w:t>
      </w:r>
      <w:r>
        <w:t xml:space="preserve">and </w:t>
      </w:r>
      <w:r w:rsidR="00355FCA">
        <w:t xml:space="preserve">in </w:t>
      </w:r>
      <w:r>
        <w:t>protecting victims.</w:t>
      </w:r>
      <w:r w:rsidR="002C1100">
        <w:rPr>
          <w:rStyle w:val="FootnoteReference"/>
        </w:rPr>
        <w:footnoteReference w:id="41"/>
      </w:r>
      <w:r>
        <w:t xml:space="preserve"> The Committee was further concerned at the lack of information on the impact of training conducted for all relevant officials, including law enforcement officials, prison staff</w:t>
      </w:r>
      <w:r w:rsidR="00F50BBA">
        <w:t>,</w:t>
      </w:r>
      <w:r>
        <w:t xml:space="preserve"> and border guards. </w:t>
      </w:r>
      <w:r>
        <w:rPr>
          <w:rStyle w:val="FootnoteReference"/>
        </w:rPr>
        <w:footnoteReference w:id="42"/>
      </w:r>
      <w:r w:rsidR="00CF24A7">
        <w:t xml:space="preserve"> The Committee recommended </w:t>
      </w:r>
      <w:r w:rsidR="00FE77EC">
        <w:t>that the State party provide mandatory training for police and other law enforcement officials, prosecutor</w:t>
      </w:r>
      <w:r w:rsidR="00E1556B">
        <w:t>s, judges</w:t>
      </w:r>
      <w:r w:rsidR="00F448FD">
        <w:t>,</w:t>
      </w:r>
      <w:r w:rsidR="000770B6">
        <w:t xml:space="preserve"> and social workers on the vulnerabilities of victims of gender-based violence, including domestic violence</w:t>
      </w:r>
      <w:r w:rsidR="000770B6">
        <w:rPr>
          <w:rStyle w:val="FootnoteReference"/>
        </w:rPr>
        <w:footnoteReference w:id="43"/>
      </w:r>
      <w:r w:rsidR="00CF24A7">
        <w:t>.</w:t>
      </w:r>
      <w:r w:rsidR="00825CC1">
        <w:t xml:space="preserve"> The </w:t>
      </w:r>
      <w:r w:rsidR="00FA7ED7">
        <w:t xml:space="preserve">Committee also recommended </w:t>
      </w:r>
      <w:r w:rsidR="00AF574B">
        <w:t>providing specialized training to public officials, in particular law enforcement, immigration and prosecutorial personnel, on how to identify victims and investigate, prosecute and sanction perpetrator</w:t>
      </w:r>
      <w:r w:rsidR="000D7419">
        <w:t>s.</w:t>
      </w:r>
    </w:p>
    <w:p w14:paraId="0C0523E1" w14:textId="3B8E96C4" w:rsidR="001F4C6C" w:rsidRPr="009D6AAF" w:rsidRDefault="009901E3" w:rsidP="009D6AAF">
      <w:pPr>
        <w:numPr>
          <w:ilvl w:val="0"/>
          <w:numId w:val="7"/>
        </w:numPr>
        <w:spacing w:after="120"/>
        <w:jc w:val="both"/>
      </w:pPr>
      <w:r>
        <w:t>Despite</w:t>
      </w:r>
      <w:r w:rsidR="00C330FD">
        <w:t xml:space="preserve"> trainings for magistrates and other state officials on domestic violence and violent crimes, </w:t>
      </w:r>
      <w:r>
        <w:t xml:space="preserve">harmful misperceptions </w:t>
      </w:r>
      <w:r w:rsidR="0043273F">
        <w:t xml:space="preserve">about women and domestic violence </w:t>
      </w:r>
      <w:r>
        <w:t>remain</w:t>
      </w:r>
      <w:r w:rsidR="0043273F">
        <w:t xml:space="preserve"> entrenched</w:t>
      </w:r>
      <w:r w:rsidR="00CF24A7">
        <w:t xml:space="preserve"> among systems actors in Bulgaria</w:t>
      </w:r>
      <w:r>
        <w:t>.</w:t>
      </w:r>
      <w:r>
        <w:rPr>
          <w:rStyle w:val="FootnoteReference"/>
        </w:rPr>
        <w:footnoteReference w:id="44"/>
      </w:r>
      <w:r>
        <w:t xml:space="preserve"> </w:t>
      </w:r>
      <w:r w:rsidRPr="009D6AAF">
        <w:t>Stakeholders have reported that many judges have had little or no training on domestic violence due to the fact the judicial system will not allocate funding</w:t>
      </w:r>
      <w:r w:rsidR="009D6AAF">
        <w:t xml:space="preserve"> for training</w:t>
      </w:r>
      <w:r w:rsidRPr="009D6AAF">
        <w:t>.</w:t>
      </w:r>
      <w:r>
        <w:rPr>
          <w:rStyle w:val="FootnoteReference"/>
        </w:rPr>
        <w:footnoteReference w:id="45"/>
      </w:r>
      <w:r w:rsidRPr="009D6AAF">
        <w:t xml:space="preserve"> This has led to </w:t>
      </w:r>
      <w:r w:rsidR="0043273F">
        <w:t xml:space="preserve">inconsistent or poor enforcement of the LPADV, </w:t>
      </w:r>
      <w:r w:rsidR="004B3B18">
        <w:t xml:space="preserve">and has made it more difficult for victims to obtain </w:t>
      </w:r>
      <w:r w:rsidR="0043273F">
        <w:t>orders for protectio</w:t>
      </w:r>
      <w:r w:rsidR="0043273F" w:rsidRPr="003930E7">
        <w:t>n.</w:t>
      </w:r>
      <w:r w:rsidR="002C1100" w:rsidRPr="003930E7">
        <w:rPr>
          <w:rStyle w:val="FootnoteReference"/>
        </w:rPr>
        <w:footnoteReference w:id="46"/>
      </w:r>
      <w:r w:rsidR="0043273F">
        <w:t xml:space="preserve"> </w:t>
      </w:r>
      <w:r w:rsidR="004B3B18">
        <w:t>In addition</w:t>
      </w:r>
      <w:r w:rsidR="0043273F">
        <w:t xml:space="preserve">, some </w:t>
      </w:r>
      <w:r w:rsidRPr="009D6AAF">
        <w:t xml:space="preserve">judges </w:t>
      </w:r>
      <w:r w:rsidR="0043273F">
        <w:t>have been</w:t>
      </w:r>
      <w:r w:rsidRPr="009D6AAF">
        <w:t xml:space="preserve"> unwilling to remove an abusive partner from the home because they are concern</w:t>
      </w:r>
      <w:r w:rsidR="0043273F">
        <w:t>ed</w:t>
      </w:r>
      <w:r w:rsidRPr="009D6AAF">
        <w:t xml:space="preserve"> about whether </w:t>
      </w:r>
      <w:r w:rsidR="0043273F">
        <w:t>the abuser</w:t>
      </w:r>
      <w:r w:rsidRPr="009D6AAF">
        <w:t xml:space="preserve"> has a place to live or because of the judge’s belief that the victim’s behavior provoked the violence.</w:t>
      </w:r>
      <w:r>
        <w:rPr>
          <w:rStyle w:val="FootnoteReference"/>
        </w:rPr>
        <w:footnoteReference w:id="47"/>
      </w:r>
      <w:r w:rsidRPr="009D6AAF">
        <w:t xml:space="preserve"> </w:t>
      </w:r>
      <w:r w:rsidR="009C5762">
        <w:t xml:space="preserve">There is also a growing prejudice among judges, especially </w:t>
      </w:r>
      <w:r w:rsidR="004D7E71">
        <w:t xml:space="preserve">the Sofia District Court and the Sofia City Court, that when a victim of domestic violence is a mother of young children, her application for a protection order is </w:t>
      </w:r>
      <w:r w:rsidR="007D79F8">
        <w:t>submitted to the court in order to alienate the father from the children.</w:t>
      </w:r>
      <w:r w:rsidR="007D79F8">
        <w:rPr>
          <w:rStyle w:val="FootnoteReference"/>
        </w:rPr>
        <w:footnoteReference w:id="48"/>
      </w:r>
    </w:p>
    <w:p w14:paraId="3C3E37B8" w14:textId="5D955A4F" w:rsidR="001F4C6C" w:rsidRDefault="00C0404D" w:rsidP="001F4C6C">
      <w:pPr>
        <w:numPr>
          <w:ilvl w:val="0"/>
          <w:numId w:val="7"/>
        </w:numPr>
        <w:spacing w:after="120"/>
        <w:jc w:val="both"/>
      </w:pPr>
      <w:r>
        <w:t>Members of the police force and social service providers also hold these beliefs and misconceptions about violence against women</w:t>
      </w:r>
      <w:r w:rsidR="009901E3">
        <w:t>.</w:t>
      </w:r>
      <w:r w:rsidR="009901E3">
        <w:rPr>
          <w:rStyle w:val="FootnoteReference"/>
        </w:rPr>
        <w:footnoteReference w:id="49"/>
      </w:r>
      <w:r w:rsidR="009901E3">
        <w:t xml:space="preserve"> A recent study found that police often refuse to register a domestic violence case or give a warning protocol to a perpetrator.</w:t>
      </w:r>
      <w:r w:rsidR="009901E3">
        <w:rPr>
          <w:rStyle w:val="FootnoteReference"/>
        </w:rPr>
        <w:footnoteReference w:id="50"/>
      </w:r>
      <w:r w:rsidR="009901E3">
        <w:t xml:space="preserve"> If stronger warning protocols are issued to perpetrators, they are generally not enforced or are followed up with strong prohibitions and penalties.</w:t>
      </w:r>
      <w:r w:rsidR="009901E3">
        <w:rPr>
          <w:rStyle w:val="FootnoteReference"/>
        </w:rPr>
        <w:footnoteReference w:id="51"/>
      </w:r>
      <w:r w:rsidR="009901E3">
        <w:t xml:space="preserve"> This complicates the victim’s ability to document the three “systematic” instances of domestic violence required by the Criminal Code for an “ex officio” prosecution.</w:t>
      </w:r>
      <w:r w:rsidR="009901E3">
        <w:rPr>
          <w:rStyle w:val="FootnoteReference"/>
        </w:rPr>
        <w:footnoteReference w:id="52"/>
      </w:r>
    </w:p>
    <w:p w14:paraId="39EC6489" w14:textId="77777777" w:rsidR="001F4C6C" w:rsidRDefault="001F4C6C" w:rsidP="001F4C6C">
      <w:pPr>
        <w:numPr>
          <w:ilvl w:val="0"/>
          <w:numId w:val="7"/>
        </w:numPr>
        <w:spacing w:after="120"/>
        <w:jc w:val="both"/>
      </w:pPr>
      <w:r w:rsidRPr="00F811E7">
        <w:rPr>
          <w:b/>
        </w:rPr>
        <w:t>Suggested questions</w:t>
      </w:r>
      <w:r>
        <w:t xml:space="preserve"> relating to </w:t>
      </w:r>
      <w:r w:rsidR="00E478C1">
        <w:t>training of public officials on violence against women and trafficking</w:t>
      </w:r>
      <w:r>
        <w:t xml:space="preserve">: </w:t>
      </w:r>
    </w:p>
    <w:p w14:paraId="3CD9BBAE" w14:textId="4F09E8E3" w:rsidR="001F4C6C" w:rsidRDefault="007340F3" w:rsidP="00CF79AF">
      <w:pPr>
        <w:numPr>
          <w:ilvl w:val="1"/>
          <w:numId w:val="7"/>
        </w:numPr>
        <w:spacing w:after="120"/>
        <w:jc w:val="both"/>
      </w:pPr>
      <w:r>
        <w:t xml:space="preserve">What training has the </w:t>
      </w:r>
      <w:r w:rsidR="0043273F">
        <w:t xml:space="preserve">State </w:t>
      </w:r>
      <w:r w:rsidR="00CF79AF">
        <w:t>P</w:t>
      </w:r>
      <w:r w:rsidR="0043273F">
        <w:t xml:space="preserve">arty </w:t>
      </w:r>
      <w:r>
        <w:t>provided</w:t>
      </w:r>
      <w:r w:rsidR="009901E3">
        <w:t xml:space="preserve"> on domestic violence, in consultation with or led by NGOs serving victims, for all systems actors with responsibility for domestic violence cases</w:t>
      </w:r>
      <w:r w:rsidR="0043273F">
        <w:t>, including judges, prosecutors, law enforcement and social service providers</w:t>
      </w:r>
      <w:r w:rsidR="009901E3">
        <w:t xml:space="preserve">? </w:t>
      </w:r>
    </w:p>
    <w:p w14:paraId="45EF5250" w14:textId="37E2289C" w:rsidR="0043273F" w:rsidRDefault="007340F3" w:rsidP="00CF79AF">
      <w:pPr>
        <w:numPr>
          <w:ilvl w:val="1"/>
          <w:numId w:val="7"/>
        </w:numPr>
        <w:spacing w:after="120"/>
        <w:jc w:val="both"/>
      </w:pPr>
      <w:r>
        <w:t>What</w:t>
      </w:r>
      <w:r w:rsidR="0043273F">
        <w:t xml:space="preserve"> funding </w:t>
      </w:r>
      <w:r>
        <w:t xml:space="preserve">has the State Party allocated </w:t>
      </w:r>
      <w:r w:rsidR="0043273F">
        <w:t>for training and evaluat</w:t>
      </w:r>
      <w:r>
        <w:t>ing</w:t>
      </w:r>
      <w:r w:rsidR="0043273F">
        <w:t xml:space="preserve"> the effectiveness of existing or future trainings on domestic violence for all systems actors? </w:t>
      </w:r>
    </w:p>
    <w:p w14:paraId="763DFE2B" w14:textId="22DF0634" w:rsidR="00435FF1" w:rsidRDefault="008D0204" w:rsidP="00CF79AF">
      <w:pPr>
        <w:numPr>
          <w:ilvl w:val="1"/>
          <w:numId w:val="7"/>
        </w:numPr>
        <w:spacing w:after="120"/>
        <w:jc w:val="both"/>
      </w:pPr>
      <w:r>
        <w:t>What</w:t>
      </w:r>
      <w:r w:rsidR="00A83DDB">
        <w:t xml:space="preserve"> </w:t>
      </w:r>
      <w:r>
        <w:t xml:space="preserve">steps has the State Party taken to provide </w:t>
      </w:r>
      <w:r w:rsidR="00A83DDB">
        <w:t>specialized</w:t>
      </w:r>
      <w:r w:rsidR="004E4604">
        <w:t xml:space="preserve"> training</w:t>
      </w:r>
      <w:r w:rsidR="00DC30E5">
        <w:t xml:space="preserve"> on sex trafficking</w:t>
      </w:r>
      <w:r w:rsidR="005172C4">
        <w:t>, in consultation with or led by NGOs serving victims, for all syst</w:t>
      </w:r>
      <w:r w:rsidR="00DA5E1E">
        <w:t>ems actors who interact with victims, in</w:t>
      </w:r>
      <w:r w:rsidR="00670B48">
        <w:t xml:space="preserve"> particular</w:t>
      </w:r>
      <w:r w:rsidR="002760C3">
        <w:t xml:space="preserve"> law enforcement</w:t>
      </w:r>
      <w:r w:rsidR="00054ECF">
        <w:t>, immigration and prosecutorial personnel?</w:t>
      </w:r>
    </w:p>
    <w:p w14:paraId="31E48728" w14:textId="79D80F8B" w:rsidR="008F20C4" w:rsidRPr="000C380B" w:rsidRDefault="008D0204" w:rsidP="00CF79AF">
      <w:pPr>
        <w:numPr>
          <w:ilvl w:val="1"/>
          <w:numId w:val="7"/>
        </w:numPr>
        <w:spacing w:after="120"/>
        <w:jc w:val="both"/>
      </w:pPr>
      <w:r>
        <w:t>What steps has the</w:t>
      </w:r>
      <w:r w:rsidR="008F20C4">
        <w:t xml:space="preserve"> State </w:t>
      </w:r>
      <w:r>
        <w:t>P</w:t>
      </w:r>
      <w:r w:rsidR="008F20C4">
        <w:t>arty</w:t>
      </w:r>
      <w:r>
        <w:t xml:space="preserve"> taken to</w:t>
      </w:r>
      <w:r w:rsidR="008F20C4">
        <w:t xml:space="preserve"> ensure ade</w:t>
      </w:r>
      <w:r w:rsidR="002824D5">
        <w:t xml:space="preserve">quate training and evaluate the effectiveness of existing or future trainings on sex trafficking for all systems actors? </w:t>
      </w:r>
    </w:p>
    <w:p w14:paraId="4783D180" w14:textId="77777777" w:rsidR="000A5F3E" w:rsidRPr="008F20C4" w:rsidRDefault="000A5F3E" w:rsidP="00A925CD">
      <w:pPr>
        <w:keepNext/>
        <w:numPr>
          <w:ilvl w:val="0"/>
          <w:numId w:val="8"/>
        </w:numPr>
        <w:spacing w:before="240" w:after="120"/>
        <w:ind w:left="720" w:hanging="360"/>
        <w:jc w:val="both"/>
        <w:rPr>
          <w:b/>
        </w:rPr>
      </w:pPr>
      <w:r w:rsidRPr="008F20C4">
        <w:rPr>
          <w:b/>
        </w:rPr>
        <w:t>Redress for victims of torture</w:t>
      </w:r>
    </w:p>
    <w:p w14:paraId="27090813" w14:textId="2CC6F29D" w:rsidR="000A5F3E" w:rsidRPr="00FB1129" w:rsidRDefault="00CB3FBB" w:rsidP="00FB1129">
      <w:pPr>
        <w:numPr>
          <w:ilvl w:val="0"/>
          <w:numId w:val="7"/>
        </w:numPr>
        <w:spacing w:after="120"/>
        <w:jc w:val="both"/>
      </w:pPr>
      <w:r>
        <w:t xml:space="preserve">In its 2017 Concluding Observations, the Committee expressed concern </w:t>
      </w:r>
      <w:r w:rsidR="0043273F">
        <w:t>about</w:t>
      </w:r>
      <w:r>
        <w:t xml:space="preserve"> the </w:t>
      </w:r>
      <w:r w:rsidR="001F4C6C">
        <w:t>lack of shelters for victims of both domestic violence and trafficking.</w:t>
      </w:r>
      <w:r w:rsidR="002C1100">
        <w:rPr>
          <w:rStyle w:val="FootnoteReference"/>
        </w:rPr>
        <w:footnoteReference w:id="53"/>
      </w:r>
      <w:r w:rsidR="001F4C6C">
        <w:t xml:space="preserve"> The Committee also expressed concern about the absence of a mechanism to identify victims of trafficking, </w:t>
      </w:r>
      <w:r w:rsidR="0043273F">
        <w:t xml:space="preserve">as well as </w:t>
      </w:r>
      <w:r w:rsidR="001F4C6C">
        <w:t>insufficient health care</w:t>
      </w:r>
      <w:r w:rsidR="0043273F">
        <w:t xml:space="preserve"> for trafficking victims</w:t>
      </w:r>
      <w:r w:rsidR="001F4C6C">
        <w:t>, and the absence of specialized services for child victims</w:t>
      </w:r>
      <w:r w:rsidR="00CC0C60">
        <w:t xml:space="preserve"> of trafficking</w:t>
      </w:r>
      <w:r>
        <w:t>.</w:t>
      </w:r>
      <w:r>
        <w:rPr>
          <w:rStyle w:val="FootnoteReference"/>
        </w:rPr>
        <w:footnoteReference w:id="54"/>
      </w:r>
      <w:r w:rsidR="0043273F">
        <w:t xml:space="preserve"> T</w:t>
      </w:r>
      <w:r w:rsidR="00A10B7C">
        <w:t>o combat sex trafficking, t</w:t>
      </w:r>
      <w:r w:rsidR="0043273F">
        <w:t xml:space="preserve">he Committee recommended </w:t>
      </w:r>
      <w:r w:rsidR="00E3506F">
        <w:t xml:space="preserve">the State </w:t>
      </w:r>
      <w:r w:rsidR="00022850">
        <w:t>P</w:t>
      </w:r>
      <w:r w:rsidR="00E3506F">
        <w:t>arty increase the protection of</w:t>
      </w:r>
      <w:r w:rsidR="00CC0C60">
        <w:t>,</w:t>
      </w:r>
      <w:r w:rsidR="00E3506F">
        <w:t xml:space="preserve"> and provide support and redress to</w:t>
      </w:r>
      <w:r w:rsidR="00CC0C60">
        <w:t>,</w:t>
      </w:r>
      <w:r w:rsidR="00E3506F">
        <w:t xml:space="preserve"> victims of trafficking, especially minors, </w:t>
      </w:r>
      <w:r w:rsidR="007661E2">
        <w:t xml:space="preserve">including free legal aid, specialized medical and psychological aid and rehabilitation; increase the number of </w:t>
      </w:r>
      <w:r w:rsidR="00297160">
        <w:t xml:space="preserve">shelters and crisis </w:t>
      </w:r>
      <w:r w:rsidR="00310E18">
        <w:t>centers</w:t>
      </w:r>
      <w:r w:rsidR="00297160">
        <w:t>; and</w:t>
      </w:r>
      <w:r w:rsidR="00CC0C60">
        <w:t>,</w:t>
      </w:r>
      <w:r w:rsidR="00297160">
        <w:t xml:space="preserve"> enhance assistance to victims in reporting incidents of </w:t>
      </w:r>
      <w:r w:rsidR="00EB0817">
        <w:t xml:space="preserve">trafficking to the police, including </w:t>
      </w:r>
      <w:r w:rsidR="003274AF">
        <w:t>by establishing a 24-hour hotline for victims to report cases of trafficking.</w:t>
      </w:r>
      <w:r w:rsidR="003274AF">
        <w:rPr>
          <w:rStyle w:val="FootnoteReference"/>
        </w:rPr>
        <w:footnoteReference w:id="55"/>
      </w:r>
      <w:r w:rsidR="00E21D65">
        <w:t xml:space="preserve"> The Committee also recommended </w:t>
      </w:r>
      <w:r w:rsidR="00EC3A11">
        <w:t xml:space="preserve">that the State </w:t>
      </w:r>
      <w:r w:rsidR="00022850">
        <w:t>P</w:t>
      </w:r>
      <w:r w:rsidR="00EC3A11">
        <w:t>art</w:t>
      </w:r>
      <w:r w:rsidR="00CC0C60">
        <w:t>y</w:t>
      </w:r>
      <w:r w:rsidR="00EC3A11">
        <w:t xml:space="preserve"> ensure </w:t>
      </w:r>
      <w:r w:rsidR="004E6DE8">
        <w:t>all victims of gender-based violence and domestic violence ben</w:t>
      </w:r>
      <w:r w:rsidR="000C59A3">
        <w:t xml:space="preserve">efit from protection, </w:t>
      </w:r>
      <w:r w:rsidR="006C623A">
        <w:t>including restraining orders, and have access to medical and legal services, including counseling, redress and rehabilitation, as well as safe and adequately funded government-run shelters throughout the country.</w:t>
      </w:r>
      <w:r w:rsidR="006C623A">
        <w:rPr>
          <w:rStyle w:val="FootnoteReference"/>
        </w:rPr>
        <w:footnoteReference w:id="56"/>
      </w:r>
    </w:p>
    <w:p w14:paraId="20877BF3" w14:textId="36995DD7" w:rsidR="000A5F3E" w:rsidRPr="00A0584E" w:rsidRDefault="00FB1129" w:rsidP="000A5F3E">
      <w:pPr>
        <w:numPr>
          <w:ilvl w:val="0"/>
          <w:numId w:val="7"/>
        </w:numPr>
        <w:spacing w:after="120"/>
        <w:jc w:val="both"/>
      </w:pPr>
      <w:r>
        <w:t>The number of shelters in Bulgaria remain</w:t>
      </w:r>
      <w:r w:rsidR="0043273F">
        <w:t>s</w:t>
      </w:r>
      <w:r>
        <w:t xml:space="preserve"> </w:t>
      </w:r>
      <w:r w:rsidR="00CC0C60">
        <w:t xml:space="preserve">very </w:t>
      </w:r>
      <w:r>
        <w:t>low</w:t>
      </w:r>
      <w:r w:rsidR="009901E3">
        <w:t xml:space="preserve">, falling </w:t>
      </w:r>
      <w:r w:rsidR="0043273F">
        <w:t xml:space="preserve">well </w:t>
      </w:r>
      <w:r w:rsidR="009901E3">
        <w:t xml:space="preserve">short of the </w:t>
      </w:r>
      <w:r w:rsidR="009901E3" w:rsidRPr="00A0584E">
        <w:t xml:space="preserve">international standard for adequate housing and shelter for victims of violence and </w:t>
      </w:r>
      <w:r w:rsidR="0043273F" w:rsidRPr="00A0584E">
        <w:t xml:space="preserve">their </w:t>
      </w:r>
      <w:r w:rsidR="009901E3" w:rsidRPr="00A0584E">
        <w:t>children</w:t>
      </w:r>
      <w:r w:rsidRPr="00A0584E">
        <w:t>.</w:t>
      </w:r>
      <w:r w:rsidR="002C1100" w:rsidRPr="00A0584E">
        <w:rPr>
          <w:rStyle w:val="FootnoteReference"/>
        </w:rPr>
        <w:footnoteReference w:id="57"/>
      </w:r>
      <w:r w:rsidRPr="00A0584E">
        <w:t xml:space="preserve"> There is currently only one </w:t>
      </w:r>
      <w:r w:rsidR="0043273F" w:rsidRPr="00A0584E">
        <w:t xml:space="preserve">shelter with 14 beds </w:t>
      </w:r>
      <w:r w:rsidRPr="00A0584E">
        <w:t>in Sophia</w:t>
      </w:r>
      <w:r w:rsidR="009901E3" w:rsidRPr="00A0584E">
        <w:t>,</w:t>
      </w:r>
      <w:r w:rsidR="0043273F" w:rsidRPr="00A0584E">
        <w:t xml:space="preserve"> Bulgaria,</w:t>
      </w:r>
      <w:r w:rsidRPr="00A0584E">
        <w:rPr>
          <w:rStyle w:val="FootnoteReference"/>
        </w:rPr>
        <w:footnoteReference w:id="58"/>
      </w:r>
      <w:r w:rsidR="009901E3" w:rsidRPr="00A0584E">
        <w:t xml:space="preserve"> a city of two million people.</w:t>
      </w:r>
      <w:r w:rsidR="009901E3" w:rsidRPr="00A0584E">
        <w:rPr>
          <w:rStyle w:val="FootnoteReference"/>
        </w:rPr>
        <w:footnoteReference w:id="59"/>
      </w:r>
      <w:r w:rsidR="009901E3" w:rsidRPr="00A0584E">
        <w:t xml:space="preserve"> There are only 10 domestic violence shelters in the entire country and they are often full. </w:t>
      </w:r>
      <w:r w:rsidR="0043273F" w:rsidRPr="00A0584E">
        <w:t>Bulgaria</w:t>
      </w:r>
      <w:r w:rsidR="009901E3" w:rsidRPr="00A0584E">
        <w:t xml:space="preserve"> </w:t>
      </w:r>
      <w:r w:rsidR="0043273F" w:rsidRPr="00A0584E">
        <w:t>has just</w:t>
      </w:r>
      <w:r w:rsidR="009901E3" w:rsidRPr="00A0584E">
        <w:t xml:space="preserve"> two domestic violence hotlines, both of which are privately funded and often do not operate 24 hours a day.</w:t>
      </w:r>
      <w:r w:rsidR="009901E3" w:rsidRPr="00A0584E">
        <w:rPr>
          <w:rStyle w:val="FootnoteReference"/>
        </w:rPr>
        <w:footnoteReference w:id="60"/>
      </w:r>
      <w:r w:rsidR="009901E3" w:rsidRPr="00A0584E">
        <w:t xml:space="preserve"> </w:t>
      </w:r>
    </w:p>
    <w:p w14:paraId="08AAD1DA" w14:textId="67563884" w:rsidR="009901E3" w:rsidRDefault="00CC0C60" w:rsidP="000A5F3E">
      <w:pPr>
        <w:numPr>
          <w:ilvl w:val="0"/>
          <w:numId w:val="7"/>
        </w:numPr>
        <w:spacing w:after="120"/>
        <w:jc w:val="both"/>
      </w:pPr>
      <w:r>
        <w:t>Additionally, t</w:t>
      </w:r>
      <w:r w:rsidR="009901E3" w:rsidRPr="00A0584E">
        <w:t>he newly passed Law on Social Services has yet to enter into force.</w:t>
      </w:r>
      <w:r w:rsidR="002C1100" w:rsidRPr="00A0584E">
        <w:rPr>
          <w:rStyle w:val="FootnoteReference"/>
        </w:rPr>
        <w:footnoteReference w:id="61"/>
      </w:r>
      <w:r w:rsidR="009901E3">
        <w:t xml:space="preserve"> The law</w:t>
      </w:r>
      <w:r w:rsidR="00A93E4B">
        <w:t xml:space="preserve">, adopted by Parliament in March of 2019, was supposed to enter into force in January of 2020 but was delayed </w:t>
      </w:r>
      <w:r w:rsidR="004C556F">
        <w:t xml:space="preserve">for </w:t>
      </w:r>
      <w:r w:rsidR="00CF24A7">
        <w:t xml:space="preserve">a year </w:t>
      </w:r>
      <w:r w:rsidR="00A93E4B">
        <w:t>due to false claims that the law would allow the state to take children from their parents without any reasonable ground.</w:t>
      </w:r>
      <w:r w:rsidR="00CF24A7">
        <w:rPr>
          <w:rStyle w:val="FootnoteReference"/>
        </w:rPr>
        <w:footnoteReference w:id="62"/>
      </w:r>
      <w:r w:rsidR="00CF24A7">
        <w:t xml:space="preserve"> </w:t>
      </w:r>
      <w:r w:rsidR="00A93E4B">
        <w:t xml:space="preserve"> The intent of the law was to establish</w:t>
      </w:r>
      <w:r w:rsidR="009901E3">
        <w:t xml:space="preserve"> a public-private partnership between the state and NGOs providing social services, </w:t>
      </w:r>
      <w:r w:rsidR="00A93E4B">
        <w:t xml:space="preserve">and included a number of important measures for </w:t>
      </w:r>
      <w:r w:rsidR="009901E3">
        <w:t>victims of domestic violence</w:t>
      </w:r>
      <w:r w:rsidR="00A93E4B">
        <w:t>, including children</w:t>
      </w:r>
      <w:r w:rsidR="009901E3">
        <w:t>.</w:t>
      </w:r>
      <w:r w:rsidR="009901E3">
        <w:rPr>
          <w:rStyle w:val="FootnoteReference"/>
        </w:rPr>
        <w:footnoteReference w:id="63"/>
      </w:r>
      <w:r w:rsidR="009901E3">
        <w:t xml:space="preserve"> </w:t>
      </w:r>
    </w:p>
    <w:p w14:paraId="47AB08DB" w14:textId="44CAA925" w:rsidR="00A93E4B" w:rsidRDefault="00A93E4B" w:rsidP="000A5F3E">
      <w:pPr>
        <w:numPr>
          <w:ilvl w:val="0"/>
          <w:numId w:val="7"/>
        </w:numPr>
        <w:spacing w:after="120"/>
        <w:jc w:val="both"/>
      </w:pPr>
      <w:r>
        <w:t>The absence of shelter and support for victims of gender-based violence means women often have few options in seeking redress and protection from perpetrators of abuse.</w:t>
      </w:r>
    </w:p>
    <w:p w14:paraId="1C4150FE" w14:textId="77777777" w:rsidR="000A5F3E" w:rsidRDefault="000A5F3E" w:rsidP="000A5F3E">
      <w:pPr>
        <w:numPr>
          <w:ilvl w:val="0"/>
          <w:numId w:val="7"/>
        </w:numPr>
        <w:spacing w:after="120"/>
        <w:jc w:val="both"/>
      </w:pPr>
      <w:r w:rsidRPr="00F811E7">
        <w:rPr>
          <w:b/>
        </w:rPr>
        <w:t>Suggested questions</w:t>
      </w:r>
      <w:r>
        <w:t xml:space="preserve"> relating to</w:t>
      </w:r>
      <w:r w:rsidR="009901E3">
        <w:t xml:space="preserve"> redress for victims of torture</w:t>
      </w:r>
      <w:r>
        <w:t xml:space="preserve">: </w:t>
      </w:r>
    </w:p>
    <w:p w14:paraId="10CCEDFA" w14:textId="102A2452" w:rsidR="009901E3" w:rsidRDefault="006B0A71" w:rsidP="009901E3">
      <w:pPr>
        <w:numPr>
          <w:ilvl w:val="1"/>
          <w:numId w:val="7"/>
        </w:numPr>
        <w:spacing w:after="120"/>
        <w:jc w:val="both"/>
      </w:pPr>
      <w:r>
        <w:t xml:space="preserve">How will the </w:t>
      </w:r>
      <w:r w:rsidR="00E478C1">
        <w:t xml:space="preserve">State </w:t>
      </w:r>
      <w:r w:rsidR="007F6377">
        <w:t>P</w:t>
      </w:r>
      <w:r w:rsidR="00E478C1">
        <w:t>arty</w:t>
      </w:r>
      <w:r>
        <w:t xml:space="preserve"> </w:t>
      </w:r>
      <w:r w:rsidR="00CC0C60">
        <w:t xml:space="preserve">work with NGOs serving victims of violence to </w:t>
      </w:r>
      <w:r w:rsidR="00E478C1">
        <w:t xml:space="preserve">immediately increase the number of shelters available through the country to one space per 10,000 people, and to sufficiently fund shelters so that they can provide robust assistance to victims? </w:t>
      </w:r>
    </w:p>
    <w:p w14:paraId="20D25129" w14:textId="3BC017A2" w:rsidR="00E478C1" w:rsidRPr="009901E3" w:rsidRDefault="001C59D9" w:rsidP="009901E3">
      <w:pPr>
        <w:numPr>
          <w:ilvl w:val="1"/>
          <w:numId w:val="7"/>
        </w:numPr>
        <w:spacing w:after="120"/>
        <w:jc w:val="both"/>
      </w:pPr>
      <w:r>
        <w:t>What steps has the</w:t>
      </w:r>
      <w:r w:rsidR="00CF24A7">
        <w:t xml:space="preserve"> State </w:t>
      </w:r>
      <w:r w:rsidR="007F6377">
        <w:t>P</w:t>
      </w:r>
      <w:r w:rsidR="00CF24A7">
        <w:t>arty</w:t>
      </w:r>
      <w:r>
        <w:t xml:space="preserve"> taken to raise awareness</w:t>
      </w:r>
      <w:r w:rsidR="00CF24A7">
        <w:t xml:space="preserve"> a</w:t>
      </w:r>
      <w:r>
        <w:t>bout and promote</w:t>
      </w:r>
      <w:r w:rsidR="00CF24A7">
        <w:t xml:space="preserve"> the new Law on Social Services t</w:t>
      </w:r>
      <w:r w:rsidR="00AC2C84">
        <w:t>hat may</w:t>
      </w:r>
      <w:r w:rsidR="00CF24A7">
        <w:t xml:space="preserve"> enter into force in January of 2021? </w:t>
      </w:r>
    </w:p>
    <w:p w14:paraId="3F80545B" w14:textId="478642C3" w:rsidR="000A5F3E" w:rsidRPr="000C380B" w:rsidRDefault="009901E3" w:rsidP="000A5F3E">
      <w:pPr>
        <w:numPr>
          <w:ilvl w:val="1"/>
          <w:numId w:val="7"/>
        </w:numPr>
        <w:jc w:val="both"/>
      </w:pPr>
      <w:r>
        <w:t xml:space="preserve">What measures </w:t>
      </w:r>
      <w:r w:rsidR="007F6377">
        <w:t>ha</w:t>
      </w:r>
      <w:r>
        <w:t xml:space="preserve">s the State </w:t>
      </w:r>
      <w:r w:rsidR="007F6377">
        <w:t>P</w:t>
      </w:r>
      <w:r>
        <w:t>arty</w:t>
      </w:r>
      <w:r w:rsidR="007F6377">
        <w:t xml:space="preserve"> taken</w:t>
      </w:r>
      <w:r>
        <w:t xml:space="preserve"> to provide ongoing and sufficient funding to NGO-led shelters and centers that provide services to women and children survivors of domestic violence and </w:t>
      </w:r>
      <w:r w:rsidR="00372291">
        <w:t xml:space="preserve">sex </w:t>
      </w:r>
      <w:r>
        <w:t xml:space="preserve">trafficking?  </w:t>
      </w:r>
    </w:p>
    <w:p w14:paraId="39310552" w14:textId="7171C814" w:rsidR="00F51AFD" w:rsidRPr="00E114C5" w:rsidRDefault="00F51AFD" w:rsidP="003F136D">
      <w:pPr>
        <w:spacing w:after="120"/>
        <w:ind w:left="1080"/>
        <w:jc w:val="both"/>
      </w:pPr>
    </w:p>
    <w:sectPr w:rsidR="00F51AFD" w:rsidRPr="00E114C5" w:rsidSect="004B1E4E">
      <w:headerReference w:type="default" r:id="rId12"/>
      <w:footerReference w:type="default" r:id="rId13"/>
      <w:headerReference w:type="first" r:id="rId14"/>
      <w:footerReference w:type="first" r:id="rId15"/>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13C8B" w14:textId="77777777" w:rsidR="007B121A" w:rsidRDefault="007B121A">
      <w:r>
        <w:separator/>
      </w:r>
    </w:p>
  </w:endnote>
  <w:endnote w:type="continuationSeparator" w:id="0">
    <w:p w14:paraId="062515C0" w14:textId="77777777" w:rsidR="007B121A" w:rsidRDefault="007B121A">
      <w:r>
        <w:continuationSeparator/>
      </w:r>
    </w:p>
  </w:endnote>
  <w:endnote w:type="continuationNotice" w:id="1">
    <w:p w14:paraId="7DC10B80" w14:textId="77777777" w:rsidR="007B121A" w:rsidRDefault="007B1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23728" w14:textId="5104A60B" w:rsidR="00804604" w:rsidRDefault="00804604">
    <w:pPr>
      <w:pStyle w:val="Footer"/>
      <w:jc w:val="center"/>
    </w:pPr>
    <w:r>
      <w:fldChar w:fldCharType="begin"/>
    </w:r>
    <w:r>
      <w:instrText xml:space="preserve"> PAGE   \* MERGEFORMAT </w:instrText>
    </w:r>
    <w:r>
      <w:fldChar w:fldCharType="separate"/>
    </w:r>
    <w:r w:rsidR="00CC64D2">
      <w:rPr>
        <w:noProof/>
      </w:rPr>
      <w:t>10</w:t>
    </w:r>
    <w:r>
      <w:rPr>
        <w:noProof/>
      </w:rPr>
      <w:fldChar w:fldCharType="end"/>
    </w:r>
  </w:p>
  <w:p w14:paraId="743AFB01" w14:textId="77777777" w:rsidR="00804604" w:rsidRPr="00C26130" w:rsidRDefault="00804604" w:rsidP="00C26130">
    <w:pPr>
      <w:pStyle w:val="Footer"/>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98C7F" w14:textId="77777777" w:rsidR="00804604" w:rsidRPr="000F3447" w:rsidRDefault="009901E3" w:rsidP="000F3447">
    <w:pPr>
      <w:widowControl w:val="0"/>
      <w:jc w:val="center"/>
      <w:rPr>
        <w:color w:val="333333"/>
        <w:lang w:val="en"/>
      </w:rPr>
    </w:pPr>
    <w:r w:rsidRPr="000F3447">
      <w:rPr>
        <w:noProof/>
        <w:color w:val="800080"/>
        <w:lang w:val="en-GB" w:eastAsia="en-GB"/>
      </w:rPr>
      <mc:AlternateContent>
        <mc:Choice Requires="wps">
          <w:drawing>
            <wp:anchor distT="0" distB="0" distL="114300" distR="114300" simplePos="0" relativeHeight="251658241" behindDoc="0" locked="0" layoutInCell="1" allowOverlap="1" wp14:anchorId="6E57EC3C" wp14:editId="3E0EB49B">
              <wp:simplePos x="0" y="0"/>
              <wp:positionH relativeFrom="column">
                <wp:posOffset>-356235</wp:posOffset>
              </wp:positionH>
              <wp:positionV relativeFrom="paragraph">
                <wp:posOffset>132715</wp:posOffset>
              </wp:positionV>
              <wp:extent cx="6649720" cy="0"/>
              <wp:effectExtent l="0" t="0" r="508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649720" cy="0"/>
                      </a:xfrm>
                      <a:prstGeom prst="line">
                        <a:avLst/>
                      </a:prstGeom>
                      <a:noFill/>
                      <a:ln w="9525">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AF161D" id="Line 1"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10.45pt" to="495.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" strokecolor="#333">
              <o:lock v:ext="edit" shapetype="f"/>
            </v:line>
          </w:pict>
        </mc:Fallback>
      </mc:AlternateContent>
    </w:r>
  </w:p>
  <w:p w14:paraId="133FB968" w14:textId="77777777" w:rsidR="00804604" w:rsidRPr="00F96F7D" w:rsidRDefault="00804604" w:rsidP="000F3447">
    <w:pPr>
      <w:widowControl w:val="0"/>
      <w:jc w:val="center"/>
      <w:rPr>
        <w:i/>
        <w:iCs/>
        <w:color w:val="542344"/>
        <w:sz w:val="20"/>
        <w:szCs w:val="20"/>
        <w:lang w:val="en"/>
      </w:rPr>
    </w:pPr>
    <w:r w:rsidRPr="00F96F7D">
      <w:rPr>
        <w:color w:val="333333"/>
        <w:sz w:val="20"/>
        <w:szCs w:val="20"/>
        <w:lang w:val="en"/>
      </w:rPr>
      <w:t>330 Second Avenue South • Suite 800 • Minneapo</w:t>
    </w:r>
    <w:r w:rsidR="000C380B" w:rsidRPr="00F96F7D">
      <w:rPr>
        <w:color w:val="333333"/>
        <w:sz w:val="20"/>
        <w:szCs w:val="20"/>
        <w:lang w:val="en"/>
      </w:rPr>
      <w:t xml:space="preserve">lis, MN </w:t>
    </w:r>
    <w:r w:rsidRPr="00F96F7D">
      <w:rPr>
        <w:color w:val="333333"/>
        <w:sz w:val="20"/>
        <w:szCs w:val="20"/>
        <w:lang w:val="en"/>
      </w:rPr>
      <w:t>55401</w:t>
    </w:r>
    <w:r w:rsidR="000C380B" w:rsidRPr="00F96F7D">
      <w:rPr>
        <w:color w:val="333333"/>
        <w:sz w:val="20"/>
        <w:szCs w:val="20"/>
        <w:lang w:val="en"/>
      </w:rPr>
      <w:t xml:space="preserve"> </w:t>
    </w:r>
    <w:r w:rsidRPr="00F96F7D">
      <w:rPr>
        <w:color w:val="333333"/>
        <w:sz w:val="20"/>
        <w:szCs w:val="20"/>
        <w:lang w:val="en"/>
      </w:rPr>
      <w:t>• USA</w:t>
    </w:r>
  </w:p>
  <w:p w14:paraId="0EB89962" w14:textId="77777777" w:rsidR="00804604" w:rsidRPr="00F96F7D" w:rsidRDefault="00804604" w:rsidP="000F3447">
    <w:pPr>
      <w:widowControl w:val="0"/>
      <w:jc w:val="center"/>
      <w:rPr>
        <w:color w:val="333333"/>
        <w:sz w:val="20"/>
        <w:szCs w:val="20"/>
        <w:lang w:val="en"/>
      </w:rPr>
    </w:pPr>
    <w:r w:rsidRPr="00F96F7D">
      <w:rPr>
        <w:color w:val="333333"/>
        <w:sz w:val="20"/>
        <w:szCs w:val="20"/>
        <w:lang w:val="en"/>
      </w:rPr>
      <w:t>Tel</w:t>
    </w:r>
    <w:r w:rsidR="000F3447" w:rsidRPr="00F96F7D">
      <w:rPr>
        <w:color w:val="333333"/>
        <w:sz w:val="20"/>
        <w:szCs w:val="20"/>
        <w:lang w:val="en"/>
      </w:rPr>
      <w:t xml:space="preserve">: </w:t>
    </w:r>
    <w:r w:rsidR="0009644E" w:rsidRPr="00F96F7D">
      <w:rPr>
        <w:color w:val="333333"/>
        <w:sz w:val="20"/>
        <w:szCs w:val="20"/>
        <w:lang w:val="en"/>
      </w:rPr>
      <w:t>612-341-</w:t>
    </w:r>
    <w:r w:rsidR="00AD0AA1" w:rsidRPr="00F96F7D">
      <w:rPr>
        <w:color w:val="333333"/>
        <w:sz w:val="20"/>
        <w:szCs w:val="20"/>
        <w:lang w:val="en"/>
      </w:rPr>
      <w:t>3302</w:t>
    </w:r>
    <w:r w:rsidRPr="00F96F7D">
      <w:rPr>
        <w:color w:val="333333"/>
        <w:sz w:val="20"/>
        <w:szCs w:val="20"/>
        <w:lang w:val="en"/>
      </w:rPr>
      <w:t xml:space="preserve"> •</w:t>
    </w:r>
    <w:r w:rsidR="0009644E" w:rsidRPr="00F96F7D">
      <w:rPr>
        <w:color w:val="333333"/>
        <w:sz w:val="20"/>
        <w:szCs w:val="20"/>
        <w:lang w:val="en"/>
      </w:rPr>
      <w:t xml:space="preserve"> Fax:  612-341-</w:t>
    </w:r>
    <w:r w:rsidRPr="00F96F7D">
      <w:rPr>
        <w:color w:val="333333"/>
        <w:sz w:val="20"/>
        <w:szCs w:val="20"/>
        <w:lang w:val="en"/>
      </w:rPr>
      <w:t>2971 •</w:t>
    </w:r>
    <w:r w:rsidR="00AD0AA1" w:rsidRPr="00F96F7D">
      <w:rPr>
        <w:color w:val="333333"/>
        <w:sz w:val="20"/>
        <w:szCs w:val="20"/>
        <w:lang w:val="en"/>
      </w:rPr>
      <w:t xml:space="preserve"> Email: hrights@advrights.org</w:t>
    </w:r>
    <w:r w:rsidRPr="00F96F7D">
      <w:rPr>
        <w:color w:val="333333"/>
        <w:sz w:val="20"/>
        <w:szCs w:val="20"/>
        <w:lang w:val="en"/>
      </w:rPr>
      <w:t xml:space="preserve"> •</w:t>
    </w:r>
    <w:r w:rsidR="000F3447" w:rsidRPr="00F96F7D">
      <w:rPr>
        <w:color w:val="333333"/>
        <w:sz w:val="20"/>
        <w:szCs w:val="20"/>
        <w:lang w:val="en"/>
      </w:rPr>
      <w:t xml:space="preserve"> </w:t>
    </w:r>
    <w:r w:rsidR="0009644E" w:rsidRPr="00F96F7D">
      <w:rPr>
        <w:color w:val="333333"/>
        <w:sz w:val="20"/>
        <w:szCs w:val="20"/>
        <w:lang w:val="en"/>
      </w:rPr>
      <w:t>www.TheAdvocatesForHumanR</w:t>
    </w:r>
    <w:r w:rsidRPr="00F96F7D">
      <w:rPr>
        <w:color w:val="333333"/>
        <w:sz w:val="20"/>
        <w:szCs w:val="20"/>
        <w:lang w:val="en"/>
      </w:rPr>
      <w:t>ights.org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BAE46" w14:textId="77777777" w:rsidR="007B121A" w:rsidRDefault="007B121A">
      <w:r>
        <w:separator/>
      </w:r>
    </w:p>
  </w:footnote>
  <w:footnote w:type="continuationSeparator" w:id="0">
    <w:p w14:paraId="539E9CB6" w14:textId="77777777" w:rsidR="007B121A" w:rsidRDefault="007B121A">
      <w:r>
        <w:continuationSeparator/>
      </w:r>
    </w:p>
  </w:footnote>
  <w:footnote w:type="continuationNotice" w:id="1">
    <w:p w14:paraId="11EB097D" w14:textId="77777777" w:rsidR="007B121A" w:rsidRDefault="007B121A"/>
  </w:footnote>
  <w:footnote w:id="2">
    <w:p w14:paraId="6EB7C0AF" w14:textId="5DCF8466" w:rsidR="002C1100" w:rsidRPr="008B365C" w:rsidRDefault="002C1100" w:rsidP="00767A50">
      <w:pPr>
        <w:rPr>
          <w:sz w:val="20"/>
          <w:szCs w:val="20"/>
        </w:rPr>
      </w:pPr>
      <w:r w:rsidRPr="008B365C">
        <w:rPr>
          <w:rStyle w:val="FootnoteReference"/>
          <w:sz w:val="20"/>
          <w:szCs w:val="20"/>
        </w:rPr>
        <w:footnoteRef/>
      </w:r>
      <w:r w:rsidRPr="008B365C">
        <w:rPr>
          <w:sz w:val="20"/>
          <w:szCs w:val="20"/>
        </w:rPr>
        <w:t xml:space="preserve"> </w:t>
      </w:r>
      <w:r w:rsidR="00767A50" w:rsidRPr="008B365C">
        <w:rPr>
          <w:sz w:val="20"/>
          <w:szCs w:val="20"/>
        </w:rPr>
        <w:t xml:space="preserve">European Institute for Gender Equality of the European Union, “Gender Equality Index 2017: Bulgaria,” accessed </w:t>
      </w:r>
      <w:r w:rsidR="0018609B" w:rsidRPr="008B365C">
        <w:rPr>
          <w:sz w:val="20"/>
          <w:szCs w:val="20"/>
        </w:rPr>
        <w:t>June</w:t>
      </w:r>
      <w:r w:rsidR="00767A50" w:rsidRPr="008B365C">
        <w:rPr>
          <w:sz w:val="20"/>
          <w:szCs w:val="20"/>
        </w:rPr>
        <w:t xml:space="preserve"> 1</w:t>
      </w:r>
      <w:r w:rsidR="0018609B" w:rsidRPr="008B365C">
        <w:rPr>
          <w:sz w:val="20"/>
          <w:szCs w:val="20"/>
        </w:rPr>
        <w:t>1</w:t>
      </w:r>
      <w:r w:rsidR="00767A50" w:rsidRPr="008B365C">
        <w:rPr>
          <w:sz w:val="20"/>
          <w:szCs w:val="20"/>
        </w:rPr>
        <w:t>, 20</w:t>
      </w:r>
      <w:r w:rsidR="0018609B" w:rsidRPr="008B365C">
        <w:rPr>
          <w:sz w:val="20"/>
          <w:szCs w:val="20"/>
        </w:rPr>
        <w:t>20</w:t>
      </w:r>
      <w:r w:rsidR="004A1C30">
        <w:rPr>
          <w:sz w:val="20"/>
          <w:szCs w:val="20"/>
        </w:rPr>
        <w:t>,</w:t>
      </w:r>
      <w:r w:rsidR="00767A50" w:rsidRPr="008B365C">
        <w:rPr>
          <w:sz w:val="20"/>
          <w:szCs w:val="20"/>
        </w:rPr>
        <w:t xml:space="preserve"> http://eige.europa.eu/gender-equality-index.</w:t>
      </w:r>
    </w:p>
  </w:footnote>
  <w:footnote w:id="3">
    <w:p w14:paraId="0038A9C5" w14:textId="2C2C8320"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0018609B" w:rsidRPr="008B365C">
        <w:rPr>
          <w:sz w:val="20"/>
          <w:szCs w:val="20"/>
        </w:rPr>
        <w:t>European Institute for Gender Equality of the European Union, “Gender Equality Index 2017: Bulgaria,” accessed June 11, 2020</w:t>
      </w:r>
      <w:r w:rsidR="004A1C30">
        <w:rPr>
          <w:sz w:val="20"/>
          <w:szCs w:val="20"/>
        </w:rPr>
        <w:t>,</w:t>
      </w:r>
      <w:r w:rsidR="0018609B" w:rsidRPr="008B365C">
        <w:rPr>
          <w:sz w:val="20"/>
          <w:szCs w:val="20"/>
        </w:rPr>
        <w:t xml:space="preserve"> http://eige.europa.eu/gender-equality-index.</w:t>
      </w:r>
    </w:p>
  </w:footnote>
  <w:footnote w:id="4">
    <w:p w14:paraId="49BF276B" w14:textId="77777777" w:rsidR="00664C2A" w:rsidRPr="008B365C" w:rsidRDefault="00664C2A" w:rsidP="00664C2A">
      <w:pPr>
        <w:pStyle w:val="FootnoteText"/>
        <w:jc w:val="both"/>
        <w:rPr>
          <w:sz w:val="20"/>
          <w:szCs w:val="20"/>
        </w:rPr>
      </w:pPr>
      <w:r w:rsidRPr="008B365C">
        <w:rPr>
          <w:rStyle w:val="FootnoteReference"/>
          <w:sz w:val="20"/>
          <w:szCs w:val="20"/>
        </w:rPr>
        <w:footnoteRef/>
      </w:r>
      <w:r w:rsidRPr="008B365C">
        <w:rPr>
          <w:sz w:val="20"/>
          <w:szCs w:val="20"/>
        </w:rPr>
        <w:t xml:space="preserve"> Partners Bulgaria Foundation, Center for the Study of Democracy, and the Human Rights Academy (Norway), </w:t>
      </w:r>
      <w:r w:rsidRPr="008B365C">
        <w:rPr>
          <w:i/>
          <w:sz w:val="20"/>
          <w:szCs w:val="20"/>
        </w:rPr>
        <w:t>National Study on Domestic and Gender-Based Violence in Bulgaria; Analytical Report</w:t>
      </w:r>
      <w:r w:rsidRPr="008B365C">
        <w:rPr>
          <w:sz w:val="20"/>
          <w:szCs w:val="20"/>
        </w:rPr>
        <w:t xml:space="preserve"> (Sofia, Bulgaria; Partners Bulgaria Foundation, 2016).</w:t>
      </w:r>
    </w:p>
  </w:footnote>
  <w:footnote w:id="5">
    <w:p w14:paraId="7763CF8D" w14:textId="77777777" w:rsidR="00664C2A" w:rsidRPr="008B365C" w:rsidRDefault="00664C2A" w:rsidP="00664C2A">
      <w:pPr>
        <w:pStyle w:val="FootnoteText"/>
        <w:jc w:val="both"/>
        <w:rPr>
          <w:sz w:val="20"/>
          <w:szCs w:val="20"/>
        </w:rPr>
      </w:pPr>
      <w:r w:rsidRPr="008B365C">
        <w:rPr>
          <w:rStyle w:val="FootnoteReference"/>
          <w:sz w:val="20"/>
          <w:szCs w:val="20"/>
        </w:rPr>
        <w:footnoteRef/>
      </w:r>
      <w:r w:rsidRPr="008B365C">
        <w:rPr>
          <w:sz w:val="20"/>
          <w:szCs w:val="20"/>
        </w:rPr>
        <w:t xml:space="preserve"> Partners Bulgaria Foundation, </w:t>
      </w:r>
      <w:r w:rsidRPr="008B365C">
        <w:rPr>
          <w:i/>
          <w:sz w:val="20"/>
          <w:szCs w:val="20"/>
        </w:rPr>
        <w:t>National Study on Domestic and Gender Based Violence and Elaboration of Victims Support Model: Policy Brief</w:t>
      </w:r>
      <w:r w:rsidRPr="008B365C">
        <w:rPr>
          <w:sz w:val="20"/>
          <w:szCs w:val="20"/>
        </w:rPr>
        <w:t xml:space="preserve"> (Sofia, Bulgaria; Partners Bulgaria Foundation, 2016), 2.</w:t>
      </w:r>
    </w:p>
  </w:footnote>
  <w:footnote w:id="6">
    <w:p w14:paraId="20FD07C6" w14:textId="77777777" w:rsidR="000A7851" w:rsidRPr="008B365C" w:rsidRDefault="000A7851" w:rsidP="000A7851">
      <w:pPr>
        <w:pStyle w:val="FootnoteText"/>
        <w:jc w:val="both"/>
        <w:rPr>
          <w:sz w:val="20"/>
          <w:szCs w:val="20"/>
        </w:rPr>
      </w:pPr>
      <w:r w:rsidRPr="008B365C">
        <w:rPr>
          <w:rStyle w:val="FootnoteReference"/>
          <w:sz w:val="20"/>
          <w:szCs w:val="20"/>
        </w:rPr>
        <w:footnoteRef/>
      </w:r>
      <w:r w:rsidRPr="008B365C">
        <w:rPr>
          <w:sz w:val="20"/>
          <w:szCs w:val="20"/>
        </w:rPr>
        <w:t xml:space="preserve"> Bulgarian Helsinki Committee, </w:t>
      </w:r>
      <w:r w:rsidRPr="008B365C">
        <w:rPr>
          <w:i/>
          <w:sz w:val="20"/>
          <w:szCs w:val="20"/>
        </w:rPr>
        <w:t>Human Rights in Bulgaria in 2017: Women’s Rights</w:t>
      </w:r>
      <w:r w:rsidRPr="008B365C">
        <w:rPr>
          <w:sz w:val="20"/>
          <w:szCs w:val="20"/>
        </w:rPr>
        <w:t>, (Sofia, Bulgaria: Bulgarian Helsinki Committee, April, 2016), 134.</w:t>
      </w:r>
    </w:p>
  </w:footnote>
  <w:footnote w:id="7">
    <w:p w14:paraId="0FB04D9E" w14:textId="77777777" w:rsidR="000A7851" w:rsidRPr="008B365C" w:rsidRDefault="000A7851" w:rsidP="000A7851">
      <w:pPr>
        <w:pStyle w:val="FootnoteText"/>
        <w:jc w:val="both"/>
        <w:rPr>
          <w:sz w:val="20"/>
          <w:szCs w:val="20"/>
        </w:rPr>
      </w:pPr>
      <w:r w:rsidRPr="008B365C">
        <w:rPr>
          <w:rStyle w:val="FootnoteReference"/>
          <w:sz w:val="20"/>
          <w:szCs w:val="20"/>
        </w:rPr>
        <w:footnoteRef/>
      </w:r>
      <w:r w:rsidRPr="008B365C">
        <w:rPr>
          <w:sz w:val="20"/>
          <w:szCs w:val="20"/>
        </w:rPr>
        <w:t xml:space="preserve"> Partners Bulgaria Foundation, Center for the Study of Democracy, and the Human Rights Academy (Norway), </w:t>
      </w:r>
      <w:r w:rsidRPr="008B365C">
        <w:rPr>
          <w:i/>
          <w:sz w:val="20"/>
          <w:szCs w:val="20"/>
        </w:rPr>
        <w:t>National Study on Domestic and Gender-Based Violence in Bulgaria; Analytical Report</w:t>
      </w:r>
      <w:r w:rsidRPr="008B365C">
        <w:rPr>
          <w:sz w:val="20"/>
          <w:szCs w:val="20"/>
        </w:rPr>
        <w:t xml:space="preserve"> (Sofia, Bulgaria; Partners Bulgaria Foundation, 2016), 33.</w:t>
      </w:r>
    </w:p>
  </w:footnote>
  <w:footnote w:id="8">
    <w:p w14:paraId="7687CE9C" w14:textId="3BCC9F95" w:rsidR="00436707" w:rsidRPr="008B365C" w:rsidRDefault="00436707" w:rsidP="00436707">
      <w:pPr>
        <w:pStyle w:val="FootnoteText"/>
        <w:rPr>
          <w:sz w:val="20"/>
          <w:szCs w:val="20"/>
        </w:rPr>
      </w:pPr>
      <w:r w:rsidRPr="008B365C">
        <w:rPr>
          <w:rStyle w:val="FootnoteReference"/>
          <w:sz w:val="20"/>
          <w:szCs w:val="20"/>
        </w:rPr>
        <w:footnoteRef/>
      </w:r>
      <w:r w:rsidR="00981187" w:rsidRPr="008B365C">
        <w:rPr>
          <w:sz w:val="20"/>
          <w:szCs w:val="20"/>
        </w:rPr>
        <w:t>Sofia News Agency</w:t>
      </w:r>
      <w:r w:rsidR="00226E79" w:rsidRPr="008B365C">
        <w:rPr>
          <w:sz w:val="20"/>
          <w:szCs w:val="20"/>
        </w:rPr>
        <w:t>, “Bulgaria Has Adopted a National Pr</w:t>
      </w:r>
      <w:r w:rsidR="000F717C">
        <w:rPr>
          <w:sz w:val="20"/>
          <w:szCs w:val="20"/>
        </w:rPr>
        <w:t>o</w:t>
      </w:r>
      <w:r w:rsidR="00226E79" w:rsidRPr="008B365C">
        <w:rPr>
          <w:sz w:val="20"/>
          <w:szCs w:val="20"/>
        </w:rPr>
        <w:t>gramme to Prevent and Protect Women and Children Against Domestic Violence</w:t>
      </w:r>
      <w:r w:rsidR="00D828B9" w:rsidRPr="008B365C">
        <w:rPr>
          <w:sz w:val="20"/>
          <w:szCs w:val="20"/>
        </w:rPr>
        <w:t xml:space="preserve">,” accessed </w:t>
      </w:r>
      <w:r w:rsidR="009A412B" w:rsidRPr="008B365C">
        <w:rPr>
          <w:sz w:val="20"/>
          <w:szCs w:val="20"/>
        </w:rPr>
        <w:t>June 10, 2020</w:t>
      </w:r>
      <w:r w:rsidR="008157AE">
        <w:rPr>
          <w:sz w:val="20"/>
          <w:szCs w:val="20"/>
        </w:rPr>
        <w:t xml:space="preserve">, </w:t>
      </w:r>
      <w:r w:rsidRPr="008B365C">
        <w:rPr>
          <w:sz w:val="20"/>
          <w:szCs w:val="20"/>
        </w:rPr>
        <w:t>https://www.novinite.com/articles/204538/Bulgaria+has+Adopted+a+National+Programme+to+Prevent+and+Protect+Women+and+Children+Against+Domestic+Violence</w:t>
      </w:r>
    </w:p>
  </w:footnote>
  <w:footnote w:id="9">
    <w:p w14:paraId="44657BA4" w14:textId="2BB623F4" w:rsidR="00436707" w:rsidRPr="008B365C" w:rsidRDefault="00436707" w:rsidP="00436707">
      <w:pPr>
        <w:pStyle w:val="FootnoteText"/>
        <w:rPr>
          <w:sz w:val="20"/>
          <w:szCs w:val="20"/>
        </w:rPr>
      </w:pPr>
      <w:r w:rsidRPr="008B365C">
        <w:rPr>
          <w:rStyle w:val="FootnoteReference"/>
          <w:sz w:val="20"/>
          <w:szCs w:val="20"/>
        </w:rPr>
        <w:footnoteRef/>
      </w:r>
      <w:r w:rsidR="00D606BB" w:rsidRPr="008B365C">
        <w:rPr>
          <w:sz w:val="20"/>
          <w:szCs w:val="20"/>
        </w:rPr>
        <w:t>Sofia News Agency, “Bulgaria Has Adopted a National Pr</w:t>
      </w:r>
      <w:r w:rsidR="000F717C">
        <w:rPr>
          <w:sz w:val="20"/>
          <w:szCs w:val="20"/>
        </w:rPr>
        <w:t>o</w:t>
      </w:r>
      <w:r w:rsidR="00D606BB" w:rsidRPr="008B365C">
        <w:rPr>
          <w:sz w:val="20"/>
          <w:szCs w:val="20"/>
        </w:rPr>
        <w:t>gramme to Prevent and Protect Women and Children Against Domestic Violence,” accessed June 10, 2020,</w:t>
      </w:r>
      <w:r w:rsidR="008157AE">
        <w:rPr>
          <w:sz w:val="20"/>
          <w:szCs w:val="20"/>
        </w:rPr>
        <w:t xml:space="preserve"> </w:t>
      </w:r>
      <w:r w:rsidR="00D606BB" w:rsidRPr="008B365C">
        <w:rPr>
          <w:sz w:val="20"/>
          <w:szCs w:val="20"/>
        </w:rPr>
        <w:t>https://www.novinite.com/articles/204538/Bulgaria+has+Adopted+a+National+Programme+to+Prevent+and+Protect+Women+and+Children+Against+Domestic+Violence</w:t>
      </w:r>
    </w:p>
  </w:footnote>
  <w:footnote w:id="10">
    <w:p w14:paraId="30EBAE9E" w14:textId="71CB870C" w:rsidR="007D24B0" w:rsidRPr="008B365C" w:rsidRDefault="007D24B0">
      <w:pPr>
        <w:pStyle w:val="FootnoteText"/>
        <w:rPr>
          <w:sz w:val="20"/>
          <w:szCs w:val="20"/>
          <w:highlight w:val="yellow"/>
        </w:rPr>
      </w:pPr>
      <w:r w:rsidRPr="00C26198">
        <w:rPr>
          <w:rStyle w:val="FootnoteReference"/>
          <w:sz w:val="20"/>
          <w:szCs w:val="20"/>
        </w:rPr>
        <w:footnoteRef/>
      </w:r>
      <w:r w:rsidRPr="00C26198">
        <w:rPr>
          <w:sz w:val="20"/>
          <w:szCs w:val="20"/>
        </w:rPr>
        <w:t xml:space="preserve"> </w:t>
      </w:r>
      <w:r w:rsidR="00A157DF" w:rsidRPr="009F77D8">
        <w:rPr>
          <w:sz w:val="20"/>
          <w:szCs w:val="20"/>
        </w:rPr>
        <w:t xml:space="preserve">Press Release, </w:t>
      </w:r>
      <w:r w:rsidR="00A61C33" w:rsidRPr="009F77D8">
        <w:rPr>
          <w:sz w:val="20"/>
          <w:szCs w:val="20"/>
        </w:rPr>
        <w:t>O</w:t>
      </w:r>
      <w:r w:rsidR="00AD0560" w:rsidRPr="009F77D8">
        <w:rPr>
          <w:sz w:val="20"/>
          <w:szCs w:val="20"/>
        </w:rPr>
        <w:t>ffice</w:t>
      </w:r>
      <w:r w:rsidR="009A391B" w:rsidRPr="009F77D8">
        <w:rPr>
          <w:sz w:val="20"/>
          <w:szCs w:val="20"/>
        </w:rPr>
        <w:t xml:space="preserve"> </w:t>
      </w:r>
      <w:r w:rsidR="00756BBA" w:rsidRPr="009F77D8">
        <w:rPr>
          <w:sz w:val="20"/>
          <w:szCs w:val="20"/>
        </w:rPr>
        <w:t xml:space="preserve">of the High Commissioner of Human Rights, </w:t>
      </w:r>
      <w:r w:rsidR="00D336FC" w:rsidRPr="009F77D8">
        <w:rPr>
          <w:sz w:val="20"/>
          <w:szCs w:val="20"/>
        </w:rPr>
        <w:t xml:space="preserve">Office Visit to Bulgaria, 14-21 October 2019 </w:t>
      </w:r>
      <w:r w:rsidR="00EE72C6" w:rsidRPr="009F77D8">
        <w:rPr>
          <w:sz w:val="20"/>
          <w:szCs w:val="20"/>
        </w:rPr>
        <w:t xml:space="preserve">by United Nations Special Rapporteur </w:t>
      </w:r>
      <w:r w:rsidR="008157AE" w:rsidRPr="009F77D8">
        <w:rPr>
          <w:sz w:val="20"/>
          <w:szCs w:val="20"/>
        </w:rPr>
        <w:t>on</w:t>
      </w:r>
      <w:r w:rsidR="00EE72C6" w:rsidRPr="009F77D8">
        <w:rPr>
          <w:sz w:val="20"/>
          <w:szCs w:val="20"/>
        </w:rPr>
        <w:t xml:space="preserve"> Violence Against Women,</w:t>
      </w:r>
      <w:r w:rsidR="003869D6" w:rsidRPr="009F77D8">
        <w:rPr>
          <w:sz w:val="20"/>
          <w:szCs w:val="20"/>
        </w:rPr>
        <w:t xml:space="preserve"> Its Causes </w:t>
      </w:r>
      <w:r w:rsidR="008E6C6E" w:rsidRPr="009F77D8">
        <w:rPr>
          <w:sz w:val="20"/>
          <w:szCs w:val="20"/>
        </w:rPr>
        <w:t xml:space="preserve">and Consequences, </w:t>
      </w:r>
      <w:r w:rsidR="004A7489" w:rsidRPr="009F77D8">
        <w:rPr>
          <w:sz w:val="20"/>
          <w:szCs w:val="20"/>
        </w:rPr>
        <w:t xml:space="preserve">(Oct. </w:t>
      </w:r>
      <w:r w:rsidR="008157AE">
        <w:rPr>
          <w:sz w:val="20"/>
          <w:szCs w:val="20"/>
        </w:rPr>
        <w:t xml:space="preserve">21, </w:t>
      </w:r>
      <w:r w:rsidR="004A7489" w:rsidRPr="009F77D8">
        <w:rPr>
          <w:sz w:val="20"/>
          <w:szCs w:val="20"/>
        </w:rPr>
        <w:t>2019)</w:t>
      </w:r>
      <w:r w:rsidR="0085357F" w:rsidRPr="009F77D8">
        <w:rPr>
          <w:sz w:val="20"/>
          <w:szCs w:val="20"/>
        </w:rPr>
        <w:t>. Also available online at</w:t>
      </w:r>
      <w:r w:rsidR="008157AE">
        <w:rPr>
          <w:sz w:val="20"/>
          <w:szCs w:val="20"/>
        </w:rPr>
        <w:t xml:space="preserve"> </w:t>
      </w:r>
      <w:hyperlink r:id="rId1" w:history="1">
        <w:r w:rsidR="008157AE" w:rsidRPr="008157AE">
          <w:rPr>
            <w:rStyle w:val="Hyperlink"/>
            <w:color w:val="000000" w:themeColor="text1"/>
            <w:sz w:val="20"/>
            <w:szCs w:val="20"/>
            <w:u w:val="none"/>
          </w:rPr>
          <w:t>https://www.ohchr.org/en/NewsEvents/Pages/DisplayNews.aspx?NewsID=25173&amp;LangID=E</w:t>
        </w:r>
      </w:hyperlink>
      <w:r w:rsidR="00F92B05" w:rsidRPr="008157AE">
        <w:rPr>
          <w:color w:val="000000" w:themeColor="text1"/>
          <w:sz w:val="20"/>
          <w:szCs w:val="20"/>
        </w:rPr>
        <w:t xml:space="preserve"> </w:t>
      </w:r>
    </w:p>
  </w:footnote>
  <w:footnote w:id="11">
    <w:p w14:paraId="03368B53" w14:textId="15760119" w:rsidR="00D16533" w:rsidRPr="00D16533" w:rsidRDefault="003550ED" w:rsidP="00D16533">
      <w:pPr>
        <w:pStyle w:val="FootnoteText"/>
        <w:rPr>
          <w:sz w:val="20"/>
          <w:szCs w:val="20"/>
        </w:rPr>
      </w:pPr>
      <w:r w:rsidRPr="00C26198">
        <w:rPr>
          <w:rStyle w:val="FootnoteReference"/>
          <w:sz w:val="20"/>
          <w:szCs w:val="20"/>
        </w:rPr>
        <w:footnoteRef/>
      </w:r>
      <w:r w:rsidRPr="00C26198">
        <w:rPr>
          <w:sz w:val="20"/>
          <w:szCs w:val="20"/>
        </w:rPr>
        <w:t xml:space="preserve"> </w:t>
      </w:r>
      <w:r w:rsidR="003B3746" w:rsidRPr="008B365C">
        <w:rPr>
          <w:sz w:val="20"/>
          <w:szCs w:val="20"/>
        </w:rPr>
        <w:t>United Nations Treaty Collection, “</w:t>
      </w:r>
      <w:r w:rsidR="00A118D0" w:rsidRPr="008B365C">
        <w:rPr>
          <w:sz w:val="20"/>
          <w:szCs w:val="20"/>
        </w:rPr>
        <w:t xml:space="preserve">Convention </w:t>
      </w:r>
      <w:r w:rsidR="002F429D" w:rsidRPr="008B365C">
        <w:rPr>
          <w:sz w:val="20"/>
          <w:szCs w:val="20"/>
        </w:rPr>
        <w:t>against Torture and other Cruel, Inhuman or Degrading Treatment or Punishment</w:t>
      </w:r>
      <w:r w:rsidR="00F046BA" w:rsidRPr="008B365C">
        <w:rPr>
          <w:sz w:val="20"/>
          <w:szCs w:val="20"/>
        </w:rPr>
        <w:t>,”</w:t>
      </w:r>
      <w:r w:rsidR="00D16533">
        <w:rPr>
          <w:sz w:val="20"/>
          <w:szCs w:val="20"/>
        </w:rPr>
        <w:t xml:space="preserve"> </w:t>
      </w:r>
      <w:r w:rsidR="00D16533">
        <w:rPr>
          <w:i/>
          <w:iCs/>
          <w:sz w:val="20"/>
          <w:szCs w:val="20"/>
        </w:rPr>
        <w:t>Treaty Series,</w:t>
      </w:r>
      <w:r w:rsidR="00D16533">
        <w:rPr>
          <w:sz w:val="20"/>
          <w:szCs w:val="20"/>
        </w:rPr>
        <w:t xml:space="preserve"> 1996, 85. </w:t>
      </w:r>
      <w:r w:rsidR="00F23AEF" w:rsidRPr="008B365C">
        <w:rPr>
          <w:sz w:val="20"/>
          <w:szCs w:val="20"/>
        </w:rPr>
        <w:t xml:space="preserve">(accessed </w:t>
      </w:r>
      <w:r w:rsidR="00D24A18" w:rsidRPr="008B365C">
        <w:rPr>
          <w:sz w:val="20"/>
          <w:szCs w:val="20"/>
        </w:rPr>
        <w:t>June 10, 2020</w:t>
      </w:r>
      <w:r w:rsidR="004F1F21" w:rsidRPr="008B365C">
        <w:rPr>
          <w:sz w:val="20"/>
          <w:szCs w:val="20"/>
        </w:rPr>
        <w:t>)</w:t>
      </w:r>
      <w:r w:rsidR="008157AE">
        <w:rPr>
          <w:sz w:val="20"/>
          <w:szCs w:val="20"/>
        </w:rPr>
        <w:t xml:space="preserve">. </w:t>
      </w:r>
      <w:r w:rsidR="00D16533">
        <w:rPr>
          <w:sz w:val="20"/>
          <w:szCs w:val="20"/>
        </w:rPr>
        <w:t xml:space="preserve">Also </w:t>
      </w:r>
      <w:r w:rsidR="00350ADE" w:rsidRPr="008B365C">
        <w:rPr>
          <w:sz w:val="20"/>
          <w:szCs w:val="20"/>
        </w:rPr>
        <w:t xml:space="preserve">available </w:t>
      </w:r>
      <w:r w:rsidR="00D16533">
        <w:rPr>
          <w:sz w:val="20"/>
          <w:szCs w:val="20"/>
        </w:rPr>
        <w:t xml:space="preserve">online </w:t>
      </w:r>
      <w:r w:rsidR="008157AE" w:rsidRPr="008B365C">
        <w:rPr>
          <w:sz w:val="20"/>
          <w:szCs w:val="20"/>
        </w:rPr>
        <w:t xml:space="preserve">at </w:t>
      </w:r>
    </w:p>
    <w:p w14:paraId="17199CED" w14:textId="5E8B9B6F" w:rsidR="003550ED" w:rsidRPr="00C26198" w:rsidRDefault="008157AE">
      <w:pPr>
        <w:pStyle w:val="FootnoteText"/>
        <w:rPr>
          <w:sz w:val="20"/>
          <w:szCs w:val="20"/>
          <w:highlight w:val="yellow"/>
        </w:rPr>
      </w:pPr>
      <w:r w:rsidRPr="008B365C">
        <w:rPr>
          <w:sz w:val="20"/>
          <w:szCs w:val="20"/>
        </w:rPr>
        <w:t>https://treaties.un.org/Pages/ViewDetails.aspx?src=IND&amp;mtdsg_no=IV-9&amp;chapter=4&amp;clang=_en</w:t>
      </w:r>
    </w:p>
  </w:footnote>
  <w:footnote w:id="12">
    <w:p w14:paraId="3D8666BC" w14:textId="77D1686C" w:rsidR="00DF7BE0" w:rsidRPr="00C26198" w:rsidRDefault="00DF7BE0">
      <w:pPr>
        <w:pStyle w:val="FootnoteText"/>
        <w:rPr>
          <w:sz w:val="20"/>
          <w:szCs w:val="20"/>
          <w:highlight w:val="yellow"/>
        </w:rPr>
      </w:pPr>
      <w:r w:rsidRPr="00C26198">
        <w:rPr>
          <w:rStyle w:val="FootnoteReference"/>
          <w:sz w:val="20"/>
          <w:szCs w:val="20"/>
        </w:rPr>
        <w:footnoteRef/>
      </w:r>
      <w:r w:rsidRPr="00C26198">
        <w:rPr>
          <w:sz w:val="20"/>
          <w:szCs w:val="20"/>
        </w:rPr>
        <w:t xml:space="preserve"> </w:t>
      </w:r>
      <w:r w:rsidR="009F77D8" w:rsidRPr="009F77D8">
        <w:rPr>
          <w:sz w:val="20"/>
          <w:szCs w:val="20"/>
        </w:rPr>
        <w:t xml:space="preserve">Press Release, Office of the High Commissioner of Human Rights, Office Visit to Bulgaria, 14-21 October 2019 by United Nations Special Rapporteur </w:t>
      </w:r>
      <w:r w:rsidR="00507811" w:rsidRPr="009F77D8">
        <w:rPr>
          <w:sz w:val="20"/>
          <w:szCs w:val="20"/>
        </w:rPr>
        <w:t>on</w:t>
      </w:r>
      <w:r w:rsidR="009F77D8" w:rsidRPr="009F77D8">
        <w:rPr>
          <w:sz w:val="20"/>
          <w:szCs w:val="20"/>
        </w:rPr>
        <w:t xml:space="preserve"> Violence Against Women, Its Causes and Consequences, (</w:t>
      </w:r>
      <w:r w:rsidR="00507811">
        <w:rPr>
          <w:sz w:val="20"/>
          <w:szCs w:val="20"/>
        </w:rPr>
        <w:t xml:space="preserve">Oct. 21, </w:t>
      </w:r>
      <w:r w:rsidR="009F77D8" w:rsidRPr="009F77D8">
        <w:rPr>
          <w:sz w:val="20"/>
          <w:szCs w:val="20"/>
        </w:rPr>
        <w:t>2019). Also available online at</w:t>
      </w:r>
      <w:r w:rsidR="00507811">
        <w:rPr>
          <w:sz w:val="20"/>
          <w:szCs w:val="20"/>
        </w:rPr>
        <w:t xml:space="preserve"> </w:t>
      </w:r>
      <w:hyperlink r:id="rId2" w:history="1">
        <w:r w:rsidR="00507811" w:rsidRPr="00507811">
          <w:rPr>
            <w:rStyle w:val="Hyperlink"/>
            <w:color w:val="000000" w:themeColor="text1"/>
            <w:sz w:val="20"/>
            <w:szCs w:val="20"/>
            <w:u w:val="none"/>
          </w:rPr>
          <w:t>https://www.ohchr.org/en/NewsEvents/Pages/DisplayNews.aspx?NewsID=25173&amp;LangID=E</w:t>
        </w:r>
      </w:hyperlink>
    </w:p>
  </w:footnote>
  <w:footnote w:id="13">
    <w:p w14:paraId="35783C74" w14:textId="0A494C95"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Pr="00C26198">
        <w:rPr>
          <w:sz w:val="20"/>
          <w:szCs w:val="20"/>
        </w:rPr>
        <w:t>Committee Against Torture</w:t>
      </w:r>
      <w:r w:rsidRPr="00C26198">
        <w:rPr>
          <w:i/>
          <w:iCs/>
          <w:sz w:val="20"/>
          <w:szCs w:val="20"/>
        </w:rPr>
        <w:t xml:space="preserve">, Concluding observations on the </w:t>
      </w:r>
      <w:r w:rsidRPr="008B365C">
        <w:rPr>
          <w:i/>
          <w:iCs/>
          <w:sz w:val="20"/>
          <w:szCs w:val="20"/>
        </w:rPr>
        <w:t>sixth</w:t>
      </w:r>
      <w:r w:rsidRPr="00C26198">
        <w:rPr>
          <w:i/>
          <w:iCs/>
          <w:sz w:val="20"/>
          <w:szCs w:val="20"/>
        </w:rPr>
        <w:t xml:space="preserve"> periodic report on </w:t>
      </w:r>
      <w:r w:rsidRPr="008B365C">
        <w:rPr>
          <w:i/>
          <w:iCs/>
          <w:sz w:val="20"/>
          <w:szCs w:val="20"/>
        </w:rPr>
        <w:t>Bulgaria</w:t>
      </w:r>
      <w:r w:rsidRPr="00C26198">
        <w:rPr>
          <w:i/>
          <w:iCs/>
          <w:sz w:val="20"/>
          <w:szCs w:val="20"/>
        </w:rPr>
        <w:t xml:space="preserve">, adopted by the Committee at its </w:t>
      </w:r>
      <w:r w:rsidRPr="008B365C">
        <w:rPr>
          <w:i/>
          <w:iCs/>
          <w:sz w:val="20"/>
          <w:szCs w:val="20"/>
        </w:rPr>
        <w:t>1607th meeting</w:t>
      </w:r>
      <w:r w:rsidRPr="00C26198">
        <w:rPr>
          <w:sz w:val="20"/>
          <w:szCs w:val="20"/>
        </w:rPr>
        <w:t xml:space="preserve"> (</w:t>
      </w:r>
      <w:r w:rsidR="00A27EF2">
        <w:rPr>
          <w:sz w:val="20"/>
          <w:szCs w:val="20"/>
        </w:rPr>
        <w:t>15 December</w:t>
      </w:r>
      <w:r w:rsidRPr="008B365C">
        <w:rPr>
          <w:sz w:val="20"/>
          <w:szCs w:val="20"/>
        </w:rPr>
        <w:t xml:space="preserve"> 2017</w:t>
      </w:r>
      <w:r w:rsidRPr="00C26198">
        <w:rPr>
          <w:sz w:val="20"/>
          <w:szCs w:val="20"/>
        </w:rPr>
        <w:t>), U.N. Doc. C</w:t>
      </w:r>
      <w:r w:rsidRPr="008B365C">
        <w:rPr>
          <w:sz w:val="20"/>
          <w:szCs w:val="20"/>
        </w:rPr>
        <w:t>AT</w:t>
      </w:r>
      <w:r w:rsidRPr="00C26198">
        <w:rPr>
          <w:sz w:val="20"/>
          <w:szCs w:val="20"/>
        </w:rPr>
        <w:t>/C/</w:t>
      </w:r>
      <w:r w:rsidRPr="008B365C">
        <w:rPr>
          <w:sz w:val="20"/>
          <w:szCs w:val="20"/>
        </w:rPr>
        <w:t>BGR</w:t>
      </w:r>
      <w:r w:rsidRPr="00C26198">
        <w:rPr>
          <w:sz w:val="20"/>
          <w:szCs w:val="20"/>
        </w:rPr>
        <w:t>/CO/</w:t>
      </w:r>
      <w:r w:rsidR="00A27EF2">
        <w:rPr>
          <w:sz w:val="20"/>
          <w:szCs w:val="20"/>
        </w:rPr>
        <w:t>6</w:t>
      </w:r>
      <w:r w:rsidRPr="00C26198">
        <w:rPr>
          <w:sz w:val="20"/>
          <w:szCs w:val="20"/>
        </w:rPr>
        <w:t>, ⁋</w:t>
      </w:r>
      <w:r w:rsidR="009828B7" w:rsidRPr="008B365C">
        <w:rPr>
          <w:sz w:val="20"/>
          <w:szCs w:val="20"/>
        </w:rPr>
        <w:t>25</w:t>
      </w:r>
      <w:r w:rsidR="00767A50" w:rsidRPr="008B365C">
        <w:rPr>
          <w:sz w:val="20"/>
          <w:szCs w:val="20"/>
        </w:rPr>
        <w:t>.</w:t>
      </w:r>
    </w:p>
  </w:footnote>
  <w:footnote w:id="14">
    <w:p w14:paraId="5C96B8E4" w14:textId="72284F7D" w:rsidR="007E46A7" w:rsidRPr="00C26198" w:rsidRDefault="007E46A7" w:rsidP="007E46A7">
      <w:pPr>
        <w:pStyle w:val="FootnoteText"/>
        <w:rPr>
          <w:sz w:val="20"/>
          <w:szCs w:val="20"/>
        </w:rPr>
      </w:pPr>
      <w:r w:rsidRPr="00C26198">
        <w:rPr>
          <w:rStyle w:val="FootnoteReference"/>
          <w:sz w:val="20"/>
          <w:szCs w:val="20"/>
        </w:rPr>
        <w:footnoteRef/>
      </w:r>
      <w:r w:rsidRPr="00C26198">
        <w:rPr>
          <w:sz w:val="20"/>
          <w:szCs w:val="20"/>
        </w:rPr>
        <w:t xml:space="preserve"> </w:t>
      </w:r>
      <w:r w:rsidR="002C1100" w:rsidRPr="00C26198">
        <w:rPr>
          <w:sz w:val="20"/>
          <w:szCs w:val="20"/>
        </w:rPr>
        <w:t>Committee Against Torture</w:t>
      </w:r>
      <w:r w:rsidR="002C1100" w:rsidRPr="00C26198">
        <w:rPr>
          <w:i/>
          <w:iCs/>
          <w:sz w:val="20"/>
          <w:szCs w:val="20"/>
        </w:rPr>
        <w:t xml:space="preserve">, Concluding observations on the </w:t>
      </w:r>
      <w:r w:rsidR="002C1100" w:rsidRPr="008B365C">
        <w:rPr>
          <w:i/>
          <w:iCs/>
          <w:sz w:val="20"/>
          <w:szCs w:val="20"/>
        </w:rPr>
        <w:t>sixth</w:t>
      </w:r>
      <w:r w:rsidR="002C1100" w:rsidRPr="00C26198">
        <w:rPr>
          <w:i/>
          <w:iCs/>
          <w:sz w:val="20"/>
          <w:szCs w:val="20"/>
        </w:rPr>
        <w:t xml:space="preserve"> periodic report on </w:t>
      </w:r>
      <w:r w:rsidR="002C1100" w:rsidRPr="008B365C">
        <w:rPr>
          <w:i/>
          <w:iCs/>
          <w:sz w:val="20"/>
          <w:szCs w:val="20"/>
        </w:rPr>
        <w:t>Bulgaria</w:t>
      </w:r>
      <w:r w:rsidR="002C1100" w:rsidRPr="00C26198">
        <w:rPr>
          <w:i/>
          <w:iCs/>
          <w:sz w:val="20"/>
          <w:szCs w:val="20"/>
        </w:rPr>
        <w:t xml:space="preserve">, adopted by the Committee at its </w:t>
      </w:r>
      <w:r w:rsidR="002C1100" w:rsidRPr="008B365C">
        <w:rPr>
          <w:i/>
          <w:iCs/>
          <w:sz w:val="20"/>
          <w:szCs w:val="20"/>
        </w:rPr>
        <w:t>1607th meeting</w:t>
      </w:r>
      <w:r w:rsidR="002C1100" w:rsidRPr="00C26198">
        <w:rPr>
          <w:sz w:val="20"/>
          <w:szCs w:val="20"/>
        </w:rPr>
        <w:t xml:space="preserve"> (</w:t>
      </w:r>
      <w:r w:rsidR="00A27EF2">
        <w:rPr>
          <w:sz w:val="20"/>
          <w:szCs w:val="20"/>
        </w:rPr>
        <w:t>15 December</w:t>
      </w:r>
      <w:r w:rsidR="002C1100" w:rsidRPr="008B365C">
        <w:rPr>
          <w:sz w:val="20"/>
          <w:szCs w:val="20"/>
        </w:rPr>
        <w:t xml:space="preserve"> 2017</w:t>
      </w:r>
      <w:r w:rsidR="002C1100" w:rsidRPr="00C26198">
        <w:rPr>
          <w:sz w:val="20"/>
          <w:szCs w:val="20"/>
        </w:rPr>
        <w:t>), U.N. Doc. C</w:t>
      </w:r>
      <w:r w:rsidR="002C1100" w:rsidRPr="008B365C">
        <w:rPr>
          <w:sz w:val="20"/>
          <w:szCs w:val="20"/>
        </w:rPr>
        <w:t>AT</w:t>
      </w:r>
      <w:r w:rsidR="002C1100" w:rsidRPr="00C26198">
        <w:rPr>
          <w:sz w:val="20"/>
          <w:szCs w:val="20"/>
        </w:rPr>
        <w:t>/C/</w:t>
      </w:r>
      <w:r w:rsidR="002C1100" w:rsidRPr="008B365C">
        <w:rPr>
          <w:sz w:val="20"/>
          <w:szCs w:val="20"/>
        </w:rPr>
        <w:t>BGR</w:t>
      </w:r>
      <w:r w:rsidR="002C1100" w:rsidRPr="00C26198">
        <w:rPr>
          <w:sz w:val="20"/>
          <w:szCs w:val="20"/>
        </w:rPr>
        <w:t>/CO/</w:t>
      </w:r>
      <w:r w:rsidR="00A27EF2">
        <w:rPr>
          <w:sz w:val="20"/>
          <w:szCs w:val="20"/>
        </w:rPr>
        <w:t>6</w:t>
      </w:r>
      <w:r w:rsidR="002C1100" w:rsidRPr="00C26198">
        <w:rPr>
          <w:sz w:val="20"/>
          <w:szCs w:val="20"/>
        </w:rPr>
        <w:t>, ⁋</w:t>
      </w:r>
      <w:r w:rsidR="009828B7" w:rsidRPr="008B365C">
        <w:rPr>
          <w:sz w:val="20"/>
          <w:szCs w:val="20"/>
        </w:rPr>
        <w:t>25</w:t>
      </w:r>
      <w:r w:rsidR="00767A50" w:rsidRPr="008B365C">
        <w:rPr>
          <w:sz w:val="20"/>
          <w:szCs w:val="20"/>
        </w:rPr>
        <w:t>.</w:t>
      </w:r>
    </w:p>
  </w:footnote>
  <w:footnote w:id="15">
    <w:p w14:paraId="1FF3D64A" w14:textId="411DA05A" w:rsidR="00481491" w:rsidRPr="00C26198" w:rsidRDefault="00481491">
      <w:pPr>
        <w:pStyle w:val="FootnoteText"/>
        <w:rPr>
          <w:sz w:val="20"/>
          <w:szCs w:val="20"/>
          <w:highlight w:val="yellow"/>
        </w:rPr>
      </w:pPr>
      <w:r w:rsidRPr="00C26198">
        <w:rPr>
          <w:rStyle w:val="FootnoteReference"/>
          <w:sz w:val="20"/>
          <w:szCs w:val="20"/>
        </w:rPr>
        <w:footnoteRef/>
      </w:r>
      <w:r w:rsidR="004A1C30">
        <w:rPr>
          <w:sz w:val="20"/>
          <w:szCs w:val="20"/>
        </w:rPr>
        <w:t xml:space="preserve"> </w:t>
      </w:r>
      <w:r w:rsidR="002C1100" w:rsidRPr="00C26198">
        <w:rPr>
          <w:sz w:val="20"/>
          <w:szCs w:val="20"/>
        </w:rPr>
        <w:t>Committee Against Torture</w:t>
      </w:r>
      <w:r w:rsidR="002C1100" w:rsidRPr="00C26198">
        <w:rPr>
          <w:i/>
          <w:iCs/>
          <w:sz w:val="20"/>
          <w:szCs w:val="20"/>
        </w:rPr>
        <w:t xml:space="preserve">, Concluding observations on the </w:t>
      </w:r>
      <w:r w:rsidR="002C1100" w:rsidRPr="008B365C">
        <w:rPr>
          <w:i/>
          <w:iCs/>
          <w:sz w:val="20"/>
          <w:szCs w:val="20"/>
        </w:rPr>
        <w:t>sixth</w:t>
      </w:r>
      <w:r w:rsidR="002C1100" w:rsidRPr="00C26198">
        <w:rPr>
          <w:i/>
          <w:iCs/>
          <w:sz w:val="20"/>
          <w:szCs w:val="20"/>
        </w:rPr>
        <w:t xml:space="preserve"> periodic report on </w:t>
      </w:r>
      <w:r w:rsidR="002C1100" w:rsidRPr="008B365C">
        <w:rPr>
          <w:i/>
          <w:iCs/>
          <w:sz w:val="20"/>
          <w:szCs w:val="20"/>
        </w:rPr>
        <w:t>Bulgaria</w:t>
      </w:r>
      <w:r w:rsidR="002C1100" w:rsidRPr="00C26198">
        <w:rPr>
          <w:i/>
          <w:iCs/>
          <w:sz w:val="20"/>
          <w:szCs w:val="20"/>
        </w:rPr>
        <w:t xml:space="preserve">, adopted by the Committee at its </w:t>
      </w:r>
      <w:r w:rsidR="002C1100" w:rsidRPr="008B365C">
        <w:rPr>
          <w:i/>
          <w:iCs/>
          <w:sz w:val="20"/>
          <w:szCs w:val="20"/>
        </w:rPr>
        <w:t>1607th meeting</w:t>
      </w:r>
      <w:r w:rsidR="002C1100" w:rsidRPr="00C26198">
        <w:rPr>
          <w:sz w:val="20"/>
          <w:szCs w:val="20"/>
        </w:rPr>
        <w:t xml:space="preserve"> (</w:t>
      </w:r>
      <w:r w:rsidR="00A27EF2">
        <w:rPr>
          <w:sz w:val="20"/>
          <w:szCs w:val="20"/>
        </w:rPr>
        <w:t>15 December</w:t>
      </w:r>
      <w:r w:rsidR="002C1100" w:rsidRPr="008B365C">
        <w:rPr>
          <w:sz w:val="20"/>
          <w:szCs w:val="20"/>
        </w:rPr>
        <w:t xml:space="preserve"> 2017</w:t>
      </w:r>
      <w:r w:rsidR="002C1100" w:rsidRPr="00C26198">
        <w:rPr>
          <w:sz w:val="20"/>
          <w:szCs w:val="20"/>
        </w:rPr>
        <w:t>), U.N. Doc. C</w:t>
      </w:r>
      <w:r w:rsidR="002C1100" w:rsidRPr="008B365C">
        <w:rPr>
          <w:sz w:val="20"/>
          <w:szCs w:val="20"/>
        </w:rPr>
        <w:t>AT</w:t>
      </w:r>
      <w:r w:rsidR="002C1100" w:rsidRPr="00C26198">
        <w:rPr>
          <w:sz w:val="20"/>
          <w:szCs w:val="20"/>
        </w:rPr>
        <w:t>/C/</w:t>
      </w:r>
      <w:r w:rsidR="002C1100" w:rsidRPr="008B365C">
        <w:rPr>
          <w:sz w:val="20"/>
          <w:szCs w:val="20"/>
        </w:rPr>
        <w:t>BGR</w:t>
      </w:r>
      <w:r w:rsidR="002C1100" w:rsidRPr="00C26198">
        <w:rPr>
          <w:sz w:val="20"/>
          <w:szCs w:val="20"/>
        </w:rPr>
        <w:t>/CO/</w:t>
      </w:r>
      <w:r w:rsidR="00A27EF2">
        <w:rPr>
          <w:sz w:val="20"/>
          <w:szCs w:val="20"/>
        </w:rPr>
        <w:t>6</w:t>
      </w:r>
      <w:r w:rsidR="002C1100" w:rsidRPr="00C26198">
        <w:rPr>
          <w:sz w:val="20"/>
          <w:szCs w:val="20"/>
        </w:rPr>
        <w:t>, ⁋</w:t>
      </w:r>
      <w:r w:rsidR="009828B7" w:rsidRPr="008B365C">
        <w:rPr>
          <w:sz w:val="20"/>
          <w:szCs w:val="20"/>
        </w:rPr>
        <w:t>26</w:t>
      </w:r>
      <w:r w:rsidR="00767A50" w:rsidRPr="008B365C">
        <w:rPr>
          <w:sz w:val="20"/>
          <w:szCs w:val="20"/>
        </w:rPr>
        <w:t>.</w:t>
      </w:r>
    </w:p>
  </w:footnote>
  <w:footnote w:id="16">
    <w:p w14:paraId="477220B7" w14:textId="28BABA08" w:rsidR="00A049A7" w:rsidRPr="00C26198" w:rsidRDefault="00A049A7">
      <w:pPr>
        <w:pStyle w:val="FootnoteText"/>
        <w:rPr>
          <w:sz w:val="20"/>
          <w:szCs w:val="20"/>
          <w:highlight w:val="yellow"/>
        </w:rPr>
      </w:pPr>
      <w:r w:rsidRPr="00C26198">
        <w:rPr>
          <w:rStyle w:val="FootnoteReference"/>
          <w:sz w:val="20"/>
          <w:szCs w:val="20"/>
        </w:rPr>
        <w:footnoteRef/>
      </w:r>
      <w:r w:rsidRPr="00C26198">
        <w:rPr>
          <w:sz w:val="20"/>
          <w:szCs w:val="20"/>
        </w:rPr>
        <w:t xml:space="preserve"> </w:t>
      </w:r>
      <w:r w:rsidR="004B2EA3" w:rsidRPr="00197E05">
        <w:rPr>
          <w:sz w:val="20"/>
          <w:szCs w:val="20"/>
        </w:rPr>
        <w:t>PENAL CO</w:t>
      </w:r>
      <w:r w:rsidR="003639F1" w:rsidRPr="00197E05">
        <w:rPr>
          <w:sz w:val="20"/>
          <w:szCs w:val="20"/>
        </w:rPr>
        <w:t>DE</w:t>
      </w:r>
      <w:r w:rsidR="006A2FAD" w:rsidRPr="00197E05">
        <w:rPr>
          <w:sz w:val="20"/>
          <w:szCs w:val="20"/>
        </w:rPr>
        <w:t>,</w:t>
      </w:r>
      <w:r w:rsidR="004B2EA3" w:rsidRPr="00197E05">
        <w:rPr>
          <w:sz w:val="20"/>
          <w:szCs w:val="20"/>
        </w:rPr>
        <w:t xml:space="preserve"> Art. 116 (1) (6a) Homicide; </w:t>
      </w:r>
      <w:r w:rsidR="003639F1" w:rsidRPr="00197E05">
        <w:rPr>
          <w:sz w:val="20"/>
          <w:szCs w:val="20"/>
        </w:rPr>
        <w:t>P</w:t>
      </w:r>
      <w:r w:rsidR="006A2FAD" w:rsidRPr="00197E05">
        <w:rPr>
          <w:sz w:val="20"/>
          <w:szCs w:val="20"/>
        </w:rPr>
        <w:t xml:space="preserve">ENAL CODE, </w:t>
      </w:r>
      <w:r w:rsidR="004D4106" w:rsidRPr="00197E05">
        <w:rPr>
          <w:sz w:val="20"/>
          <w:szCs w:val="20"/>
        </w:rPr>
        <w:t>Art. 131 (5a) Bodily Harm; PENAL CODE, Art. 142 (5a) Kidnapping; PENAL CODE, Art. 142a (4) Illegal Constraint; PENAL CODE, Art. 143 (3) Compulsion; PENAL CODE, Art. 144 (3) Threat causing fear; PENAL CODE, Art. 144a (3) Stalking (not explicit</w:t>
      </w:r>
      <w:r w:rsidR="00AB5F12" w:rsidRPr="00197E05">
        <w:rPr>
          <w:sz w:val="20"/>
          <w:szCs w:val="20"/>
        </w:rPr>
        <w:t>ly stated]; PENAL CODE, Art. 296 Obstruction of Justice (Order for Protection)</w:t>
      </w:r>
      <w:r w:rsidR="00186939">
        <w:rPr>
          <w:sz w:val="20"/>
          <w:szCs w:val="20"/>
        </w:rPr>
        <w:t xml:space="preserve">; </w:t>
      </w:r>
      <w:r w:rsidR="00E92151">
        <w:rPr>
          <w:sz w:val="20"/>
          <w:szCs w:val="20"/>
        </w:rPr>
        <w:t>Email from Advocate (June 16, 2020) (on file with authors).</w:t>
      </w:r>
    </w:p>
  </w:footnote>
  <w:footnote w:id="17">
    <w:p w14:paraId="1D3FE656" w14:textId="289D6620" w:rsidR="00944AFE" w:rsidRPr="008B365C" w:rsidRDefault="00944AFE">
      <w:pPr>
        <w:pStyle w:val="FootnoteText"/>
        <w:rPr>
          <w:sz w:val="20"/>
          <w:szCs w:val="20"/>
        </w:rPr>
      </w:pPr>
      <w:r w:rsidRPr="00C26198">
        <w:rPr>
          <w:rStyle w:val="FootnoteReference"/>
          <w:sz w:val="20"/>
          <w:szCs w:val="20"/>
        </w:rPr>
        <w:footnoteRef/>
      </w:r>
      <w:r w:rsidR="004A1C30">
        <w:rPr>
          <w:sz w:val="20"/>
          <w:szCs w:val="20"/>
        </w:rPr>
        <w:t xml:space="preserve"> </w:t>
      </w:r>
      <w:r w:rsidR="0062259B" w:rsidRPr="009F77D8">
        <w:rPr>
          <w:sz w:val="20"/>
          <w:szCs w:val="20"/>
        </w:rPr>
        <w:t xml:space="preserve">Press Release, Office of the High Commissioner of Human Rights, Office Visit to Bulgaria, 14-21 October 2019 by United Nations Special Rapporteur </w:t>
      </w:r>
      <w:r w:rsidR="00A27EF2">
        <w:rPr>
          <w:sz w:val="20"/>
          <w:szCs w:val="20"/>
        </w:rPr>
        <w:t>o</w:t>
      </w:r>
      <w:r w:rsidR="0062259B" w:rsidRPr="009F77D8">
        <w:rPr>
          <w:sz w:val="20"/>
          <w:szCs w:val="20"/>
        </w:rPr>
        <w:t>n Violence Against Women, Its Causes and Consequences, (Oct.</w:t>
      </w:r>
      <w:r w:rsidR="00A27EF2">
        <w:rPr>
          <w:sz w:val="20"/>
          <w:szCs w:val="20"/>
        </w:rPr>
        <w:t xml:space="preserve"> 21,</w:t>
      </w:r>
      <w:r w:rsidR="0062259B" w:rsidRPr="009F77D8">
        <w:rPr>
          <w:sz w:val="20"/>
          <w:szCs w:val="20"/>
        </w:rPr>
        <w:t xml:space="preserve"> 2019). Also available online at</w:t>
      </w:r>
      <w:r w:rsidR="00A27EF2">
        <w:rPr>
          <w:sz w:val="20"/>
          <w:szCs w:val="20"/>
        </w:rPr>
        <w:t xml:space="preserve"> </w:t>
      </w:r>
      <w:hyperlink r:id="rId3" w:history="1">
        <w:r w:rsidR="00A27EF2" w:rsidRPr="00A27EF2">
          <w:rPr>
            <w:rStyle w:val="Hyperlink"/>
            <w:color w:val="000000" w:themeColor="text1"/>
            <w:sz w:val="20"/>
            <w:szCs w:val="20"/>
            <w:u w:val="none"/>
          </w:rPr>
          <w:t>https://www.ohchr.org/en/NewsEvents/Pages/DisplayNews.aspx?NewsID=25173&amp;LangID=E</w:t>
        </w:r>
      </w:hyperlink>
    </w:p>
  </w:footnote>
  <w:footnote w:id="18">
    <w:p w14:paraId="11D9D083" w14:textId="7D91036F"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00915948" w:rsidRPr="008B365C">
        <w:rPr>
          <w:sz w:val="20"/>
          <w:szCs w:val="20"/>
        </w:rPr>
        <w:t>Interview with Attorney, Varna, Bulgaria, November 13, 2019.</w:t>
      </w:r>
    </w:p>
  </w:footnote>
  <w:footnote w:id="19">
    <w:p w14:paraId="37742D1C" w14:textId="6192A88A" w:rsidR="007D24B0" w:rsidRPr="008B365C" w:rsidRDefault="007D24B0">
      <w:pPr>
        <w:pStyle w:val="FootnoteText"/>
        <w:rPr>
          <w:sz w:val="20"/>
          <w:szCs w:val="20"/>
        </w:rPr>
      </w:pPr>
      <w:r w:rsidRPr="00985DFB">
        <w:rPr>
          <w:rStyle w:val="FootnoteReference"/>
          <w:sz w:val="20"/>
          <w:szCs w:val="20"/>
        </w:rPr>
        <w:footnoteRef/>
      </w:r>
      <w:r w:rsidRPr="00985DFB">
        <w:rPr>
          <w:sz w:val="20"/>
          <w:szCs w:val="20"/>
        </w:rPr>
        <w:t xml:space="preserve"> PENAL CODE, </w:t>
      </w:r>
      <w:r w:rsidR="006A2FAD" w:rsidRPr="00985DFB">
        <w:rPr>
          <w:sz w:val="20"/>
          <w:szCs w:val="20"/>
        </w:rPr>
        <w:t>A</w:t>
      </w:r>
      <w:r w:rsidRPr="00985DFB">
        <w:rPr>
          <w:sz w:val="20"/>
          <w:szCs w:val="20"/>
        </w:rPr>
        <w:t>rt. 93.31</w:t>
      </w:r>
      <w:r w:rsidR="00197E05" w:rsidRPr="00985DFB">
        <w:rPr>
          <w:sz w:val="20"/>
          <w:szCs w:val="20"/>
        </w:rPr>
        <w:t>.</w:t>
      </w:r>
    </w:p>
  </w:footnote>
  <w:footnote w:id="20">
    <w:p w14:paraId="7EF36A07" w14:textId="0975A4B5" w:rsidR="007D24B0" w:rsidRPr="008B365C" w:rsidRDefault="007D24B0">
      <w:pPr>
        <w:pStyle w:val="FootnoteText"/>
        <w:rPr>
          <w:sz w:val="20"/>
          <w:szCs w:val="20"/>
        </w:rPr>
      </w:pPr>
      <w:r w:rsidRPr="008B365C">
        <w:rPr>
          <w:rStyle w:val="FootnoteReference"/>
          <w:sz w:val="20"/>
          <w:szCs w:val="20"/>
        </w:rPr>
        <w:footnoteRef/>
      </w:r>
      <w:r w:rsidRPr="008B365C">
        <w:rPr>
          <w:sz w:val="20"/>
          <w:szCs w:val="20"/>
        </w:rPr>
        <w:t xml:space="preserve"> Personal Communication with NGO, Sofia, Bulgari, (October 2, 2019) (on file with authors</w:t>
      </w:r>
      <w:r w:rsidR="00767A50" w:rsidRPr="008B365C">
        <w:rPr>
          <w:sz w:val="20"/>
          <w:szCs w:val="20"/>
        </w:rPr>
        <w:t>).</w:t>
      </w:r>
    </w:p>
  </w:footnote>
  <w:footnote w:id="21">
    <w:p w14:paraId="5FAE1E3E" w14:textId="04D21155" w:rsidR="002C1100" w:rsidRPr="008B365C" w:rsidRDefault="002C1100">
      <w:pPr>
        <w:pStyle w:val="FootnoteText"/>
        <w:rPr>
          <w:sz w:val="20"/>
          <w:szCs w:val="20"/>
        </w:rPr>
      </w:pPr>
      <w:r w:rsidRPr="008B365C">
        <w:rPr>
          <w:rStyle w:val="FootnoteReference"/>
          <w:sz w:val="20"/>
          <w:szCs w:val="20"/>
        </w:rPr>
        <w:footnoteRef/>
      </w:r>
      <w:r w:rsidR="004A1C30">
        <w:rPr>
          <w:sz w:val="20"/>
          <w:szCs w:val="20"/>
        </w:rPr>
        <w:t xml:space="preserve"> </w:t>
      </w:r>
      <w:r w:rsidR="003A2F81">
        <w:rPr>
          <w:sz w:val="20"/>
          <w:szCs w:val="20"/>
        </w:rPr>
        <w:t xml:space="preserve">Interview with Advocate, via Skype, </w:t>
      </w:r>
      <w:r w:rsidR="00055FAF">
        <w:rPr>
          <w:sz w:val="20"/>
          <w:szCs w:val="20"/>
        </w:rPr>
        <w:t>August 7</w:t>
      </w:r>
      <w:r w:rsidR="00876E17">
        <w:rPr>
          <w:sz w:val="20"/>
          <w:szCs w:val="20"/>
        </w:rPr>
        <w:t>, 2019.</w:t>
      </w:r>
    </w:p>
  </w:footnote>
  <w:footnote w:id="22">
    <w:p w14:paraId="0FDF6A9B" w14:textId="09EF89CD" w:rsidR="00E82E98" w:rsidRPr="008B365C" w:rsidRDefault="00E82E98" w:rsidP="00E82E98">
      <w:pPr>
        <w:pStyle w:val="FootnoteText"/>
        <w:jc w:val="both"/>
        <w:rPr>
          <w:sz w:val="20"/>
          <w:szCs w:val="20"/>
        </w:rPr>
      </w:pPr>
      <w:r w:rsidRPr="008B365C">
        <w:rPr>
          <w:rStyle w:val="FootnoteReference"/>
          <w:sz w:val="20"/>
          <w:szCs w:val="20"/>
        </w:rPr>
        <w:footnoteRef/>
      </w:r>
      <w:r w:rsidR="004A1C30">
        <w:rPr>
          <w:sz w:val="20"/>
          <w:szCs w:val="20"/>
        </w:rPr>
        <w:t xml:space="preserve"> </w:t>
      </w:r>
      <w:r w:rsidRPr="008B365C">
        <w:rPr>
          <w:sz w:val="20"/>
          <w:szCs w:val="20"/>
        </w:rPr>
        <w:t>In Bulgaria, there are three possible types of prosecution proceedings: private, private-public, and public proceedings. “Private-public” prosecution is different from public prosecution and private prosecution in that it requires a victim to file a complaint to initiate criminal proceedings. In contrast, public prosecution is ex officio prosecution initiated and carried out by the prosecutor. Private prosecution is initiated and carried out by the victim or a private attorney she must retain; a public prosecutor representing the State is not involved in private prosecutions. Interview with Attorney,</w:t>
      </w:r>
      <w:r w:rsidR="004A1C30">
        <w:rPr>
          <w:sz w:val="20"/>
          <w:szCs w:val="20"/>
        </w:rPr>
        <w:t xml:space="preserve"> </w:t>
      </w:r>
      <w:r w:rsidRPr="008B365C">
        <w:rPr>
          <w:sz w:val="20"/>
          <w:szCs w:val="20"/>
        </w:rPr>
        <w:t>Varna, Bulgaria, November 13, 2019.</w:t>
      </w:r>
    </w:p>
  </w:footnote>
  <w:footnote w:id="23">
    <w:p w14:paraId="7D2CC9FA" w14:textId="5229CD25" w:rsidR="005F0886" w:rsidRPr="008B365C" w:rsidRDefault="005F0886">
      <w:pPr>
        <w:pStyle w:val="FootnoteText"/>
        <w:rPr>
          <w:sz w:val="20"/>
          <w:szCs w:val="20"/>
        </w:rPr>
      </w:pPr>
      <w:r w:rsidRPr="008B365C">
        <w:rPr>
          <w:rStyle w:val="FootnoteReference"/>
          <w:sz w:val="20"/>
          <w:szCs w:val="20"/>
        </w:rPr>
        <w:footnoteRef/>
      </w:r>
      <w:r w:rsidRPr="008B365C">
        <w:rPr>
          <w:sz w:val="20"/>
          <w:szCs w:val="20"/>
        </w:rPr>
        <w:t xml:space="preserve"> </w:t>
      </w:r>
      <w:r w:rsidR="00D41455">
        <w:rPr>
          <w:sz w:val="20"/>
          <w:szCs w:val="20"/>
        </w:rPr>
        <w:t>Email from Advocate (June 16, 2020) (on file with authors).</w:t>
      </w:r>
      <w:r w:rsidR="00A37D38">
        <w:rPr>
          <w:sz w:val="20"/>
          <w:szCs w:val="20"/>
        </w:rPr>
        <w:t xml:space="preserve"> </w:t>
      </w:r>
    </w:p>
  </w:footnote>
  <w:footnote w:id="24">
    <w:p w14:paraId="57CFA542" w14:textId="690B3DEC"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00A54D66">
        <w:rPr>
          <w:sz w:val="20"/>
          <w:szCs w:val="20"/>
        </w:rPr>
        <w:t>Email from</w:t>
      </w:r>
      <w:r w:rsidR="001720A7">
        <w:rPr>
          <w:sz w:val="20"/>
          <w:szCs w:val="20"/>
        </w:rPr>
        <w:t xml:space="preserve"> Advocate</w:t>
      </w:r>
      <w:r w:rsidR="004B5503">
        <w:rPr>
          <w:sz w:val="20"/>
          <w:szCs w:val="20"/>
        </w:rPr>
        <w:t xml:space="preserve"> (June 16, 2020)</w:t>
      </w:r>
      <w:r w:rsidR="00A54D66">
        <w:rPr>
          <w:sz w:val="20"/>
          <w:szCs w:val="20"/>
        </w:rPr>
        <w:t xml:space="preserve"> (on file with authors)</w:t>
      </w:r>
      <w:r w:rsidR="004B5503">
        <w:rPr>
          <w:sz w:val="20"/>
          <w:szCs w:val="20"/>
        </w:rPr>
        <w:t>.</w:t>
      </w:r>
    </w:p>
  </w:footnote>
  <w:footnote w:id="25">
    <w:p w14:paraId="6CF7BF94" w14:textId="1709ABA9"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00A54D66">
        <w:rPr>
          <w:sz w:val="20"/>
          <w:szCs w:val="20"/>
        </w:rPr>
        <w:t>Email from Advocate (June 16, 2020) (on file with authors).</w:t>
      </w:r>
    </w:p>
  </w:footnote>
  <w:footnote w:id="26">
    <w:p w14:paraId="6E5152DA" w14:textId="45863F7C" w:rsidR="0096452A" w:rsidRPr="008B365C" w:rsidRDefault="0096452A" w:rsidP="0096452A">
      <w:pPr>
        <w:pStyle w:val="FootnoteText"/>
        <w:jc w:val="both"/>
        <w:rPr>
          <w:sz w:val="20"/>
          <w:szCs w:val="20"/>
        </w:rPr>
      </w:pPr>
      <w:r w:rsidRPr="008B365C">
        <w:rPr>
          <w:rStyle w:val="FootnoteReference"/>
          <w:sz w:val="20"/>
          <w:szCs w:val="20"/>
        </w:rPr>
        <w:footnoteRef/>
      </w:r>
      <w:r w:rsidR="004A1C30">
        <w:rPr>
          <w:sz w:val="20"/>
          <w:szCs w:val="20"/>
        </w:rPr>
        <w:t xml:space="preserve"> </w:t>
      </w:r>
      <w:r w:rsidRPr="008B365C">
        <w:rPr>
          <w:sz w:val="20"/>
          <w:szCs w:val="20"/>
        </w:rPr>
        <w:t>Interview with Attorney,</w:t>
      </w:r>
      <w:r w:rsidR="004A1C30">
        <w:rPr>
          <w:sz w:val="20"/>
          <w:szCs w:val="20"/>
        </w:rPr>
        <w:t xml:space="preserve"> </w:t>
      </w:r>
      <w:r w:rsidRPr="008B365C">
        <w:rPr>
          <w:sz w:val="20"/>
          <w:szCs w:val="20"/>
        </w:rPr>
        <w:t>Varna, Bulgaria, November 13, 2019.</w:t>
      </w:r>
    </w:p>
  </w:footnote>
  <w:footnote w:id="27">
    <w:p w14:paraId="3A4D6A1E" w14:textId="4A3E52DC" w:rsidR="003B4DF5" w:rsidRPr="008B365C" w:rsidRDefault="003B4DF5">
      <w:pPr>
        <w:pStyle w:val="FootnoteText"/>
        <w:rPr>
          <w:sz w:val="20"/>
          <w:szCs w:val="20"/>
        </w:rPr>
      </w:pPr>
      <w:r w:rsidRPr="00952805">
        <w:rPr>
          <w:rStyle w:val="FootnoteReference"/>
          <w:sz w:val="20"/>
          <w:szCs w:val="20"/>
        </w:rPr>
        <w:footnoteRef/>
      </w:r>
      <w:r w:rsidR="004A1C30">
        <w:rPr>
          <w:sz w:val="20"/>
          <w:szCs w:val="20"/>
        </w:rPr>
        <w:t xml:space="preserve"> </w:t>
      </w:r>
      <w:r w:rsidR="00952805">
        <w:rPr>
          <w:sz w:val="20"/>
          <w:szCs w:val="20"/>
        </w:rPr>
        <w:t>Email from Advocate (June 16, 2020) (on file with authors).</w:t>
      </w:r>
    </w:p>
  </w:footnote>
  <w:footnote w:id="28">
    <w:p w14:paraId="5666224B" w14:textId="77777777" w:rsidR="00397E15" w:rsidRPr="008B365C" w:rsidRDefault="00397E15" w:rsidP="00397E15">
      <w:pPr>
        <w:pStyle w:val="FootnoteText"/>
        <w:jc w:val="both"/>
        <w:rPr>
          <w:sz w:val="20"/>
          <w:szCs w:val="20"/>
        </w:rPr>
      </w:pPr>
      <w:r w:rsidRPr="008B365C">
        <w:rPr>
          <w:rStyle w:val="FootnoteReference"/>
          <w:sz w:val="20"/>
          <w:szCs w:val="20"/>
        </w:rPr>
        <w:footnoteRef/>
      </w:r>
      <w:r w:rsidRPr="008B365C">
        <w:rPr>
          <w:sz w:val="20"/>
          <w:szCs w:val="20"/>
        </w:rPr>
        <w:t xml:space="preserve"> Interview with Attorney, Varna, Bulgaria, November 13, 2019.</w:t>
      </w:r>
    </w:p>
  </w:footnote>
  <w:footnote w:id="29">
    <w:p w14:paraId="5F133E7F" w14:textId="73CB6BA4" w:rsidR="00397E15" w:rsidRPr="008B365C" w:rsidRDefault="00397E15" w:rsidP="00397E15">
      <w:pPr>
        <w:pStyle w:val="FootnoteText"/>
        <w:jc w:val="both"/>
        <w:rPr>
          <w:sz w:val="20"/>
          <w:szCs w:val="20"/>
        </w:rPr>
      </w:pPr>
      <w:r w:rsidRPr="008B365C">
        <w:rPr>
          <w:rStyle w:val="FootnoteReference"/>
          <w:sz w:val="20"/>
          <w:szCs w:val="20"/>
        </w:rPr>
        <w:footnoteRef/>
      </w:r>
      <w:r w:rsidRPr="008B365C">
        <w:rPr>
          <w:sz w:val="20"/>
          <w:szCs w:val="20"/>
        </w:rPr>
        <w:t xml:space="preserve"> Interview with Attorney, Varna, Bulgaria, November 13, 2019</w:t>
      </w:r>
    </w:p>
  </w:footnote>
  <w:footnote w:id="30">
    <w:p w14:paraId="14CFE999" w14:textId="77777777" w:rsidR="00E713C5" w:rsidRPr="008B365C" w:rsidRDefault="00E713C5" w:rsidP="00E713C5">
      <w:pPr>
        <w:pStyle w:val="FootnoteText"/>
        <w:jc w:val="both"/>
        <w:rPr>
          <w:sz w:val="20"/>
          <w:szCs w:val="20"/>
        </w:rPr>
      </w:pPr>
      <w:r w:rsidRPr="008B365C">
        <w:rPr>
          <w:rStyle w:val="FootnoteReference"/>
          <w:sz w:val="20"/>
          <w:szCs w:val="20"/>
        </w:rPr>
        <w:footnoteRef/>
      </w:r>
      <w:r w:rsidRPr="008B365C">
        <w:rPr>
          <w:sz w:val="20"/>
          <w:szCs w:val="20"/>
        </w:rPr>
        <w:t xml:space="preserve"> Interview with Advocate, Zagreb, Croatia, July 8, 2019.</w:t>
      </w:r>
    </w:p>
  </w:footnote>
  <w:footnote w:id="31">
    <w:p w14:paraId="36CBAAD1" w14:textId="159BF762" w:rsidR="00E713C5" w:rsidRPr="00F2218C" w:rsidRDefault="00E713C5" w:rsidP="00E713C5">
      <w:pPr>
        <w:pStyle w:val="FootnoteText"/>
        <w:jc w:val="both"/>
      </w:pPr>
      <w:r w:rsidRPr="008B365C">
        <w:rPr>
          <w:rStyle w:val="FootnoteReference"/>
          <w:sz w:val="20"/>
          <w:szCs w:val="20"/>
        </w:rPr>
        <w:footnoteRef/>
      </w:r>
      <w:r w:rsidRPr="008B365C">
        <w:rPr>
          <w:sz w:val="20"/>
          <w:szCs w:val="20"/>
        </w:rPr>
        <w:t xml:space="preserve"> European Institute for Gender Equality of the European Union, “Gender Equality Index 2017: Bulgaria”, accessed August 15, 2019</w:t>
      </w:r>
      <w:r w:rsidR="004A1C30">
        <w:rPr>
          <w:sz w:val="20"/>
          <w:szCs w:val="20"/>
        </w:rPr>
        <w:t xml:space="preserve">, </w:t>
      </w:r>
      <w:hyperlink r:id="rId4" w:history="1">
        <w:r w:rsidR="004A1C30" w:rsidRPr="004A1C30">
          <w:rPr>
            <w:rStyle w:val="Hyperlink"/>
            <w:color w:val="000000" w:themeColor="text1"/>
            <w:sz w:val="20"/>
            <w:szCs w:val="20"/>
            <w:u w:val="none"/>
          </w:rPr>
          <w:t>http://eige.europa.eu/gender-equality-index</w:t>
        </w:r>
      </w:hyperlink>
      <w:r w:rsidRPr="004A1C30">
        <w:rPr>
          <w:color w:val="000000" w:themeColor="text1"/>
          <w:sz w:val="20"/>
          <w:szCs w:val="20"/>
        </w:rPr>
        <w:t>.</w:t>
      </w:r>
    </w:p>
  </w:footnote>
  <w:footnote w:id="32">
    <w:p w14:paraId="62B71E54" w14:textId="178E7AF5"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Pr="00C26198">
        <w:rPr>
          <w:sz w:val="20"/>
          <w:szCs w:val="20"/>
        </w:rPr>
        <w:t>Committee Against Torture</w:t>
      </w:r>
      <w:r w:rsidRPr="00C26198">
        <w:rPr>
          <w:i/>
          <w:iCs/>
          <w:sz w:val="20"/>
          <w:szCs w:val="20"/>
        </w:rPr>
        <w:t xml:space="preserve">, Concluding observations on the </w:t>
      </w:r>
      <w:r w:rsidRPr="008B365C">
        <w:rPr>
          <w:i/>
          <w:iCs/>
          <w:sz w:val="20"/>
          <w:szCs w:val="20"/>
        </w:rPr>
        <w:t>sixth</w:t>
      </w:r>
      <w:r w:rsidRPr="00C26198">
        <w:rPr>
          <w:i/>
          <w:iCs/>
          <w:sz w:val="20"/>
          <w:szCs w:val="20"/>
        </w:rPr>
        <w:t xml:space="preserve"> periodic report on </w:t>
      </w:r>
      <w:r w:rsidRPr="008B365C">
        <w:rPr>
          <w:i/>
          <w:iCs/>
          <w:sz w:val="20"/>
          <w:szCs w:val="20"/>
        </w:rPr>
        <w:t>Bulgaria</w:t>
      </w:r>
      <w:r w:rsidRPr="00C26198">
        <w:rPr>
          <w:i/>
          <w:iCs/>
          <w:sz w:val="20"/>
          <w:szCs w:val="20"/>
        </w:rPr>
        <w:t xml:space="preserve">, adopted by the Committee at its </w:t>
      </w:r>
      <w:r w:rsidRPr="008B365C">
        <w:rPr>
          <w:i/>
          <w:iCs/>
          <w:sz w:val="20"/>
          <w:szCs w:val="20"/>
        </w:rPr>
        <w:t>1607th meeting</w:t>
      </w:r>
      <w:r w:rsidRPr="00C26198">
        <w:rPr>
          <w:sz w:val="20"/>
          <w:szCs w:val="20"/>
        </w:rPr>
        <w:t xml:space="preserve"> (</w:t>
      </w:r>
      <w:r w:rsidR="004A1C30">
        <w:rPr>
          <w:sz w:val="20"/>
          <w:szCs w:val="20"/>
        </w:rPr>
        <w:t>15 December 2017</w:t>
      </w:r>
      <w:r w:rsidRPr="00C26198">
        <w:rPr>
          <w:sz w:val="20"/>
          <w:szCs w:val="20"/>
        </w:rPr>
        <w:t>), U.N. Doc. C</w:t>
      </w:r>
      <w:r w:rsidRPr="008B365C">
        <w:rPr>
          <w:sz w:val="20"/>
          <w:szCs w:val="20"/>
        </w:rPr>
        <w:t>AT</w:t>
      </w:r>
      <w:r w:rsidRPr="00C26198">
        <w:rPr>
          <w:sz w:val="20"/>
          <w:szCs w:val="20"/>
        </w:rPr>
        <w:t>/C/</w:t>
      </w:r>
      <w:r w:rsidRPr="008B365C">
        <w:rPr>
          <w:sz w:val="20"/>
          <w:szCs w:val="20"/>
        </w:rPr>
        <w:t>BGR</w:t>
      </w:r>
      <w:r w:rsidRPr="00C26198">
        <w:rPr>
          <w:sz w:val="20"/>
          <w:szCs w:val="20"/>
        </w:rPr>
        <w:t>/</w:t>
      </w:r>
      <w:r w:rsidR="004A1C30">
        <w:rPr>
          <w:sz w:val="20"/>
          <w:szCs w:val="20"/>
        </w:rPr>
        <w:t>CO/</w:t>
      </w:r>
      <w:r w:rsidR="00D33C18" w:rsidRPr="008B365C">
        <w:rPr>
          <w:sz w:val="20"/>
          <w:szCs w:val="20"/>
        </w:rPr>
        <w:t>6</w:t>
      </w:r>
      <w:r w:rsidRPr="00C26198">
        <w:rPr>
          <w:sz w:val="20"/>
          <w:szCs w:val="20"/>
        </w:rPr>
        <w:t>, ⁋</w:t>
      </w:r>
      <w:r w:rsidR="009828B7" w:rsidRPr="008B365C">
        <w:rPr>
          <w:sz w:val="20"/>
          <w:szCs w:val="20"/>
        </w:rPr>
        <w:t>27</w:t>
      </w:r>
      <w:r w:rsidR="00767A50" w:rsidRPr="008B365C">
        <w:rPr>
          <w:sz w:val="20"/>
          <w:szCs w:val="20"/>
        </w:rPr>
        <w:t>.</w:t>
      </w:r>
    </w:p>
  </w:footnote>
  <w:footnote w:id="33">
    <w:p w14:paraId="6F487741" w14:textId="46BB35CF" w:rsidR="00CB3FBB" w:rsidRPr="008B365C" w:rsidRDefault="00CB3FBB" w:rsidP="00CB3FBB">
      <w:pPr>
        <w:pStyle w:val="FootnoteText"/>
        <w:rPr>
          <w:sz w:val="20"/>
          <w:szCs w:val="20"/>
        </w:rPr>
      </w:pPr>
      <w:r w:rsidRPr="008B365C">
        <w:rPr>
          <w:rStyle w:val="FootnoteReference"/>
          <w:sz w:val="20"/>
          <w:szCs w:val="20"/>
        </w:rPr>
        <w:footnoteRef/>
      </w:r>
      <w:r w:rsidRPr="008B365C">
        <w:rPr>
          <w:sz w:val="20"/>
          <w:szCs w:val="20"/>
        </w:rPr>
        <w:t xml:space="preserve"> </w:t>
      </w:r>
      <w:r w:rsidR="002C1100" w:rsidRPr="00C26198">
        <w:rPr>
          <w:sz w:val="20"/>
          <w:szCs w:val="20"/>
        </w:rPr>
        <w:t>Committee Against Torture</w:t>
      </w:r>
      <w:r w:rsidR="002C1100" w:rsidRPr="00C26198">
        <w:rPr>
          <w:i/>
          <w:iCs/>
          <w:sz w:val="20"/>
          <w:szCs w:val="20"/>
        </w:rPr>
        <w:t xml:space="preserve">, Concluding observations on the </w:t>
      </w:r>
      <w:r w:rsidR="002C1100" w:rsidRPr="008B365C">
        <w:rPr>
          <w:i/>
          <w:iCs/>
          <w:sz w:val="20"/>
          <w:szCs w:val="20"/>
        </w:rPr>
        <w:t>sixth</w:t>
      </w:r>
      <w:r w:rsidR="002C1100" w:rsidRPr="00C26198">
        <w:rPr>
          <w:i/>
          <w:iCs/>
          <w:sz w:val="20"/>
          <w:szCs w:val="20"/>
        </w:rPr>
        <w:t xml:space="preserve"> periodic report on </w:t>
      </w:r>
      <w:r w:rsidR="002C1100" w:rsidRPr="008B365C">
        <w:rPr>
          <w:i/>
          <w:iCs/>
          <w:sz w:val="20"/>
          <w:szCs w:val="20"/>
        </w:rPr>
        <w:t>Bulgaria</w:t>
      </w:r>
      <w:r w:rsidR="002C1100" w:rsidRPr="00C26198">
        <w:rPr>
          <w:i/>
          <w:iCs/>
          <w:sz w:val="20"/>
          <w:szCs w:val="20"/>
        </w:rPr>
        <w:t xml:space="preserve">, adopted by the Committee at its </w:t>
      </w:r>
      <w:r w:rsidR="002C1100" w:rsidRPr="008B365C">
        <w:rPr>
          <w:i/>
          <w:iCs/>
          <w:sz w:val="20"/>
          <w:szCs w:val="20"/>
        </w:rPr>
        <w:t>1607th meeting</w:t>
      </w:r>
      <w:r w:rsidR="002C1100" w:rsidRPr="00C26198">
        <w:rPr>
          <w:sz w:val="20"/>
          <w:szCs w:val="20"/>
        </w:rPr>
        <w:t xml:space="preserve"> (</w:t>
      </w:r>
      <w:r w:rsidR="004A1C30">
        <w:rPr>
          <w:sz w:val="20"/>
          <w:szCs w:val="20"/>
        </w:rPr>
        <w:t>15 December</w:t>
      </w:r>
      <w:r w:rsidR="002C1100" w:rsidRPr="008B365C">
        <w:rPr>
          <w:sz w:val="20"/>
          <w:szCs w:val="20"/>
        </w:rPr>
        <w:t xml:space="preserve"> 2017</w:t>
      </w:r>
      <w:r w:rsidR="002C1100" w:rsidRPr="00C26198">
        <w:rPr>
          <w:sz w:val="20"/>
          <w:szCs w:val="20"/>
        </w:rPr>
        <w:t>), U.N. Doc. C</w:t>
      </w:r>
      <w:r w:rsidR="002C1100" w:rsidRPr="008B365C">
        <w:rPr>
          <w:sz w:val="20"/>
          <w:szCs w:val="20"/>
        </w:rPr>
        <w:t>AT</w:t>
      </w:r>
      <w:r w:rsidR="002C1100" w:rsidRPr="00C26198">
        <w:rPr>
          <w:sz w:val="20"/>
          <w:szCs w:val="20"/>
        </w:rPr>
        <w:t>/C/</w:t>
      </w:r>
      <w:r w:rsidR="002C1100" w:rsidRPr="008B365C">
        <w:rPr>
          <w:sz w:val="20"/>
          <w:szCs w:val="20"/>
        </w:rPr>
        <w:t>BGR</w:t>
      </w:r>
      <w:r w:rsidR="002C1100" w:rsidRPr="00C26198">
        <w:rPr>
          <w:sz w:val="20"/>
          <w:szCs w:val="20"/>
        </w:rPr>
        <w:t>/</w:t>
      </w:r>
      <w:r w:rsidR="004A1C30">
        <w:rPr>
          <w:sz w:val="20"/>
          <w:szCs w:val="20"/>
        </w:rPr>
        <w:t>CO/</w:t>
      </w:r>
      <w:r w:rsidR="00D33C18" w:rsidRPr="008B365C">
        <w:rPr>
          <w:sz w:val="20"/>
          <w:szCs w:val="20"/>
        </w:rPr>
        <w:t>6</w:t>
      </w:r>
      <w:r w:rsidR="002C1100" w:rsidRPr="00C26198">
        <w:rPr>
          <w:sz w:val="20"/>
          <w:szCs w:val="20"/>
        </w:rPr>
        <w:t>, ⁋</w:t>
      </w:r>
      <w:r w:rsidR="009828B7" w:rsidRPr="008B365C">
        <w:rPr>
          <w:sz w:val="20"/>
          <w:szCs w:val="20"/>
        </w:rPr>
        <w:t>27</w:t>
      </w:r>
      <w:r w:rsidR="00767A50" w:rsidRPr="008B365C">
        <w:rPr>
          <w:sz w:val="20"/>
          <w:szCs w:val="20"/>
        </w:rPr>
        <w:t>.</w:t>
      </w:r>
    </w:p>
  </w:footnote>
  <w:footnote w:id="34">
    <w:p w14:paraId="733DEADB" w14:textId="07017342"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Pr="00C26198">
        <w:rPr>
          <w:sz w:val="20"/>
          <w:szCs w:val="20"/>
        </w:rPr>
        <w:t>Committee Against Torture</w:t>
      </w:r>
      <w:r w:rsidRPr="00C26198">
        <w:rPr>
          <w:i/>
          <w:iCs/>
          <w:sz w:val="20"/>
          <w:szCs w:val="20"/>
        </w:rPr>
        <w:t xml:space="preserve">, Concluding observations on the </w:t>
      </w:r>
      <w:r w:rsidRPr="008B365C">
        <w:rPr>
          <w:i/>
          <w:iCs/>
          <w:sz w:val="20"/>
          <w:szCs w:val="20"/>
        </w:rPr>
        <w:t>sixth</w:t>
      </w:r>
      <w:r w:rsidRPr="00C26198">
        <w:rPr>
          <w:i/>
          <w:iCs/>
          <w:sz w:val="20"/>
          <w:szCs w:val="20"/>
        </w:rPr>
        <w:t xml:space="preserve"> periodic report on </w:t>
      </w:r>
      <w:r w:rsidRPr="008B365C">
        <w:rPr>
          <w:i/>
          <w:iCs/>
          <w:sz w:val="20"/>
          <w:szCs w:val="20"/>
        </w:rPr>
        <w:t>Bulgaria</w:t>
      </w:r>
      <w:r w:rsidRPr="00C26198">
        <w:rPr>
          <w:i/>
          <w:iCs/>
          <w:sz w:val="20"/>
          <w:szCs w:val="20"/>
        </w:rPr>
        <w:t xml:space="preserve">, adopted by the Committee at its </w:t>
      </w:r>
      <w:r w:rsidRPr="008B365C">
        <w:rPr>
          <w:i/>
          <w:iCs/>
          <w:sz w:val="20"/>
          <w:szCs w:val="20"/>
        </w:rPr>
        <w:t>1607th meeting</w:t>
      </w:r>
      <w:r w:rsidRPr="00C26198">
        <w:rPr>
          <w:sz w:val="20"/>
          <w:szCs w:val="20"/>
        </w:rPr>
        <w:t xml:space="preserve"> (</w:t>
      </w:r>
      <w:r w:rsidR="004A1C30">
        <w:rPr>
          <w:sz w:val="20"/>
          <w:szCs w:val="20"/>
        </w:rPr>
        <w:t>15 December</w:t>
      </w:r>
      <w:r w:rsidRPr="008B365C">
        <w:rPr>
          <w:sz w:val="20"/>
          <w:szCs w:val="20"/>
        </w:rPr>
        <w:t xml:space="preserve"> 2017</w:t>
      </w:r>
      <w:r w:rsidRPr="00C26198">
        <w:rPr>
          <w:sz w:val="20"/>
          <w:szCs w:val="20"/>
        </w:rPr>
        <w:t>), U.N. Doc. C</w:t>
      </w:r>
      <w:r w:rsidRPr="008B365C">
        <w:rPr>
          <w:sz w:val="20"/>
          <w:szCs w:val="20"/>
        </w:rPr>
        <w:t>AT</w:t>
      </w:r>
      <w:r w:rsidRPr="00C26198">
        <w:rPr>
          <w:sz w:val="20"/>
          <w:szCs w:val="20"/>
        </w:rPr>
        <w:t>/C/</w:t>
      </w:r>
      <w:r w:rsidRPr="008B365C">
        <w:rPr>
          <w:sz w:val="20"/>
          <w:szCs w:val="20"/>
        </w:rPr>
        <w:t>BGR</w:t>
      </w:r>
      <w:r w:rsidRPr="00C26198">
        <w:rPr>
          <w:sz w:val="20"/>
          <w:szCs w:val="20"/>
        </w:rPr>
        <w:t>/</w:t>
      </w:r>
      <w:r w:rsidR="004A1C30">
        <w:rPr>
          <w:sz w:val="20"/>
          <w:szCs w:val="20"/>
        </w:rPr>
        <w:t>CO/</w:t>
      </w:r>
      <w:r w:rsidR="00D33C18" w:rsidRPr="008B365C">
        <w:rPr>
          <w:sz w:val="20"/>
          <w:szCs w:val="20"/>
        </w:rPr>
        <w:t>6</w:t>
      </w:r>
      <w:r w:rsidRPr="00C26198">
        <w:rPr>
          <w:sz w:val="20"/>
          <w:szCs w:val="20"/>
        </w:rPr>
        <w:t>, ⁋</w:t>
      </w:r>
      <w:r w:rsidR="009828B7" w:rsidRPr="008B365C">
        <w:rPr>
          <w:sz w:val="20"/>
          <w:szCs w:val="20"/>
        </w:rPr>
        <w:t>28</w:t>
      </w:r>
    </w:p>
  </w:footnote>
  <w:footnote w:id="35">
    <w:p w14:paraId="4A13E868" w14:textId="3F93757E" w:rsidR="009901E3" w:rsidRPr="00C26198" w:rsidRDefault="009901E3">
      <w:pPr>
        <w:pStyle w:val="FootnoteText"/>
        <w:rPr>
          <w:highlight w:val="yellow"/>
        </w:rPr>
      </w:pPr>
      <w:r w:rsidRPr="00C26198">
        <w:rPr>
          <w:rStyle w:val="FootnoteReference"/>
          <w:sz w:val="20"/>
          <w:szCs w:val="20"/>
        </w:rPr>
        <w:footnoteRef/>
      </w:r>
      <w:r w:rsidRPr="00C26198">
        <w:rPr>
          <w:sz w:val="20"/>
          <w:szCs w:val="20"/>
        </w:rPr>
        <w:t xml:space="preserve"> </w:t>
      </w:r>
      <w:r w:rsidR="0019522B">
        <w:rPr>
          <w:sz w:val="20"/>
          <w:szCs w:val="20"/>
        </w:rPr>
        <w:t>Email from Advocate (June 16, 2020) (on file with authors).</w:t>
      </w:r>
    </w:p>
  </w:footnote>
  <w:footnote w:id="36">
    <w:p w14:paraId="503E7AE8" w14:textId="000BD83A" w:rsidR="000308BE" w:rsidRPr="004A1C30" w:rsidRDefault="000308BE" w:rsidP="000308BE">
      <w:pPr>
        <w:pStyle w:val="FootnoteText"/>
        <w:rPr>
          <w:color w:val="000000" w:themeColor="text1"/>
          <w:sz w:val="20"/>
          <w:szCs w:val="20"/>
          <w:highlight w:val="yellow"/>
        </w:rPr>
      </w:pPr>
      <w:r w:rsidRPr="00C26198">
        <w:rPr>
          <w:rStyle w:val="FootnoteReference"/>
          <w:sz w:val="20"/>
          <w:szCs w:val="20"/>
        </w:rPr>
        <w:footnoteRef/>
      </w:r>
      <w:r w:rsidRPr="00C26198">
        <w:rPr>
          <w:sz w:val="20"/>
          <w:szCs w:val="20"/>
        </w:rPr>
        <w:t xml:space="preserve"> </w:t>
      </w:r>
      <w:r w:rsidR="004D3554" w:rsidRPr="009F77D8">
        <w:rPr>
          <w:sz w:val="20"/>
          <w:szCs w:val="20"/>
        </w:rPr>
        <w:t xml:space="preserve">Press Release, Office of the High Commissioner of Human Rights, Office Visit to Bulgaria, 14-21 October 2019 by United Nations Special Rapporteur </w:t>
      </w:r>
      <w:r w:rsidR="004A1C30">
        <w:rPr>
          <w:sz w:val="20"/>
          <w:szCs w:val="20"/>
        </w:rPr>
        <w:t>o</w:t>
      </w:r>
      <w:r w:rsidR="004D3554" w:rsidRPr="009F77D8">
        <w:rPr>
          <w:sz w:val="20"/>
          <w:szCs w:val="20"/>
        </w:rPr>
        <w:t xml:space="preserve">n Violence Against Women, Its Causes and Consequences, (Oct. </w:t>
      </w:r>
      <w:r w:rsidR="004A1C30">
        <w:rPr>
          <w:sz w:val="20"/>
          <w:szCs w:val="20"/>
        </w:rPr>
        <w:t xml:space="preserve">21, </w:t>
      </w:r>
      <w:r w:rsidR="004D3554" w:rsidRPr="009F77D8">
        <w:rPr>
          <w:sz w:val="20"/>
          <w:szCs w:val="20"/>
        </w:rPr>
        <w:t>2019). Also available online at</w:t>
      </w:r>
      <w:r w:rsidR="004A1C30">
        <w:rPr>
          <w:sz w:val="20"/>
          <w:szCs w:val="20"/>
        </w:rPr>
        <w:t xml:space="preserve"> </w:t>
      </w:r>
      <w:hyperlink r:id="rId5" w:history="1">
        <w:r w:rsidR="004A1C30" w:rsidRPr="004A1C30">
          <w:rPr>
            <w:rStyle w:val="Hyperlink"/>
            <w:color w:val="000000" w:themeColor="text1"/>
            <w:sz w:val="20"/>
            <w:szCs w:val="20"/>
            <w:u w:val="none"/>
          </w:rPr>
          <w:t>https://www.ohchr.org/en/NewsEvents/Pages/DisplayNews.aspx?NewsID=25173&amp;LangID=E</w:t>
        </w:r>
      </w:hyperlink>
    </w:p>
  </w:footnote>
  <w:footnote w:id="37">
    <w:p w14:paraId="12D14068" w14:textId="66135A73" w:rsidR="008E61AC" w:rsidRDefault="008E61AC">
      <w:pPr>
        <w:pStyle w:val="FootnoteText"/>
      </w:pPr>
      <w:r>
        <w:rPr>
          <w:rStyle w:val="FootnoteReference"/>
        </w:rPr>
        <w:footnoteRef/>
      </w:r>
      <w:r w:rsidR="004A1C30">
        <w:rPr>
          <w:sz w:val="20"/>
          <w:szCs w:val="20"/>
        </w:rPr>
        <w:t xml:space="preserve"> </w:t>
      </w:r>
      <w:r w:rsidR="004D3554" w:rsidRPr="009F77D8">
        <w:rPr>
          <w:sz w:val="20"/>
          <w:szCs w:val="20"/>
        </w:rPr>
        <w:t xml:space="preserve">Press Release, Office of the High Commissioner of Human Rights, Office Visit to Bulgaria, 14-21 October 2019 by United Nations Special Rapporteur </w:t>
      </w:r>
      <w:r w:rsidR="004A1C30">
        <w:rPr>
          <w:sz w:val="20"/>
          <w:szCs w:val="20"/>
        </w:rPr>
        <w:t>o</w:t>
      </w:r>
      <w:r w:rsidR="004D3554" w:rsidRPr="009F77D8">
        <w:rPr>
          <w:sz w:val="20"/>
          <w:szCs w:val="20"/>
        </w:rPr>
        <w:t xml:space="preserve">n Violence Against Women, Its Causes and Consequences, (Oct. </w:t>
      </w:r>
      <w:r w:rsidR="004A1C30">
        <w:rPr>
          <w:sz w:val="20"/>
          <w:szCs w:val="20"/>
        </w:rPr>
        <w:t xml:space="preserve">21, </w:t>
      </w:r>
      <w:r w:rsidR="004D3554" w:rsidRPr="009F77D8">
        <w:rPr>
          <w:sz w:val="20"/>
          <w:szCs w:val="20"/>
        </w:rPr>
        <w:t xml:space="preserve">2019). </w:t>
      </w:r>
      <w:r w:rsidR="004D3554" w:rsidRPr="004A1C30">
        <w:rPr>
          <w:color w:val="000000" w:themeColor="text1"/>
          <w:sz w:val="20"/>
          <w:szCs w:val="20"/>
        </w:rPr>
        <w:t>Also available online at</w:t>
      </w:r>
      <w:r w:rsidR="004A1C30">
        <w:rPr>
          <w:color w:val="000000" w:themeColor="text1"/>
          <w:sz w:val="20"/>
          <w:szCs w:val="20"/>
        </w:rPr>
        <w:t xml:space="preserve"> </w:t>
      </w:r>
      <w:hyperlink r:id="rId6" w:history="1">
        <w:r w:rsidR="004A1C30" w:rsidRPr="004A1C30">
          <w:rPr>
            <w:rStyle w:val="Hyperlink"/>
            <w:color w:val="000000" w:themeColor="text1"/>
            <w:sz w:val="20"/>
            <w:szCs w:val="20"/>
            <w:u w:val="none"/>
          </w:rPr>
          <w:t>https://www.ohchr.org/en/NewsEvents/Pages/DisplayNews.aspx?NewsID=25173&amp;LangID=E</w:t>
        </w:r>
      </w:hyperlink>
    </w:p>
  </w:footnote>
  <w:footnote w:id="38">
    <w:p w14:paraId="21BE30FA" w14:textId="63CF618E" w:rsidR="00F163E3" w:rsidRPr="00992C41" w:rsidRDefault="00F163E3">
      <w:pPr>
        <w:pStyle w:val="FootnoteText"/>
        <w:rPr>
          <w:sz w:val="20"/>
          <w:szCs w:val="20"/>
        </w:rPr>
      </w:pPr>
      <w:r w:rsidRPr="00992C41">
        <w:rPr>
          <w:rStyle w:val="FootnoteReference"/>
          <w:sz w:val="20"/>
          <w:szCs w:val="20"/>
        </w:rPr>
        <w:footnoteRef/>
      </w:r>
      <w:r w:rsidRPr="00992C41">
        <w:rPr>
          <w:sz w:val="20"/>
          <w:szCs w:val="20"/>
        </w:rPr>
        <w:t xml:space="preserve"> </w:t>
      </w:r>
      <w:r w:rsidR="004A1C30" w:rsidRPr="009F77D8">
        <w:rPr>
          <w:sz w:val="20"/>
          <w:szCs w:val="20"/>
        </w:rPr>
        <w:t xml:space="preserve">Press Release, Office of the High Commissioner of Human Rights, Office Visit to Bulgaria, 14-21 October 2019 by United Nations Special Rapporteur </w:t>
      </w:r>
      <w:r w:rsidR="004A1C30">
        <w:rPr>
          <w:sz w:val="20"/>
          <w:szCs w:val="20"/>
        </w:rPr>
        <w:t>o</w:t>
      </w:r>
      <w:r w:rsidR="004A1C30" w:rsidRPr="009F77D8">
        <w:rPr>
          <w:sz w:val="20"/>
          <w:szCs w:val="20"/>
        </w:rPr>
        <w:t xml:space="preserve">n Violence Against Women, Its Causes and Consequences, (Oct. </w:t>
      </w:r>
      <w:r w:rsidR="004A1C30">
        <w:rPr>
          <w:sz w:val="20"/>
          <w:szCs w:val="20"/>
        </w:rPr>
        <w:t xml:space="preserve">21, </w:t>
      </w:r>
      <w:r w:rsidR="004A1C30" w:rsidRPr="009F77D8">
        <w:rPr>
          <w:sz w:val="20"/>
          <w:szCs w:val="20"/>
        </w:rPr>
        <w:t xml:space="preserve">2019). </w:t>
      </w:r>
      <w:r w:rsidR="004A1C30" w:rsidRPr="004A1C30">
        <w:rPr>
          <w:color w:val="000000" w:themeColor="text1"/>
          <w:sz w:val="20"/>
          <w:szCs w:val="20"/>
        </w:rPr>
        <w:t>Also available online at</w:t>
      </w:r>
      <w:r w:rsidR="004A1C30">
        <w:rPr>
          <w:color w:val="000000" w:themeColor="text1"/>
          <w:sz w:val="20"/>
          <w:szCs w:val="20"/>
        </w:rPr>
        <w:t xml:space="preserve"> </w:t>
      </w:r>
      <w:hyperlink r:id="rId7" w:history="1">
        <w:r w:rsidR="004A1C30" w:rsidRPr="004A1C30">
          <w:rPr>
            <w:rStyle w:val="Hyperlink"/>
            <w:color w:val="000000" w:themeColor="text1"/>
            <w:sz w:val="20"/>
            <w:szCs w:val="20"/>
            <w:u w:val="none"/>
          </w:rPr>
          <w:t>https://www.ohchr.org/en/NewsEvents/Pages/DisplayNews.aspx?NewsID=25173&amp;LangID=E</w:t>
        </w:r>
      </w:hyperlink>
    </w:p>
  </w:footnote>
  <w:footnote w:id="39">
    <w:p w14:paraId="47E685BD" w14:textId="62BEC064" w:rsidR="00F163E3" w:rsidRPr="00992C41" w:rsidRDefault="00F163E3">
      <w:pPr>
        <w:pStyle w:val="FootnoteText"/>
        <w:rPr>
          <w:sz w:val="20"/>
          <w:szCs w:val="20"/>
        </w:rPr>
      </w:pPr>
      <w:r w:rsidRPr="00992C41">
        <w:rPr>
          <w:rStyle w:val="FootnoteReference"/>
          <w:sz w:val="20"/>
          <w:szCs w:val="20"/>
        </w:rPr>
        <w:footnoteRef/>
      </w:r>
      <w:r w:rsidRPr="00992C41">
        <w:rPr>
          <w:sz w:val="20"/>
          <w:szCs w:val="20"/>
        </w:rPr>
        <w:t xml:space="preserve"> </w:t>
      </w:r>
      <w:r w:rsidR="004A1C30" w:rsidRPr="009F77D8">
        <w:rPr>
          <w:sz w:val="20"/>
          <w:szCs w:val="20"/>
        </w:rPr>
        <w:t xml:space="preserve">Press Release, Office of the High Commissioner of Human Rights, Office Visit to Bulgaria, 14-21 October 2019 by United Nations Special Rapporteur </w:t>
      </w:r>
      <w:r w:rsidR="004A1C30">
        <w:rPr>
          <w:sz w:val="20"/>
          <w:szCs w:val="20"/>
        </w:rPr>
        <w:t>o</w:t>
      </w:r>
      <w:r w:rsidR="004A1C30" w:rsidRPr="009F77D8">
        <w:rPr>
          <w:sz w:val="20"/>
          <w:szCs w:val="20"/>
        </w:rPr>
        <w:t xml:space="preserve">n Violence Against Women, Its Causes and Consequences, (Oct. </w:t>
      </w:r>
      <w:r w:rsidR="004A1C30">
        <w:rPr>
          <w:sz w:val="20"/>
          <w:szCs w:val="20"/>
        </w:rPr>
        <w:t xml:space="preserve">21, </w:t>
      </w:r>
      <w:r w:rsidR="004A1C30" w:rsidRPr="009F77D8">
        <w:rPr>
          <w:sz w:val="20"/>
          <w:szCs w:val="20"/>
        </w:rPr>
        <w:t xml:space="preserve">2019). </w:t>
      </w:r>
      <w:r w:rsidR="004A1C30" w:rsidRPr="004A1C30">
        <w:rPr>
          <w:color w:val="000000" w:themeColor="text1"/>
          <w:sz w:val="20"/>
          <w:szCs w:val="20"/>
        </w:rPr>
        <w:t>Also available online at</w:t>
      </w:r>
      <w:r w:rsidR="004A1C30">
        <w:rPr>
          <w:color w:val="000000" w:themeColor="text1"/>
          <w:sz w:val="20"/>
          <w:szCs w:val="20"/>
        </w:rPr>
        <w:t xml:space="preserve"> </w:t>
      </w:r>
      <w:hyperlink r:id="rId8" w:history="1">
        <w:r w:rsidR="004A1C30" w:rsidRPr="004A1C30">
          <w:rPr>
            <w:rStyle w:val="Hyperlink"/>
            <w:color w:val="000000" w:themeColor="text1"/>
            <w:sz w:val="20"/>
            <w:szCs w:val="20"/>
            <w:u w:val="none"/>
          </w:rPr>
          <w:t>https://www.ohchr.org/en/NewsEvents/Pages/DisplayNews.aspx?NewsID=25173&amp;LangID=E</w:t>
        </w:r>
      </w:hyperlink>
    </w:p>
  </w:footnote>
  <w:footnote w:id="40">
    <w:p w14:paraId="7DE81A63" w14:textId="3591F217" w:rsidR="001E1FD3" w:rsidRPr="00992C41" w:rsidRDefault="001E1FD3">
      <w:pPr>
        <w:pStyle w:val="FootnoteText"/>
        <w:rPr>
          <w:sz w:val="20"/>
          <w:szCs w:val="20"/>
        </w:rPr>
      </w:pPr>
      <w:r w:rsidRPr="00992C41">
        <w:rPr>
          <w:rStyle w:val="FootnoteReference"/>
          <w:sz w:val="20"/>
          <w:szCs w:val="20"/>
        </w:rPr>
        <w:footnoteRef/>
      </w:r>
      <w:r w:rsidRPr="00992C41">
        <w:rPr>
          <w:sz w:val="20"/>
          <w:szCs w:val="20"/>
        </w:rPr>
        <w:t xml:space="preserve"> </w:t>
      </w:r>
      <w:r w:rsidR="004A1C30" w:rsidRPr="009F77D8">
        <w:rPr>
          <w:sz w:val="20"/>
          <w:szCs w:val="20"/>
        </w:rPr>
        <w:t xml:space="preserve">Press Release, Office of the High Commissioner of Human Rights, Office Visit to Bulgaria, 14-21 October 2019 by United Nations Special Rapporteur </w:t>
      </w:r>
      <w:r w:rsidR="004A1C30">
        <w:rPr>
          <w:sz w:val="20"/>
          <w:szCs w:val="20"/>
        </w:rPr>
        <w:t>o</w:t>
      </w:r>
      <w:r w:rsidR="004A1C30" w:rsidRPr="009F77D8">
        <w:rPr>
          <w:sz w:val="20"/>
          <w:szCs w:val="20"/>
        </w:rPr>
        <w:t xml:space="preserve">n Violence Against Women, Its Causes and Consequences, (Oct. </w:t>
      </w:r>
      <w:r w:rsidR="004A1C30">
        <w:rPr>
          <w:sz w:val="20"/>
          <w:szCs w:val="20"/>
        </w:rPr>
        <w:t xml:space="preserve">21, </w:t>
      </w:r>
      <w:r w:rsidR="004A1C30" w:rsidRPr="009F77D8">
        <w:rPr>
          <w:sz w:val="20"/>
          <w:szCs w:val="20"/>
        </w:rPr>
        <w:t xml:space="preserve">2019). </w:t>
      </w:r>
      <w:r w:rsidR="004A1C30" w:rsidRPr="004A1C30">
        <w:rPr>
          <w:color w:val="000000" w:themeColor="text1"/>
          <w:sz w:val="20"/>
          <w:szCs w:val="20"/>
        </w:rPr>
        <w:t>Also available online at</w:t>
      </w:r>
      <w:r w:rsidR="004A1C30">
        <w:rPr>
          <w:color w:val="000000" w:themeColor="text1"/>
          <w:sz w:val="20"/>
          <w:szCs w:val="20"/>
        </w:rPr>
        <w:t xml:space="preserve"> </w:t>
      </w:r>
      <w:hyperlink r:id="rId9" w:history="1">
        <w:r w:rsidR="004A1C30" w:rsidRPr="004A1C30">
          <w:rPr>
            <w:rStyle w:val="Hyperlink"/>
            <w:color w:val="000000" w:themeColor="text1"/>
            <w:sz w:val="20"/>
            <w:szCs w:val="20"/>
            <w:u w:val="none"/>
          </w:rPr>
          <w:t>https://www.ohchr.org/en/NewsEvents/Pages/DisplayNews.aspx?NewsID=25173&amp;LangID=E</w:t>
        </w:r>
      </w:hyperlink>
    </w:p>
  </w:footnote>
  <w:footnote w:id="41">
    <w:p w14:paraId="093C08FA" w14:textId="31E84F0A" w:rsidR="002C1100" w:rsidRPr="00992C41" w:rsidRDefault="002C1100">
      <w:pPr>
        <w:pStyle w:val="FootnoteText"/>
        <w:rPr>
          <w:sz w:val="20"/>
          <w:szCs w:val="20"/>
        </w:rPr>
      </w:pPr>
      <w:r w:rsidRPr="00992C41">
        <w:rPr>
          <w:rStyle w:val="FootnoteReference"/>
          <w:sz w:val="20"/>
          <w:szCs w:val="20"/>
        </w:rPr>
        <w:footnoteRef/>
      </w:r>
      <w:r w:rsidR="00767A50" w:rsidRPr="00992C41">
        <w:rPr>
          <w:sz w:val="20"/>
          <w:szCs w:val="20"/>
        </w:rPr>
        <w:t xml:space="preserve"> </w:t>
      </w:r>
      <w:r w:rsidRPr="00C26198">
        <w:rPr>
          <w:sz w:val="20"/>
          <w:szCs w:val="20"/>
        </w:rPr>
        <w:t>Committee Against Torture</w:t>
      </w:r>
      <w:r w:rsidRPr="00C26198">
        <w:rPr>
          <w:i/>
          <w:iCs/>
          <w:sz w:val="20"/>
          <w:szCs w:val="20"/>
        </w:rPr>
        <w:t xml:space="preserve">, Concluding observations on the </w:t>
      </w:r>
      <w:r w:rsidRPr="00992C41">
        <w:rPr>
          <w:i/>
          <w:iCs/>
          <w:sz w:val="20"/>
          <w:szCs w:val="20"/>
        </w:rPr>
        <w:t>sixth</w:t>
      </w:r>
      <w:r w:rsidRPr="00C26198">
        <w:rPr>
          <w:i/>
          <w:iCs/>
          <w:sz w:val="20"/>
          <w:szCs w:val="20"/>
        </w:rPr>
        <w:t xml:space="preserve"> periodic report on </w:t>
      </w:r>
      <w:r w:rsidRPr="00992C41">
        <w:rPr>
          <w:i/>
          <w:iCs/>
          <w:sz w:val="20"/>
          <w:szCs w:val="20"/>
        </w:rPr>
        <w:t>Bulgaria</w:t>
      </w:r>
      <w:r w:rsidRPr="00C26198">
        <w:rPr>
          <w:i/>
          <w:iCs/>
          <w:sz w:val="20"/>
          <w:szCs w:val="20"/>
        </w:rPr>
        <w:t xml:space="preserve">, adopted by the Committee at its </w:t>
      </w:r>
      <w:r w:rsidRPr="00992C41">
        <w:rPr>
          <w:i/>
          <w:iCs/>
          <w:sz w:val="20"/>
          <w:szCs w:val="20"/>
        </w:rPr>
        <w:t>1607th meeting</w:t>
      </w:r>
      <w:r w:rsidRPr="00C26198">
        <w:rPr>
          <w:sz w:val="20"/>
          <w:szCs w:val="20"/>
        </w:rPr>
        <w:t xml:space="preserve"> (</w:t>
      </w:r>
      <w:r w:rsidR="004A1C30">
        <w:rPr>
          <w:sz w:val="20"/>
          <w:szCs w:val="20"/>
        </w:rPr>
        <w:t>15 December 2017</w:t>
      </w:r>
      <w:r w:rsidRPr="00C26198">
        <w:rPr>
          <w:sz w:val="20"/>
          <w:szCs w:val="20"/>
        </w:rPr>
        <w:t>), U.N. Doc. C</w:t>
      </w:r>
      <w:r w:rsidRPr="00992C41">
        <w:rPr>
          <w:sz w:val="20"/>
          <w:szCs w:val="20"/>
        </w:rPr>
        <w:t>AT</w:t>
      </w:r>
      <w:r w:rsidRPr="00C26198">
        <w:rPr>
          <w:sz w:val="20"/>
          <w:szCs w:val="20"/>
        </w:rPr>
        <w:t>/C/</w:t>
      </w:r>
      <w:r w:rsidRPr="00992C41">
        <w:rPr>
          <w:sz w:val="20"/>
          <w:szCs w:val="20"/>
        </w:rPr>
        <w:t>BGR</w:t>
      </w:r>
      <w:r w:rsidRPr="00C26198">
        <w:rPr>
          <w:sz w:val="20"/>
          <w:szCs w:val="20"/>
        </w:rPr>
        <w:t>/</w:t>
      </w:r>
      <w:r w:rsidR="004A1C30">
        <w:rPr>
          <w:sz w:val="20"/>
          <w:szCs w:val="20"/>
        </w:rPr>
        <w:t>CO/</w:t>
      </w:r>
      <w:r w:rsidR="00D33C18" w:rsidRPr="00992C41">
        <w:rPr>
          <w:sz w:val="20"/>
          <w:szCs w:val="20"/>
        </w:rPr>
        <w:t>6</w:t>
      </w:r>
      <w:r w:rsidRPr="00C26198">
        <w:rPr>
          <w:sz w:val="20"/>
          <w:szCs w:val="20"/>
        </w:rPr>
        <w:t>, ⁋</w:t>
      </w:r>
      <w:r w:rsidR="003A4292" w:rsidRPr="00C26198">
        <w:rPr>
          <w:sz w:val="20"/>
          <w:szCs w:val="20"/>
        </w:rPr>
        <w:t>⁋</w:t>
      </w:r>
      <w:r w:rsidR="009828B7" w:rsidRPr="00992C41">
        <w:rPr>
          <w:sz w:val="20"/>
          <w:szCs w:val="20"/>
        </w:rPr>
        <w:t>25,</w:t>
      </w:r>
      <w:r w:rsidR="00D33C18" w:rsidRPr="00992C41">
        <w:rPr>
          <w:sz w:val="20"/>
          <w:szCs w:val="20"/>
        </w:rPr>
        <w:t>27</w:t>
      </w:r>
    </w:p>
  </w:footnote>
  <w:footnote w:id="42">
    <w:p w14:paraId="78C7B7EB" w14:textId="71324E07" w:rsidR="001F4C6C" w:rsidRPr="00C26198" w:rsidRDefault="001F4C6C" w:rsidP="001F4C6C">
      <w:pPr>
        <w:pStyle w:val="FootnoteText"/>
        <w:rPr>
          <w:sz w:val="20"/>
          <w:szCs w:val="20"/>
        </w:rPr>
      </w:pPr>
      <w:r w:rsidRPr="00C26198">
        <w:rPr>
          <w:rStyle w:val="FootnoteReference"/>
          <w:sz w:val="20"/>
          <w:szCs w:val="20"/>
        </w:rPr>
        <w:footnoteRef/>
      </w:r>
      <w:r w:rsidRPr="00C26198">
        <w:rPr>
          <w:sz w:val="20"/>
          <w:szCs w:val="20"/>
        </w:rPr>
        <w:t xml:space="preserve"> </w:t>
      </w:r>
      <w:r w:rsidR="002C1100" w:rsidRPr="00C26198">
        <w:rPr>
          <w:sz w:val="20"/>
          <w:szCs w:val="20"/>
        </w:rPr>
        <w:t>Committee Against Torture</w:t>
      </w:r>
      <w:r w:rsidR="002C1100" w:rsidRPr="00C26198">
        <w:rPr>
          <w:i/>
          <w:iCs/>
          <w:sz w:val="20"/>
          <w:szCs w:val="20"/>
        </w:rPr>
        <w:t xml:space="preserve">, Concluding observations on the </w:t>
      </w:r>
      <w:r w:rsidR="002C1100" w:rsidRPr="00992C41">
        <w:rPr>
          <w:i/>
          <w:iCs/>
          <w:sz w:val="20"/>
          <w:szCs w:val="20"/>
        </w:rPr>
        <w:t>sixth</w:t>
      </w:r>
      <w:r w:rsidR="002C1100" w:rsidRPr="00C26198">
        <w:rPr>
          <w:i/>
          <w:iCs/>
          <w:sz w:val="20"/>
          <w:szCs w:val="20"/>
        </w:rPr>
        <w:t xml:space="preserve"> periodic report on </w:t>
      </w:r>
      <w:r w:rsidR="002C1100" w:rsidRPr="00992C41">
        <w:rPr>
          <w:i/>
          <w:iCs/>
          <w:sz w:val="20"/>
          <w:szCs w:val="20"/>
        </w:rPr>
        <w:t>Bulgaria</w:t>
      </w:r>
      <w:r w:rsidR="002C1100" w:rsidRPr="00C26198">
        <w:rPr>
          <w:i/>
          <w:iCs/>
          <w:sz w:val="20"/>
          <w:szCs w:val="20"/>
        </w:rPr>
        <w:t xml:space="preserve">, adopted by the Committee at its </w:t>
      </w:r>
      <w:r w:rsidR="002C1100" w:rsidRPr="00992C41">
        <w:rPr>
          <w:i/>
          <w:iCs/>
          <w:sz w:val="20"/>
          <w:szCs w:val="20"/>
        </w:rPr>
        <w:t>1607th meeting</w:t>
      </w:r>
      <w:r w:rsidR="002C1100" w:rsidRPr="00C26198">
        <w:rPr>
          <w:sz w:val="20"/>
          <w:szCs w:val="20"/>
        </w:rPr>
        <w:t xml:space="preserve"> (</w:t>
      </w:r>
      <w:r w:rsidR="004A1C30">
        <w:rPr>
          <w:sz w:val="20"/>
          <w:szCs w:val="20"/>
        </w:rPr>
        <w:t>15 December 2017</w:t>
      </w:r>
      <w:r w:rsidR="002C1100" w:rsidRPr="00C26198">
        <w:rPr>
          <w:sz w:val="20"/>
          <w:szCs w:val="20"/>
        </w:rPr>
        <w:t>), U.N. Doc. C</w:t>
      </w:r>
      <w:r w:rsidR="002C1100" w:rsidRPr="00992C41">
        <w:rPr>
          <w:sz w:val="20"/>
          <w:szCs w:val="20"/>
        </w:rPr>
        <w:t>AT</w:t>
      </w:r>
      <w:r w:rsidR="002C1100" w:rsidRPr="00C26198">
        <w:rPr>
          <w:sz w:val="20"/>
          <w:szCs w:val="20"/>
        </w:rPr>
        <w:t>/C/</w:t>
      </w:r>
      <w:r w:rsidR="002C1100" w:rsidRPr="00992C41">
        <w:rPr>
          <w:sz w:val="20"/>
          <w:szCs w:val="20"/>
        </w:rPr>
        <w:t>BGR</w:t>
      </w:r>
      <w:r w:rsidR="002C1100" w:rsidRPr="00C26198">
        <w:rPr>
          <w:sz w:val="20"/>
          <w:szCs w:val="20"/>
        </w:rPr>
        <w:t>/</w:t>
      </w:r>
      <w:r w:rsidR="008E3278">
        <w:rPr>
          <w:sz w:val="20"/>
          <w:szCs w:val="20"/>
        </w:rPr>
        <w:t>CO/</w:t>
      </w:r>
      <w:r w:rsidR="00D33C18" w:rsidRPr="00992C41">
        <w:rPr>
          <w:sz w:val="20"/>
          <w:szCs w:val="20"/>
        </w:rPr>
        <w:t>6</w:t>
      </w:r>
      <w:r w:rsidR="002C1100" w:rsidRPr="00C26198">
        <w:rPr>
          <w:sz w:val="20"/>
          <w:szCs w:val="20"/>
        </w:rPr>
        <w:t>, ⁋</w:t>
      </w:r>
      <w:r w:rsidR="009828B7" w:rsidRPr="00992C41">
        <w:rPr>
          <w:sz w:val="20"/>
          <w:szCs w:val="20"/>
        </w:rPr>
        <w:t>31</w:t>
      </w:r>
    </w:p>
  </w:footnote>
  <w:footnote w:id="43">
    <w:p w14:paraId="7781BE20" w14:textId="3D6F18A0" w:rsidR="000770B6" w:rsidRPr="00C26198" w:rsidRDefault="000770B6">
      <w:pPr>
        <w:pStyle w:val="FootnoteText"/>
        <w:rPr>
          <w:b/>
          <w:bCs/>
          <w:sz w:val="20"/>
          <w:szCs w:val="20"/>
        </w:rPr>
      </w:pPr>
      <w:r w:rsidRPr="00C26198">
        <w:rPr>
          <w:rStyle w:val="FootnoteReference"/>
          <w:sz w:val="20"/>
          <w:szCs w:val="20"/>
        </w:rPr>
        <w:footnoteRef/>
      </w:r>
      <w:r w:rsidRPr="00C26198">
        <w:rPr>
          <w:sz w:val="20"/>
          <w:szCs w:val="20"/>
        </w:rPr>
        <w:t xml:space="preserve"> </w:t>
      </w:r>
      <w:r w:rsidR="002C1100" w:rsidRPr="00C26198">
        <w:rPr>
          <w:sz w:val="20"/>
          <w:szCs w:val="20"/>
        </w:rPr>
        <w:t>Committee Against Torture</w:t>
      </w:r>
      <w:r w:rsidR="002C1100" w:rsidRPr="00C26198">
        <w:rPr>
          <w:i/>
          <w:iCs/>
          <w:sz w:val="20"/>
          <w:szCs w:val="20"/>
        </w:rPr>
        <w:t xml:space="preserve">, Concluding observations on the </w:t>
      </w:r>
      <w:r w:rsidR="002C1100" w:rsidRPr="00992C41">
        <w:rPr>
          <w:i/>
          <w:iCs/>
          <w:sz w:val="20"/>
          <w:szCs w:val="20"/>
        </w:rPr>
        <w:t>sixth</w:t>
      </w:r>
      <w:r w:rsidR="002C1100" w:rsidRPr="00C26198">
        <w:rPr>
          <w:i/>
          <w:iCs/>
          <w:sz w:val="20"/>
          <w:szCs w:val="20"/>
        </w:rPr>
        <w:t xml:space="preserve"> periodic report on </w:t>
      </w:r>
      <w:r w:rsidR="002C1100" w:rsidRPr="00992C41">
        <w:rPr>
          <w:i/>
          <w:iCs/>
          <w:sz w:val="20"/>
          <w:szCs w:val="20"/>
        </w:rPr>
        <w:t>Bulgaria</w:t>
      </w:r>
      <w:r w:rsidR="002C1100" w:rsidRPr="00C26198">
        <w:rPr>
          <w:i/>
          <w:iCs/>
          <w:sz w:val="20"/>
          <w:szCs w:val="20"/>
        </w:rPr>
        <w:t xml:space="preserve">, adopted by the Committee at its </w:t>
      </w:r>
      <w:r w:rsidR="002C1100" w:rsidRPr="00992C41">
        <w:rPr>
          <w:i/>
          <w:iCs/>
          <w:sz w:val="20"/>
          <w:szCs w:val="20"/>
        </w:rPr>
        <w:t>1607th meeting</w:t>
      </w:r>
      <w:r w:rsidR="002C1100" w:rsidRPr="00C26198">
        <w:rPr>
          <w:sz w:val="20"/>
          <w:szCs w:val="20"/>
        </w:rPr>
        <w:t xml:space="preserve"> (</w:t>
      </w:r>
      <w:r w:rsidR="008E3278">
        <w:rPr>
          <w:sz w:val="20"/>
          <w:szCs w:val="20"/>
        </w:rPr>
        <w:t>15 December</w:t>
      </w:r>
      <w:r w:rsidR="002C1100" w:rsidRPr="00992C41">
        <w:rPr>
          <w:sz w:val="20"/>
          <w:szCs w:val="20"/>
        </w:rPr>
        <w:t xml:space="preserve"> 2017</w:t>
      </w:r>
      <w:r w:rsidR="002C1100" w:rsidRPr="00C26198">
        <w:rPr>
          <w:sz w:val="20"/>
          <w:szCs w:val="20"/>
        </w:rPr>
        <w:t>), U.N. Doc. C</w:t>
      </w:r>
      <w:r w:rsidR="002C1100" w:rsidRPr="00992C41">
        <w:rPr>
          <w:sz w:val="20"/>
          <w:szCs w:val="20"/>
        </w:rPr>
        <w:t>AT</w:t>
      </w:r>
      <w:r w:rsidR="002C1100" w:rsidRPr="00C26198">
        <w:rPr>
          <w:sz w:val="20"/>
          <w:szCs w:val="20"/>
        </w:rPr>
        <w:t>/C/</w:t>
      </w:r>
      <w:r w:rsidR="002C1100" w:rsidRPr="00992C41">
        <w:rPr>
          <w:sz w:val="20"/>
          <w:szCs w:val="20"/>
        </w:rPr>
        <w:t>BGR</w:t>
      </w:r>
      <w:r w:rsidR="002C1100" w:rsidRPr="00C26198">
        <w:rPr>
          <w:sz w:val="20"/>
          <w:szCs w:val="20"/>
        </w:rPr>
        <w:t>/</w:t>
      </w:r>
      <w:r w:rsidR="008E3278">
        <w:rPr>
          <w:sz w:val="20"/>
          <w:szCs w:val="20"/>
        </w:rPr>
        <w:t>CO/</w:t>
      </w:r>
      <w:r w:rsidR="00D33C18" w:rsidRPr="00992C41">
        <w:rPr>
          <w:sz w:val="20"/>
          <w:szCs w:val="20"/>
        </w:rPr>
        <w:t>6</w:t>
      </w:r>
      <w:r w:rsidR="002C1100" w:rsidRPr="00C26198">
        <w:rPr>
          <w:sz w:val="20"/>
          <w:szCs w:val="20"/>
        </w:rPr>
        <w:t>, ⁋</w:t>
      </w:r>
      <w:r w:rsidR="009828B7" w:rsidRPr="00992C41">
        <w:rPr>
          <w:sz w:val="20"/>
          <w:szCs w:val="20"/>
        </w:rPr>
        <w:t>26</w:t>
      </w:r>
    </w:p>
  </w:footnote>
  <w:footnote w:id="44">
    <w:p w14:paraId="20E79FEB" w14:textId="1912B16B" w:rsidR="009901E3" w:rsidRPr="00992C41" w:rsidRDefault="009901E3">
      <w:pPr>
        <w:pStyle w:val="FootnoteText"/>
        <w:rPr>
          <w:sz w:val="20"/>
          <w:szCs w:val="20"/>
        </w:rPr>
      </w:pPr>
      <w:r w:rsidRPr="00C26198">
        <w:rPr>
          <w:rStyle w:val="FootnoteReference"/>
          <w:sz w:val="20"/>
          <w:szCs w:val="20"/>
        </w:rPr>
        <w:footnoteRef/>
      </w:r>
      <w:r w:rsidRPr="00C26198">
        <w:rPr>
          <w:sz w:val="20"/>
          <w:szCs w:val="20"/>
        </w:rPr>
        <w:t xml:space="preserve"> </w:t>
      </w:r>
      <w:r w:rsidR="0080560D" w:rsidRPr="00992C41">
        <w:rPr>
          <w:sz w:val="20"/>
          <w:szCs w:val="20"/>
        </w:rPr>
        <w:t>Interview with Advocate, Zagreb, Croatia, Jul</w:t>
      </w:r>
      <w:r w:rsidR="004B1ED8" w:rsidRPr="00992C41">
        <w:rPr>
          <w:sz w:val="20"/>
          <w:szCs w:val="20"/>
        </w:rPr>
        <w:t>y 8, 2019.</w:t>
      </w:r>
    </w:p>
  </w:footnote>
  <w:footnote w:id="45">
    <w:p w14:paraId="70EEC36C" w14:textId="426C861D" w:rsidR="009901E3" w:rsidRPr="00C26198" w:rsidRDefault="009901E3">
      <w:pPr>
        <w:pStyle w:val="FootnoteText"/>
        <w:rPr>
          <w:sz w:val="20"/>
          <w:szCs w:val="20"/>
          <w:highlight w:val="yellow"/>
        </w:rPr>
      </w:pPr>
      <w:r w:rsidRPr="0019522B">
        <w:rPr>
          <w:rStyle w:val="FootnoteReference"/>
          <w:sz w:val="20"/>
          <w:szCs w:val="20"/>
        </w:rPr>
        <w:footnoteRef/>
      </w:r>
      <w:r w:rsidRPr="0019522B">
        <w:rPr>
          <w:sz w:val="20"/>
          <w:szCs w:val="20"/>
        </w:rPr>
        <w:t xml:space="preserve"> </w:t>
      </w:r>
      <w:r w:rsidR="00C1715B" w:rsidRPr="008B365C">
        <w:rPr>
          <w:sz w:val="20"/>
          <w:szCs w:val="20"/>
        </w:rPr>
        <w:t>Interview with Attorney, Varna, Bulgaria, November 13, 2019.</w:t>
      </w:r>
    </w:p>
  </w:footnote>
  <w:footnote w:id="46">
    <w:p w14:paraId="0D996B6F" w14:textId="5861D296" w:rsidR="002C1100" w:rsidRPr="0019522B" w:rsidRDefault="002C1100">
      <w:pPr>
        <w:pStyle w:val="FootnoteText"/>
        <w:rPr>
          <w:sz w:val="20"/>
          <w:szCs w:val="20"/>
        </w:rPr>
      </w:pPr>
      <w:r w:rsidRPr="0019522B">
        <w:rPr>
          <w:rStyle w:val="FootnoteReference"/>
          <w:sz w:val="20"/>
          <w:szCs w:val="20"/>
        </w:rPr>
        <w:footnoteRef/>
      </w:r>
      <w:r w:rsidRPr="0019522B">
        <w:rPr>
          <w:sz w:val="20"/>
          <w:szCs w:val="20"/>
        </w:rPr>
        <w:t xml:space="preserve"> </w:t>
      </w:r>
      <w:r w:rsidR="00C1715B" w:rsidRPr="008B365C">
        <w:rPr>
          <w:sz w:val="20"/>
          <w:szCs w:val="20"/>
        </w:rPr>
        <w:t>Interview with Attorney, Varna, Bulgaria, November 13, 2019.</w:t>
      </w:r>
    </w:p>
  </w:footnote>
  <w:footnote w:id="47">
    <w:p w14:paraId="12CC0A43" w14:textId="3299F90C" w:rsidR="009901E3" w:rsidRPr="0019522B" w:rsidRDefault="009901E3">
      <w:pPr>
        <w:pStyle w:val="FootnoteText"/>
        <w:rPr>
          <w:sz w:val="20"/>
          <w:szCs w:val="20"/>
        </w:rPr>
      </w:pPr>
      <w:r w:rsidRPr="00C26198">
        <w:rPr>
          <w:rStyle w:val="FootnoteReference"/>
          <w:sz w:val="20"/>
          <w:szCs w:val="20"/>
        </w:rPr>
        <w:footnoteRef/>
      </w:r>
      <w:r w:rsidR="00F07547" w:rsidRPr="008B03D7">
        <w:rPr>
          <w:sz w:val="20"/>
          <w:szCs w:val="20"/>
        </w:rPr>
        <w:t xml:space="preserve"> The Advocates for Human Rights, </w:t>
      </w:r>
      <w:r w:rsidR="00F07547" w:rsidRPr="008B03D7">
        <w:rPr>
          <w:i/>
          <w:iCs/>
          <w:sz w:val="20"/>
          <w:szCs w:val="20"/>
        </w:rPr>
        <w:t>Bulgaria’s Compliance with the Convention on the Elimination of All Forms of Discrimination, (Minneapolis, MN: The Advocates, Sept. 2017),</w:t>
      </w:r>
      <w:r w:rsidR="00F07547" w:rsidRPr="0019522B">
        <w:rPr>
          <w:sz w:val="20"/>
          <w:szCs w:val="20"/>
        </w:rPr>
        <w:t xml:space="preserve"> </w:t>
      </w:r>
      <w:r w:rsidR="00F07547" w:rsidRPr="00C26198">
        <w:rPr>
          <w:sz w:val="20"/>
          <w:szCs w:val="20"/>
        </w:rPr>
        <w:t>⁋</w:t>
      </w:r>
      <w:r w:rsidR="008B365C" w:rsidRPr="0019522B">
        <w:rPr>
          <w:sz w:val="20"/>
          <w:szCs w:val="20"/>
        </w:rPr>
        <w:t>8.</w:t>
      </w:r>
      <w:r w:rsidR="00F07547" w:rsidRPr="0019522B">
        <w:rPr>
          <w:i/>
          <w:iCs/>
          <w:sz w:val="20"/>
          <w:szCs w:val="20"/>
          <w:highlight w:val="yellow"/>
        </w:rPr>
        <w:t xml:space="preserve"> </w:t>
      </w:r>
    </w:p>
  </w:footnote>
  <w:footnote w:id="48">
    <w:p w14:paraId="6E654D99" w14:textId="2EB83241" w:rsidR="007D79F8" w:rsidRPr="0019522B" w:rsidRDefault="007D79F8">
      <w:pPr>
        <w:pStyle w:val="FootnoteText"/>
        <w:rPr>
          <w:sz w:val="20"/>
          <w:szCs w:val="20"/>
        </w:rPr>
      </w:pPr>
      <w:r w:rsidRPr="0019522B">
        <w:rPr>
          <w:rStyle w:val="FootnoteReference"/>
          <w:sz w:val="20"/>
          <w:szCs w:val="20"/>
        </w:rPr>
        <w:footnoteRef/>
      </w:r>
      <w:r w:rsidRPr="0019522B">
        <w:rPr>
          <w:sz w:val="20"/>
          <w:szCs w:val="20"/>
        </w:rPr>
        <w:t xml:space="preserve"> </w:t>
      </w:r>
      <w:r w:rsidR="0019522B" w:rsidRPr="0019522B">
        <w:rPr>
          <w:sz w:val="20"/>
          <w:szCs w:val="20"/>
        </w:rPr>
        <w:t>Email from Advocate (June 16, 2020) (on file with authors).</w:t>
      </w:r>
    </w:p>
  </w:footnote>
  <w:footnote w:id="49">
    <w:p w14:paraId="38B261EA" w14:textId="523996EB" w:rsidR="009901E3" w:rsidRPr="00C26198" w:rsidRDefault="009901E3" w:rsidP="009901E3">
      <w:pPr>
        <w:rPr>
          <w:sz w:val="20"/>
          <w:szCs w:val="20"/>
        </w:rPr>
      </w:pPr>
      <w:r w:rsidRPr="00C26198">
        <w:rPr>
          <w:rStyle w:val="FootnoteReference"/>
          <w:sz w:val="20"/>
          <w:szCs w:val="20"/>
        </w:rPr>
        <w:footnoteRef/>
      </w:r>
      <w:r w:rsidRPr="00C26198">
        <w:rPr>
          <w:sz w:val="20"/>
          <w:szCs w:val="20"/>
        </w:rPr>
        <w:t xml:space="preserve"> Partners Bulgaria Foundation, </w:t>
      </w:r>
      <w:r w:rsidRPr="008E3278">
        <w:rPr>
          <w:i/>
          <w:iCs/>
          <w:sz w:val="20"/>
          <w:szCs w:val="20"/>
        </w:rPr>
        <w:t>National Study on Domestic and Gender Based Violence and Elaboration of Victims Support Model: Policy Brief</w:t>
      </w:r>
      <w:r w:rsidR="008E3278">
        <w:rPr>
          <w:sz w:val="20"/>
          <w:szCs w:val="20"/>
        </w:rPr>
        <w:t xml:space="preserve"> </w:t>
      </w:r>
      <w:r w:rsidRPr="00C26198">
        <w:rPr>
          <w:sz w:val="20"/>
          <w:szCs w:val="20"/>
        </w:rPr>
        <w:t>(Sofia, Bulgaria; Partners Bulgaria Foundation, 2016), 7.</w:t>
      </w:r>
    </w:p>
  </w:footnote>
  <w:footnote w:id="50">
    <w:p w14:paraId="2E6322FA" w14:textId="065F9C2D" w:rsidR="009901E3" w:rsidRPr="00C26198" w:rsidRDefault="009901E3" w:rsidP="009901E3">
      <w:pPr>
        <w:rPr>
          <w:sz w:val="20"/>
          <w:szCs w:val="20"/>
        </w:rPr>
      </w:pPr>
      <w:r w:rsidRPr="00C26198">
        <w:rPr>
          <w:rStyle w:val="FootnoteReference"/>
          <w:sz w:val="20"/>
          <w:szCs w:val="20"/>
        </w:rPr>
        <w:footnoteRef/>
      </w:r>
      <w:r w:rsidRPr="00C26198">
        <w:rPr>
          <w:sz w:val="20"/>
          <w:szCs w:val="20"/>
        </w:rPr>
        <w:t xml:space="preserve"> Partners Bulgaria Foundation, </w:t>
      </w:r>
      <w:r w:rsidRPr="008E3278">
        <w:rPr>
          <w:i/>
          <w:iCs/>
          <w:sz w:val="20"/>
          <w:szCs w:val="20"/>
        </w:rPr>
        <w:t>National Study on Domestic and Gender Based Violence and Elaboration of Victims Support Model: Policy Brief</w:t>
      </w:r>
      <w:r w:rsidR="008E3278">
        <w:rPr>
          <w:sz w:val="20"/>
          <w:szCs w:val="20"/>
        </w:rPr>
        <w:t xml:space="preserve"> </w:t>
      </w:r>
      <w:r w:rsidRPr="00C26198">
        <w:rPr>
          <w:sz w:val="20"/>
          <w:szCs w:val="20"/>
        </w:rPr>
        <w:t>(Sofia, Bulgaria; Partners Bulgaria Foundation, 2016), 5.</w:t>
      </w:r>
    </w:p>
  </w:footnote>
  <w:footnote w:id="51">
    <w:p w14:paraId="2C41A9E9" w14:textId="53687E9F" w:rsidR="009901E3" w:rsidRPr="00C26198" w:rsidRDefault="009901E3" w:rsidP="009901E3">
      <w:pPr>
        <w:rPr>
          <w:sz w:val="20"/>
          <w:szCs w:val="20"/>
          <w:highlight w:val="yellow"/>
        </w:rPr>
      </w:pPr>
      <w:r w:rsidRPr="00C26198">
        <w:rPr>
          <w:rStyle w:val="FootnoteReference"/>
          <w:sz w:val="20"/>
          <w:szCs w:val="20"/>
        </w:rPr>
        <w:footnoteRef/>
      </w:r>
      <w:r w:rsidRPr="00C26198">
        <w:rPr>
          <w:sz w:val="20"/>
          <w:szCs w:val="20"/>
        </w:rPr>
        <w:t xml:space="preserve"> Partners Bulgaria Foundation, </w:t>
      </w:r>
      <w:r w:rsidRPr="008E3278">
        <w:rPr>
          <w:i/>
          <w:iCs/>
          <w:sz w:val="20"/>
          <w:szCs w:val="20"/>
        </w:rPr>
        <w:t>National Study on Domestic and Gender Based Violence and Elaboration of Victims Support Model: Policy Brief</w:t>
      </w:r>
      <w:r w:rsidR="008E3278">
        <w:rPr>
          <w:sz w:val="20"/>
          <w:szCs w:val="20"/>
        </w:rPr>
        <w:t xml:space="preserve"> (</w:t>
      </w:r>
      <w:r w:rsidRPr="00C26198">
        <w:rPr>
          <w:sz w:val="20"/>
          <w:szCs w:val="20"/>
        </w:rPr>
        <w:t xml:space="preserve">Sofia, Bulgaria; Partners Bulgaria Foundation, 2016), at 5; Bulgarian Helsinki Committee, </w:t>
      </w:r>
      <w:r w:rsidRPr="008E3278">
        <w:rPr>
          <w:i/>
          <w:iCs/>
          <w:sz w:val="20"/>
          <w:szCs w:val="20"/>
        </w:rPr>
        <w:t>Human Rights in Bulgaria in 2017: Annual Report</w:t>
      </w:r>
      <w:r w:rsidR="008E3278">
        <w:rPr>
          <w:sz w:val="20"/>
          <w:szCs w:val="20"/>
        </w:rPr>
        <w:t xml:space="preserve"> </w:t>
      </w:r>
      <w:r w:rsidRPr="00C26198">
        <w:rPr>
          <w:sz w:val="20"/>
          <w:szCs w:val="20"/>
        </w:rPr>
        <w:t>(Sofia, Bulgaria: Bulgarian Helsinki Committee, 2018), 134.</w:t>
      </w:r>
    </w:p>
  </w:footnote>
  <w:footnote w:id="52">
    <w:p w14:paraId="6E20285B" w14:textId="4FB21CF2" w:rsidR="009901E3" w:rsidRPr="00605026" w:rsidRDefault="009901E3">
      <w:pPr>
        <w:pStyle w:val="FootnoteText"/>
      </w:pPr>
      <w:r w:rsidRPr="00C26198">
        <w:rPr>
          <w:rStyle w:val="FootnoteReference"/>
          <w:sz w:val="20"/>
          <w:szCs w:val="20"/>
        </w:rPr>
        <w:footnoteRef/>
      </w:r>
      <w:r w:rsidRPr="00C26198">
        <w:rPr>
          <w:sz w:val="20"/>
          <w:szCs w:val="20"/>
        </w:rPr>
        <w:t xml:space="preserve"> </w:t>
      </w:r>
      <w:r w:rsidR="009C3802">
        <w:rPr>
          <w:sz w:val="20"/>
          <w:szCs w:val="20"/>
        </w:rPr>
        <w:t xml:space="preserve">The Alliance for Protection Against </w:t>
      </w:r>
      <w:r w:rsidR="000D74F4">
        <w:rPr>
          <w:sz w:val="20"/>
          <w:szCs w:val="20"/>
        </w:rPr>
        <w:t>Domestic Violence</w:t>
      </w:r>
      <w:r w:rsidR="001C31BE">
        <w:rPr>
          <w:sz w:val="20"/>
          <w:szCs w:val="20"/>
        </w:rPr>
        <w:t xml:space="preserve"> (the Al</w:t>
      </w:r>
      <w:r w:rsidR="00245F6C">
        <w:rPr>
          <w:sz w:val="20"/>
          <w:szCs w:val="20"/>
        </w:rPr>
        <w:t xml:space="preserve">liance), </w:t>
      </w:r>
      <w:r w:rsidR="00245F6C">
        <w:rPr>
          <w:i/>
          <w:iCs/>
          <w:sz w:val="20"/>
          <w:szCs w:val="20"/>
        </w:rPr>
        <w:t>Monitoring of the Legis</w:t>
      </w:r>
      <w:r w:rsidR="00605026">
        <w:rPr>
          <w:i/>
          <w:iCs/>
          <w:sz w:val="20"/>
          <w:szCs w:val="20"/>
        </w:rPr>
        <w:t xml:space="preserve">lation related to protection against domestic violence and other forms of gender-based violence: A Summary of Main Findings from 2013-2014, </w:t>
      </w:r>
      <w:r w:rsidR="00605026">
        <w:rPr>
          <w:sz w:val="20"/>
          <w:szCs w:val="20"/>
        </w:rPr>
        <w:t>11.</w:t>
      </w:r>
    </w:p>
  </w:footnote>
  <w:footnote w:id="53">
    <w:p w14:paraId="36A9E9FC" w14:textId="05010A75"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Pr="00C26198">
        <w:rPr>
          <w:sz w:val="20"/>
          <w:szCs w:val="20"/>
        </w:rPr>
        <w:t>Committee Against Torture</w:t>
      </w:r>
      <w:r w:rsidRPr="00C26198">
        <w:rPr>
          <w:i/>
          <w:iCs/>
          <w:sz w:val="20"/>
          <w:szCs w:val="20"/>
        </w:rPr>
        <w:t xml:space="preserve">, Concluding observations on the </w:t>
      </w:r>
      <w:r w:rsidRPr="008B365C">
        <w:rPr>
          <w:i/>
          <w:iCs/>
          <w:sz w:val="20"/>
          <w:szCs w:val="20"/>
        </w:rPr>
        <w:t>sixth</w:t>
      </w:r>
      <w:r w:rsidRPr="00C26198">
        <w:rPr>
          <w:i/>
          <w:iCs/>
          <w:sz w:val="20"/>
          <w:szCs w:val="20"/>
        </w:rPr>
        <w:t xml:space="preserve"> periodic report on </w:t>
      </w:r>
      <w:r w:rsidRPr="008B365C">
        <w:rPr>
          <w:i/>
          <w:iCs/>
          <w:sz w:val="20"/>
          <w:szCs w:val="20"/>
        </w:rPr>
        <w:t>Bulgaria</w:t>
      </w:r>
      <w:r w:rsidRPr="00C26198">
        <w:rPr>
          <w:i/>
          <w:iCs/>
          <w:sz w:val="20"/>
          <w:szCs w:val="20"/>
        </w:rPr>
        <w:t xml:space="preserve">, adopted by the Committee at its </w:t>
      </w:r>
      <w:r w:rsidRPr="008B365C">
        <w:rPr>
          <w:i/>
          <w:iCs/>
          <w:sz w:val="20"/>
          <w:szCs w:val="20"/>
        </w:rPr>
        <w:t>1607th meeting</w:t>
      </w:r>
      <w:r w:rsidRPr="00C26198">
        <w:rPr>
          <w:sz w:val="20"/>
          <w:szCs w:val="20"/>
        </w:rPr>
        <w:t xml:space="preserve"> (</w:t>
      </w:r>
      <w:r w:rsidR="008E3278">
        <w:rPr>
          <w:sz w:val="20"/>
          <w:szCs w:val="20"/>
        </w:rPr>
        <w:t xml:space="preserve">15 December </w:t>
      </w:r>
      <w:r w:rsidRPr="008B365C">
        <w:rPr>
          <w:sz w:val="20"/>
          <w:szCs w:val="20"/>
        </w:rPr>
        <w:t>2017</w:t>
      </w:r>
      <w:r w:rsidRPr="00C26198">
        <w:rPr>
          <w:sz w:val="20"/>
          <w:szCs w:val="20"/>
        </w:rPr>
        <w:t>), U.N. Doc. C</w:t>
      </w:r>
      <w:r w:rsidRPr="008B365C">
        <w:rPr>
          <w:sz w:val="20"/>
          <w:szCs w:val="20"/>
        </w:rPr>
        <w:t>AT</w:t>
      </w:r>
      <w:r w:rsidRPr="00C26198">
        <w:rPr>
          <w:sz w:val="20"/>
          <w:szCs w:val="20"/>
        </w:rPr>
        <w:t>/C/</w:t>
      </w:r>
      <w:r w:rsidRPr="008B365C">
        <w:rPr>
          <w:sz w:val="20"/>
          <w:szCs w:val="20"/>
        </w:rPr>
        <w:t>BGR</w:t>
      </w:r>
      <w:r w:rsidRPr="00C26198">
        <w:rPr>
          <w:sz w:val="20"/>
          <w:szCs w:val="20"/>
        </w:rPr>
        <w:t>/</w:t>
      </w:r>
      <w:r w:rsidR="008E3278">
        <w:rPr>
          <w:sz w:val="20"/>
          <w:szCs w:val="20"/>
        </w:rPr>
        <w:t>CO/</w:t>
      </w:r>
      <w:r w:rsidR="00D33C18" w:rsidRPr="008B365C">
        <w:rPr>
          <w:sz w:val="20"/>
          <w:szCs w:val="20"/>
        </w:rPr>
        <w:t>6</w:t>
      </w:r>
      <w:r w:rsidRPr="00C26198">
        <w:rPr>
          <w:sz w:val="20"/>
          <w:szCs w:val="20"/>
        </w:rPr>
        <w:t>, ⁋</w:t>
      </w:r>
      <w:r w:rsidR="003A4292" w:rsidRPr="00C26198">
        <w:rPr>
          <w:sz w:val="20"/>
          <w:szCs w:val="20"/>
        </w:rPr>
        <w:t>⁋</w:t>
      </w:r>
      <w:r w:rsidR="00D33C18" w:rsidRPr="008B365C">
        <w:rPr>
          <w:sz w:val="20"/>
          <w:szCs w:val="20"/>
        </w:rPr>
        <w:t>25, 27</w:t>
      </w:r>
      <w:r w:rsidR="00767A50" w:rsidRPr="008B365C">
        <w:rPr>
          <w:sz w:val="20"/>
          <w:szCs w:val="20"/>
        </w:rPr>
        <w:t>.</w:t>
      </w:r>
    </w:p>
  </w:footnote>
  <w:footnote w:id="54">
    <w:p w14:paraId="62B92DA8" w14:textId="0F6EC034" w:rsidR="00CB3FBB" w:rsidRPr="00C26198" w:rsidRDefault="00CB3FBB" w:rsidP="00CB3FBB">
      <w:pPr>
        <w:pStyle w:val="FootnoteText"/>
        <w:rPr>
          <w:sz w:val="20"/>
          <w:szCs w:val="20"/>
        </w:rPr>
      </w:pPr>
      <w:r w:rsidRPr="00C26198">
        <w:rPr>
          <w:rStyle w:val="FootnoteReference"/>
          <w:sz w:val="20"/>
          <w:szCs w:val="20"/>
        </w:rPr>
        <w:footnoteRef/>
      </w:r>
      <w:r w:rsidRPr="00C26198">
        <w:rPr>
          <w:sz w:val="20"/>
          <w:szCs w:val="20"/>
        </w:rPr>
        <w:t xml:space="preserve"> </w:t>
      </w:r>
      <w:r w:rsidR="00DF7BE0" w:rsidRPr="00C26198">
        <w:rPr>
          <w:sz w:val="20"/>
          <w:szCs w:val="20"/>
        </w:rPr>
        <w:t>Committee Against Torture</w:t>
      </w:r>
      <w:r w:rsidRPr="00C26198">
        <w:rPr>
          <w:i/>
          <w:iCs/>
          <w:sz w:val="20"/>
          <w:szCs w:val="20"/>
        </w:rPr>
        <w:t xml:space="preserve">, Concluding observations on the </w:t>
      </w:r>
      <w:r w:rsidR="00DF7BE0" w:rsidRPr="008B365C">
        <w:rPr>
          <w:i/>
          <w:iCs/>
          <w:sz w:val="20"/>
          <w:szCs w:val="20"/>
        </w:rPr>
        <w:t>sixth</w:t>
      </w:r>
      <w:r w:rsidRPr="00C26198">
        <w:rPr>
          <w:i/>
          <w:iCs/>
          <w:sz w:val="20"/>
          <w:szCs w:val="20"/>
        </w:rPr>
        <w:t xml:space="preserve"> periodic report on </w:t>
      </w:r>
      <w:r w:rsidR="00DF7BE0" w:rsidRPr="008B365C">
        <w:rPr>
          <w:i/>
          <w:iCs/>
          <w:sz w:val="20"/>
          <w:szCs w:val="20"/>
        </w:rPr>
        <w:t>Bulgaria</w:t>
      </w:r>
      <w:r w:rsidRPr="00C26198">
        <w:rPr>
          <w:i/>
          <w:iCs/>
          <w:sz w:val="20"/>
          <w:szCs w:val="20"/>
        </w:rPr>
        <w:t xml:space="preserve">, adopted by the Committee at its </w:t>
      </w:r>
      <w:r w:rsidR="00DF7BE0" w:rsidRPr="008B365C">
        <w:rPr>
          <w:i/>
          <w:iCs/>
          <w:sz w:val="20"/>
          <w:szCs w:val="20"/>
        </w:rPr>
        <w:t>1607th meeting</w:t>
      </w:r>
      <w:r w:rsidRPr="00C26198">
        <w:rPr>
          <w:sz w:val="20"/>
          <w:szCs w:val="20"/>
        </w:rPr>
        <w:t xml:space="preserve"> (</w:t>
      </w:r>
      <w:r w:rsidR="008E3278">
        <w:rPr>
          <w:sz w:val="20"/>
          <w:szCs w:val="20"/>
        </w:rPr>
        <w:t>15 December</w:t>
      </w:r>
      <w:r w:rsidR="00DF7BE0" w:rsidRPr="008B365C">
        <w:rPr>
          <w:sz w:val="20"/>
          <w:szCs w:val="20"/>
        </w:rPr>
        <w:t xml:space="preserve"> 2017</w:t>
      </w:r>
      <w:r w:rsidRPr="00C26198">
        <w:rPr>
          <w:sz w:val="20"/>
          <w:szCs w:val="20"/>
        </w:rPr>
        <w:t>), U.N. Doc. C</w:t>
      </w:r>
      <w:r w:rsidR="00DF7BE0" w:rsidRPr="008B365C">
        <w:rPr>
          <w:sz w:val="20"/>
          <w:szCs w:val="20"/>
        </w:rPr>
        <w:t>AT</w:t>
      </w:r>
      <w:r w:rsidRPr="00C26198">
        <w:rPr>
          <w:sz w:val="20"/>
          <w:szCs w:val="20"/>
        </w:rPr>
        <w:t>/C/</w:t>
      </w:r>
      <w:r w:rsidR="00DF7BE0" w:rsidRPr="008B365C">
        <w:rPr>
          <w:sz w:val="20"/>
          <w:szCs w:val="20"/>
        </w:rPr>
        <w:t>BGR</w:t>
      </w:r>
      <w:r w:rsidRPr="00C26198">
        <w:rPr>
          <w:sz w:val="20"/>
          <w:szCs w:val="20"/>
        </w:rPr>
        <w:t>/</w:t>
      </w:r>
      <w:r w:rsidR="008E3278">
        <w:rPr>
          <w:sz w:val="20"/>
          <w:szCs w:val="20"/>
        </w:rPr>
        <w:t>CO/</w:t>
      </w:r>
      <w:r w:rsidR="00D33C18" w:rsidRPr="008B365C">
        <w:rPr>
          <w:sz w:val="20"/>
          <w:szCs w:val="20"/>
        </w:rPr>
        <w:t>6</w:t>
      </w:r>
      <w:r w:rsidRPr="00C26198">
        <w:rPr>
          <w:sz w:val="20"/>
          <w:szCs w:val="20"/>
        </w:rPr>
        <w:t xml:space="preserve">, ⁋ </w:t>
      </w:r>
      <w:r w:rsidR="00D33C18" w:rsidRPr="008B365C">
        <w:rPr>
          <w:sz w:val="20"/>
          <w:szCs w:val="20"/>
        </w:rPr>
        <w:t>27</w:t>
      </w:r>
      <w:r w:rsidR="00767A50" w:rsidRPr="008B365C">
        <w:rPr>
          <w:sz w:val="20"/>
          <w:szCs w:val="20"/>
        </w:rPr>
        <w:t>.</w:t>
      </w:r>
    </w:p>
  </w:footnote>
  <w:footnote w:id="55">
    <w:p w14:paraId="2F1D8708" w14:textId="4B519B1C" w:rsidR="003274AF" w:rsidRPr="00C26198" w:rsidRDefault="003274AF">
      <w:pPr>
        <w:pStyle w:val="FootnoteText"/>
        <w:rPr>
          <w:sz w:val="20"/>
          <w:szCs w:val="20"/>
        </w:rPr>
      </w:pPr>
      <w:r w:rsidRPr="00C26198">
        <w:rPr>
          <w:rStyle w:val="FootnoteReference"/>
          <w:sz w:val="20"/>
          <w:szCs w:val="20"/>
        </w:rPr>
        <w:footnoteRef/>
      </w:r>
      <w:r w:rsidRPr="00C26198">
        <w:rPr>
          <w:sz w:val="20"/>
          <w:szCs w:val="20"/>
        </w:rPr>
        <w:t xml:space="preserve"> </w:t>
      </w:r>
      <w:r w:rsidR="00DF7BE0" w:rsidRPr="00C26198">
        <w:rPr>
          <w:sz w:val="20"/>
          <w:szCs w:val="20"/>
        </w:rPr>
        <w:t>Committee Against Torture</w:t>
      </w:r>
      <w:r w:rsidR="00DF7BE0" w:rsidRPr="00C26198">
        <w:rPr>
          <w:i/>
          <w:iCs/>
          <w:sz w:val="20"/>
          <w:szCs w:val="20"/>
        </w:rPr>
        <w:t xml:space="preserve">, Concluding observations on the </w:t>
      </w:r>
      <w:r w:rsidR="00DF7BE0" w:rsidRPr="008B365C">
        <w:rPr>
          <w:i/>
          <w:iCs/>
          <w:sz w:val="20"/>
          <w:szCs w:val="20"/>
        </w:rPr>
        <w:t>sixth</w:t>
      </w:r>
      <w:r w:rsidR="00DF7BE0" w:rsidRPr="00C26198">
        <w:rPr>
          <w:i/>
          <w:iCs/>
          <w:sz w:val="20"/>
          <w:szCs w:val="20"/>
        </w:rPr>
        <w:t xml:space="preserve"> periodic report on </w:t>
      </w:r>
      <w:r w:rsidR="00DF7BE0" w:rsidRPr="008B365C">
        <w:rPr>
          <w:i/>
          <w:iCs/>
          <w:sz w:val="20"/>
          <w:szCs w:val="20"/>
        </w:rPr>
        <w:t>Bulgaria</w:t>
      </w:r>
      <w:r w:rsidR="00DF7BE0" w:rsidRPr="00C26198">
        <w:rPr>
          <w:i/>
          <w:iCs/>
          <w:sz w:val="20"/>
          <w:szCs w:val="20"/>
        </w:rPr>
        <w:t xml:space="preserve">, adopted by the Committee at its </w:t>
      </w:r>
      <w:r w:rsidR="00DF7BE0" w:rsidRPr="008B365C">
        <w:rPr>
          <w:i/>
          <w:iCs/>
          <w:sz w:val="20"/>
          <w:szCs w:val="20"/>
        </w:rPr>
        <w:t>1607th meeting</w:t>
      </w:r>
      <w:r w:rsidR="00DF7BE0" w:rsidRPr="00C26198">
        <w:rPr>
          <w:sz w:val="20"/>
          <w:szCs w:val="20"/>
        </w:rPr>
        <w:t xml:space="preserve"> (</w:t>
      </w:r>
      <w:r w:rsidR="008E3278">
        <w:rPr>
          <w:sz w:val="20"/>
          <w:szCs w:val="20"/>
        </w:rPr>
        <w:t xml:space="preserve">15 December </w:t>
      </w:r>
      <w:r w:rsidR="00DF7BE0" w:rsidRPr="008B365C">
        <w:rPr>
          <w:sz w:val="20"/>
          <w:szCs w:val="20"/>
        </w:rPr>
        <w:t>2017</w:t>
      </w:r>
      <w:r w:rsidR="00DF7BE0" w:rsidRPr="00C26198">
        <w:rPr>
          <w:sz w:val="20"/>
          <w:szCs w:val="20"/>
        </w:rPr>
        <w:t>), U.N. Doc. C</w:t>
      </w:r>
      <w:r w:rsidR="00DF7BE0" w:rsidRPr="008B365C">
        <w:rPr>
          <w:sz w:val="20"/>
          <w:szCs w:val="20"/>
        </w:rPr>
        <w:t>AT</w:t>
      </w:r>
      <w:r w:rsidR="00DF7BE0" w:rsidRPr="00C26198">
        <w:rPr>
          <w:sz w:val="20"/>
          <w:szCs w:val="20"/>
        </w:rPr>
        <w:t>/C/</w:t>
      </w:r>
      <w:r w:rsidR="00DF7BE0" w:rsidRPr="008B365C">
        <w:rPr>
          <w:sz w:val="20"/>
          <w:szCs w:val="20"/>
        </w:rPr>
        <w:t>BGR</w:t>
      </w:r>
      <w:r w:rsidR="00DF7BE0" w:rsidRPr="00C26198">
        <w:rPr>
          <w:sz w:val="20"/>
          <w:szCs w:val="20"/>
        </w:rPr>
        <w:t>/</w:t>
      </w:r>
      <w:r w:rsidR="008E3278">
        <w:rPr>
          <w:sz w:val="20"/>
          <w:szCs w:val="20"/>
        </w:rPr>
        <w:t>CO/</w:t>
      </w:r>
      <w:r w:rsidR="00D33C18" w:rsidRPr="008B365C">
        <w:rPr>
          <w:sz w:val="20"/>
          <w:szCs w:val="20"/>
        </w:rPr>
        <w:t>6</w:t>
      </w:r>
      <w:r w:rsidR="00DF7BE0" w:rsidRPr="00C26198">
        <w:rPr>
          <w:sz w:val="20"/>
          <w:szCs w:val="20"/>
        </w:rPr>
        <w:t>, ⁋</w:t>
      </w:r>
      <w:r w:rsidR="00D33C18" w:rsidRPr="008B365C">
        <w:rPr>
          <w:sz w:val="20"/>
          <w:szCs w:val="20"/>
        </w:rPr>
        <w:t>28</w:t>
      </w:r>
      <w:r w:rsidR="00767A50" w:rsidRPr="008B365C">
        <w:rPr>
          <w:sz w:val="20"/>
          <w:szCs w:val="20"/>
        </w:rPr>
        <w:t>.</w:t>
      </w:r>
    </w:p>
  </w:footnote>
  <w:footnote w:id="56">
    <w:p w14:paraId="74021383" w14:textId="1F39DC5B" w:rsidR="006C623A" w:rsidRPr="00C26198" w:rsidRDefault="006C623A" w:rsidP="00A925CD">
      <w:pPr>
        <w:rPr>
          <w:sz w:val="20"/>
          <w:szCs w:val="20"/>
          <w:highlight w:val="yellow"/>
        </w:rPr>
      </w:pPr>
      <w:r w:rsidRPr="00C26198">
        <w:rPr>
          <w:rStyle w:val="FootnoteReference"/>
          <w:sz w:val="20"/>
          <w:szCs w:val="20"/>
        </w:rPr>
        <w:footnoteRef/>
      </w:r>
      <w:r w:rsidRPr="00C26198">
        <w:rPr>
          <w:sz w:val="20"/>
          <w:szCs w:val="20"/>
        </w:rPr>
        <w:t xml:space="preserve"> </w:t>
      </w:r>
      <w:r w:rsidR="00DF7BE0" w:rsidRPr="00C26198">
        <w:rPr>
          <w:sz w:val="20"/>
          <w:szCs w:val="20"/>
        </w:rPr>
        <w:t>Committee Against Torture</w:t>
      </w:r>
      <w:r w:rsidR="00DF7BE0" w:rsidRPr="00C26198">
        <w:rPr>
          <w:i/>
          <w:iCs/>
          <w:sz w:val="20"/>
          <w:szCs w:val="20"/>
        </w:rPr>
        <w:t xml:space="preserve">, Concluding observations on the </w:t>
      </w:r>
      <w:r w:rsidR="00DF7BE0" w:rsidRPr="008B365C">
        <w:rPr>
          <w:i/>
          <w:iCs/>
          <w:sz w:val="20"/>
          <w:szCs w:val="20"/>
        </w:rPr>
        <w:t>sixth</w:t>
      </w:r>
      <w:r w:rsidR="00DF7BE0" w:rsidRPr="00C26198">
        <w:rPr>
          <w:i/>
          <w:iCs/>
          <w:sz w:val="20"/>
          <w:szCs w:val="20"/>
        </w:rPr>
        <w:t xml:space="preserve"> periodic report on </w:t>
      </w:r>
      <w:r w:rsidR="00DF7BE0" w:rsidRPr="008B365C">
        <w:rPr>
          <w:i/>
          <w:iCs/>
          <w:sz w:val="20"/>
          <w:szCs w:val="20"/>
        </w:rPr>
        <w:t>Bulgaria</w:t>
      </w:r>
      <w:r w:rsidR="00DF7BE0" w:rsidRPr="00C26198">
        <w:rPr>
          <w:i/>
          <w:iCs/>
          <w:sz w:val="20"/>
          <w:szCs w:val="20"/>
        </w:rPr>
        <w:t xml:space="preserve">, adopted by the Committee at its </w:t>
      </w:r>
      <w:r w:rsidR="00DF7BE0" w:rsidRPr="008B365C">
        <w:rPr>
          <w:i/>
          <w:iCs/>
          <w:sz w:val="20"/>
          <w:szCs w:val="20"/>
        </w:rPr>
        <w:t>1607th meeting</w:t>
      </w:r>
      <w:r w:rsidR="00DF7BE0" w:rsidRPr="00C26198">
        <w:rPr>
          <w:sz w:val="20"/>
          <w:szCs w:val="20"/>
        </w:rPr>
        <w:t xml:space="preserve"> (</w:t>
      </w:r>
      <w:r w:rsidR="008E3278">
        <w:rPr>
          <w:sz w:val="20"/>
          <w:szCs w:val="20"/>
        </w:rPr>
        <w:t>15 December</w:t>
      </w:r>
      <w:r w:rsidR="00DF7BE0" w:rsidRPr="008B365C">
        <w:rPr>
          <w:sz w:val="20"/>
          <w:szCs w:val="20"/>
        </w:rPr>
        <w:t xml:space="preserve"> 2017</w:t>
      </w:r>
      <w:r w:rsidR="00DF7BE0" w:rsidRPr="00C26198">
        <w:rPr>
          <w:sz w:val="20"/>
          <w:szCs w:val="20"/>
        </w:rPr>
        <w:t>), U.N. Doc. C</w:t>
      </w:r>
      <w:r w:rsidR="00DF7BE0" w:rsidRPr="008B365C">
        <w:rPr>
          <w:sz w:val="20"/>
          <w:szCs w:val="20"/>
        </w:rPr>
        <w:t>AT</w:t>
      </w:r>
      <w:r w:rsidR="00DF7BE0" w:rsidRPr="00C26198">
        <w:rPr>
          <w:sz w:val="20"/>
          <w:szCs w:val="20"/>
        </w:rPr>
        <w:t>/C/</w:t>
      </w:r>
      <w:r w:rsidR="00DF7BE0" w:rsidRPr="008B365C">
        <w:rPr>
          <w:sz w:val="20"/>
          <w:szCs w:val="20"/>
        </w:rPr>
        <w:t>BGR</w:t>
      </w:r>
      <w:r w:rsidR="00DF7BE0" w:rsidRPr="00C26198">
        <w:rPr>
          <w:sz w:val="20"/>
          <w:szCs w:val="20"/>
        </w:rPr>
        <w:t>/</w:t>
      </w:r>
      <w:r w:rsidR="008E3278">
        <w:rPr>
          <w:sz w:val="20"/>
          <w:szCs w:val="20"/>
        </w:rPr>
        <w:t>CO/</w:t>
      </w:r>
      <w:r w:rsidR="00D33C18" w:rsidRPr="008B365C">
        <w:rPr>
          <w:sz w:val="20"/>
          <w:szCs w:val="20"/>
        </w:rPr>
        <w:t>6</w:t>
      </w:r>
      <w:r w:rsidR="00DF7BE0" w:rsidRPr="00C26198">
        <w:rPr>
          <w:sz w:val="20"/>
          <w:szCs w:val="20"/>
        </w:rPr>
        <w:t>, ⁋</w:t>
      </w:r>
      <w:r w:rsidR="00D33C18" w:rsidRPr="008B365C">
        <w:rPr>
          <w:sz w:val="20"/>
          <w:szCs w:val="20"/>
        </w:rPr>
        <w:t>26</w:t>
      </w:r>
      <w:r w:rsidR="00767A50" w:rsidRPr="008B365C">
        <w:rPr>
          <w:sz w:val="20"/>
          <w:szCs w:val="20"/>
        </w:rPr>
        <w:t>.</w:t>
      </w:r>
    </w:p>
  </w:footnote>
  <w:footnote w:id="57">
    <w:p w14:paraId="34B1C2F8" w14:textId="09846E1B" w:rsidR="002C1100" w:rsidRPr="008B365C" w:rsidRDefault="002C1100">
      <w:pPr>
        <w:pStyle w:val="FootnoteText"/>
        <w:rPr>
          <w:sz w:val="20"/>
          <w:szCs w:val="20"/>
        </w:rPr>
      </w:pPr>
      <w:r w:rsidRPr="008B365C">
        <w:rPr>
          <w:rStyle w:val="FootnoteReference"/>
          <w:sz w:val="20"/>
          <w:szCs w:val="20"/>
        </w:rPr>
        <w:footnoteRef/>
      </w:r>
      <w:r w:rsidRPr="008B365C">
        <w:rPr>
          <w:sz w:val="20"/>
          <w:szCs w:val="20"/>
        </w:rPr>
        <w:t xml:space="preserve"> </w:t>
      </w:r>
      <w:r w:rsidR="00707D44" w:rsidRPr="008B365C">
        <w:rPr>
          <w:sz w:val="20"/>
          <w:szCs w:val="20"/>
        </w:rPr>
        <w:t>Interview with Attorney, via Skype</w:t>
      </w:r>
      <w:r w:rsidR="00707D44">
        <w:rPr>
          <w:sz w:val="20"/>
          <w:szCs w:val="20"/>
        </w:rPr>
        <w:t xml:space="preserve">, </w:t>
      </w:r>
      <w:r w:rsidR="00707D44" w:rsidRPr="008B365C">
        <w:rPr>
          <w:sz w:val="20"/>
          <w:szCs w:val="20"/>
        </w:rPr>
        <w:t>August 7, 2019</w:t>
      </w:r>
      <w:r w:rsidR="00F87CEF">
        <w:rPr>
          <w:sz w:val="20"/>
          <w:szCs w:val="20"/>
        </w:rPr>
        <w:t xml:space="preserve">; </w:t>
      </w:r>
      <w:r w:rsidR="001D4D7C">
        <w:rPr>
          <w:sz w:val="20"/>
          <w:szCs w:val="20"/>
        </w:rPr>
        <w:t xml:space="preserve">Email with </w:t>
      </w:r>
      <w:r w:rsidR="00A0584E">
        <w:rPr>
          <w:sz w:val="20"/>
          <w:szCs w:val="20"/>
        </w:rPr>
        <w:t>NGO, Sofia, Bulgaria, (Sept. 27.2017) (on file with authors).</w:t>
      </w:r>
    </w:p>
  </w:footnote>
  <w:footnote w:id="58">
    <w:p w14:paraId="751976F2" w14:textId="1E34756F" w:rsidR="00FB1129" w:rsidRPr="008B365C" w:rsidRDefault="00FB1129">
      <w:pPr>
        <w:pStyle w:val="FootnoteText"/>
        <w:rPr>
          <w:sz w:val="20"/>
          <w:szCs w:val="20"/>
        </w:rPr>
      </w:pPr>
      <w:r w:rsidRPr="00C26198">
        <w:rPr>
          <w:rStyle w:val="FootnoteReference"/>
          <w:sz w:val="20"/>
          <w:szCs w:val="20"/>
        </w:rPr>
        <w:footnoteRef/>
      </w:r>
      <w:r w:rsidRPr="00C26198">
        <w:rPr>
          <w:sz w:val="20"/>
          <w:szCs w:val="20"/>
        </w:rPr>
        <w:t xml:space="preserve"> </w:t>
      </w:r>
      <w:r w:rsidR="0019522B">
        <w:rPr>
          <w:sz w:val="20"/>
          <w:szCs w:val="20"/>
        </w:rPr>
        <w:t>Email from Advocate (June 16, 2020) (on file with authors).</w:t>
      </w:r>
    </w:p>
  </w:footnote>
  <w:footnote w:id="59">
    <w:p w14:paraId="6CF517D9" w14:textId="4FC2898E" w:rsidR="009901E3" w:rsidRDefault="009901E3">
      <w:pPr>
        <w:pStyle w:val="FootnoteText"/>
      </w:pPr>
      <w:r w:rsidRPr="008B365C">
        <w:rPr>
          <w:rStyle w:val="FootnoteReference"/>
          <w:sz w:val="20"/>
          <w:szCs w:val="20"/>
        </w:rPr>
        <w:footnoteRef/>
      </w:r>
      <w:r w:rsidRPr="008B365C">
        <w:rPr>
          <w:sz w:val="20"/>
          <w:szCs w:val="20"/>
        </w:rPr>
        <w:t xml:space="preserve"> Interview with Attorney, via Skype</w:t>
      </w:r>
      <w:r w:rsidR="005216AC">
        <w:rPr>
          <w:sz w:val="20"/>
          <w:szCs w:val="20"/>
        </w:rPr>
        <w:t xml:space="preserve">, </w:t>
      </w:r>
      <w:r w:rsidRPr="008B365C">
        <w:rPr>
          <w:sz w:val="20"/>
          <w:szCs w:val="20"/>
        </w:rPr>
        <w:t>August 7, 2019.</w:t>
      </w:r>
    </w:p>
  </w:footnote>
  <w:footnote w:id="60">
    <w:p w14:paraId="11A0DC71" w14:textId="2815C6FF" w:rsidR="009901E3" w:rsidRPr="005216AC" w:rsidRDefault="009901E3">
      <w:pPr>
        <w:pStyle w:val="FootnoteText"/>
        <w:rPr>
          <w:sz w:val="20"/>
          <w:szCs w:val="20"/>
        </w:rPr>
      </w:pPr>
      <w:r w:rsidRPr="009E503D">
        <w:rPr>
          <w:rStyle w:val="FootnoteReference"/>
          <w:sz w:val="20"/>
          <w:szCs w:val="20"/>
        </w:rPr>
        <w:footnoteRef/>
      </w:r>
      <w:r w:rsidRPr="009E503D">
        <w:rPr>
          <w:sz w:val="20"/>
          <w:szCs w:val="20"/>
        </w:rPr>
        <w:t xml:space="preserve"> </w:t>
      </w:r>
      <w:r w:rsidR="006F47DB" w:rsidRPr="008B365C">
        <w:rPr>
          <w:sz w:val="20"/>
          <w:szCs w:val="20"/>
        </w:rPr>
        <w:t>Interview with Attorney, via Skype</w:t>
      </w:r>
      <w:r w:rsidR="006F47DB">
        <w:rPr>
          <w:sz w:val="20"/>
          <w:szCs w:val="20"/>
        </w:rPr>
        <w:t xml:space="preserve">, </w:t>
      </w:r>
      <w:r w:rsidR="006F47DB" w:rsidRPr="008B365C">
        <w:rPr>
          <w:sz w:val="20"/>
          <w:szCs w:val="20"/>
        </w:rPr>
        <w:t>August 7, 2019.</w:t>
      </w:r>
    </w:p>
  </w:footnote>
  <w:footnote w:id="61">
    <w:p w14:paraId="72D23630" w14:textId="023D8864" w:rsidR="002C1100" w:rsidRPr="005216AC" w:rsidRDefault="002C1100">
      <w:pPr>
        <w:pStyle w:val="FootnoteText"/>
        <w:rPr>
          <w:sz w:val="20"/>
          <w:szCs w:val="20"/>
        </w:rPr>
      </w:pPr>
      <w:r w:rsidRPr="005216AC">
        <w:rPr>
          <w:rStyle w:val="FootnoteReference"/>
          <w:sz w:val="20"/>
          <w:szCs w:val="20"/>
        </w:rPr>
        <w:footnoteRef/>
      </w:r>
      <w:r w:rsidRPr="005216AC">
        <w:rPr>
          <w:sz w:val="20"/>
          <w:szCs w:val="20"/>
        </w:rPr>
        <w:t xml:space="preserve"> </w:t>
      </w:r>
      <w:r w:rsidR="00A0584E">
        <w:rPr>
          <w:sz w:val="20"/>
          <w:szCs w:val="20"/>
        </w:rPr>
        <w:t>Email with NGO, Sofia, Bulgaria, (Sept. 27.2017) (on file with authors).</w:t>
      </w:r>
    </w:p>
  </w:footnote>
  <w:footnote w:id="62">
    <w:p w14:paraId="6BD417C4" w14:textId="36315F6D" w:rsidR="00CF24A7" w:rsidRPr="005216AC" w:rsidRDefault="00CF24A7" w:rsidP="00CF24A7">
      <w:pPr>
        <w:pStyle w:val="FootnoteText"/>
        <w:rPr>
          <w:sz w:val="20"/>
          <w:szCs w:val="20"/>
        </w:rPr>
      </w:pPr>
      <w:r w:rsidRPr="005216AC">
        <w:rPr>
          <w:rStyle w:val="FootnoteReference"/>
          <w:sz w:val="20"/>
          <w:szCs w:val="20"/>
        </w:rPr>
        <w:footnoteRef/>
      </w:r>
      <w:r w:rsidRPr="005216AC">
        <w:rPr>
          <w:sz w:val="20"/>
          <w:szCs w:val="20"/>
        </w:rPr>
        <w:t xml:space="preserve"> </w:t>
      </w:r>
      <w:r w:rsidR="00A0584E">
        <w:rPr>
          <w:sz w:val="20"/>
          <w:szCs w:val="20"/>
        </w:rPr>
        <w:t>Email with NGO, Sofia, Bulgaria, (Sept. 27.2017) (on file with authors).</w:t>
      </w:r>
    </w:p>
  </w:footnote>
  <w:footnote w:id="63">
    <w:p w14:paraId="63359139" w14:textId="2B58DBB2" w:rsidR="009901E3" w:rsidRDefault="009901E3">
      <w:pPr>
        <w:pStyle w:val="FootnoteText"/>
      </w:pPr>
      <w:r w:rsidRPr="005216AC">
        <w:rPr>
          <w:rStyle w:val="FootnoteReference"/>
          <w:sz w:val="20"/>
          <w:szCs w:val="20"/>
        </w:rPr>
        <w:footnoteRef/>
      </w:r>
      <w:r w:rsidRPr="005216AC">
        <w:rPr>
          <w:sz w:val="20"/>
          <w:szCs w:val="20"/>
        </w:rPr>
        <w:t xml:space="preserve"> </w:t>
      </w:r>
      <w:r w:rsidR="00A0584E">
        <w:rPr>
          <w:sz w:val="20"/>
          <w:szCs w:val="20"/>
        </w:rPr>
        <w:t>Email with NGO, Sofia, Bulgaria, (Sept. 27.2017) (on file with authors).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3E302" w14:textId="77777777" w:rsidR="00804604" w:rsidRDefault="00804604" w:rsidP="00C26130">
    <w:pPr>
      <w:pStyle w:val="Header"/>
      <w:tabs>
        <w:tab w:val="left" w:pos="270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375B2" w14:textId="598BC31C" w:rsidR="00804604" w:rsidRDefault="00A3357C" w:rsidP="00A3357C">
    <w:pPr>
      <w:pStyle w:val="Header"/>
      <w:jc w:val="right"/>
    </w:pPr>
    <w:r>
      <w:rPr>
        <w:noProof/>
        <w:lang w:val="en-GB" w:eastAsia="en-GB"/>
      </w:rPr>
      <w:drawing>
        <wp:anchor distT="0" distB="0" distL="114300" distR="114300" simplePos="0" relativeHeight="251658240" behindDoc="1" locked="0" layoutInCell="1" allowOverlap="1" wp14:anchorId="14BAAC4B" wp14:editId="1E9E7EF4">
          <wp:simplePos x="0" y="0"/>
          <wp:positionH relativeFrom="margin">
            <wp:align>left</wp:align>
          </wp:positionH>
          <wp:positionV relativeFrom="paragraph">
            <wp:posOffset>1270</wp:posOffset>
          </wp:positionV>
          <wp:extent cx="2308225" cy="884555"/>
          <wp:effectExtent l="0" t="0" r="0" b="0"/>
          <wp:wrapTight wrapText="bothSides">
            <wp:wrapPolygon edited="0">
              <wp:start x="0" y="0"/>
              <wp:lineTo x="0" y="20933"/>
              <wp:lineTo x="21392" y="20933"/>
              <wp:lineTo x="21392" y="0"/>
              <wp:lineTo x="0" y="0"/>
            </wp:wrapPolygon>
          </wp:wrapTight>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225" cy="8845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inline distT="0" distB="0" distL="0" distR="0" wp14:anchorId="6FB462F7" wp14:editId="53278397">
          <wp:extent cx="1362075" cy="9065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389" cy="9320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838"/>
    <w:multiLevelType w:val="hybridMultilevel"/>
    <w:tmpl w:val="11FAF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E61781"/>
    <w:multiLevelType w:val="hybridMultilevel"/>
    <w:tmpl w:val="73DE869C"/>
    <w:lvl w:ilvl="0" w:tplc="D8CEED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C2376"/>
    <w:multiLevelType w:val="hybridMultilevel"/>
    <w:tmpl w:val="991C3848"/>
    <w:lvl w:ilvl="0" w:tplc="9670D4BC">
      <w:start w:val="1"/>
      <w:numFmt w:val="decimal"/>
      <w:lvlText w:val="%1."/>
      <w:lvlJc w:val="left"/>
      <w:pPr>
        <w:tabs>
          <w:tab w:val="num" w:pos="720"/>
        </w:tabs>
        <w:ind w:left="720" w:hanging="360"/>
      </w:pPr>
      <w:rPr>
        <w:b w:val="0"/>
      </w:rPr>
    </w:lvl>
    <w:lvl w:ilvl="1" w:tplc="109A5DFE">
      <w:start w:val="1"/>
      <w:numFmt w:val="decimal"/>
      <w:lvlText w:val="%2."/>
      <w:lvlJc w:val="left"/>
      <w:pPr>
        <w:tabs>
          <w:tab w:val="num" w:pos="1440"/>
        </w:tabs>
        <w:ind w:left="1440" w:hanging="360"/>
      </w:pPr>
    </w:lvl>
    <w:lvl w:ilvl="2" w:tplc="4A260800">
      <w:start w:val="1"/>
      <w:numFmt w:val="decimal"/>
      <w:lvlText w:val="%3."/>
      <w:lvlJc w:val="left"/>
      <w:pPr>
        <w:tabs>
          <w:tab w:val="num" w:pos="2160"/>
        </w:tabs>
        <w:ind w:left="2160" w:hanging="360"/>
      </w:pPr>
    </w:lvl>
    <w:lvl w:ilvl="3" w:tplc="52223D66">
      <w:start w:val="1"/>
      <w:numFmt w:val="decimal"/>
      <w:lvlText w:val="%4."/>
      <w:lvlJc w:val="left"/>
      <w:pPr>
        <w:tabs>
          <w:tab w:val="num" w:pos="2880"/>
        </w:tabs>
        <w:ind w:left="2880" w:hanging="360"/>
      </w:pPr>
    </w:lvl>
    <w:lvl w:ilvl="4" w:tplc="D0A6172E">
      <w:start w:val="1"/>
      <w:numFmt w:val="decimal"/>
      <w:lvlText w:val="%5."/>
      <w:lvlJc w:val="left"/>
      <w:pPr>
        <w:tabs>
          <w:tab w:val="num" w:pos="3600"/>
        </w:tabs>
        <w:ind w:left="3600" w:hanging="360"/>
      </w:pPr>
    </w:lvl>
    <w:lvl w:ilvl="5" w:tplc="B8564790">
      <w:start w:val="1"/>
      <w:numFmt w:val="decimal"/>
      <w:lvlText w:val="%6."/>
      <w:lvlJc w:val="left"/>
      <w:pPr>
        <w:tabs>
          <w:tab w:val="num" w:pos="4320"/>
        </w:tabs>
        <w:ind w:left="4320" w:hanging="360"/>
      </w:pPr>
    </w:lvl>
    <w:lvl w:ilvl="6" w:tplc="F154A354">
      <w:start w:val="1"/>
      <w:numFmt w:val="decimal"/>
      <w:lvlText w:val="%7."/>
      <w:lvlJc w:val="left"/>
      <w:pPr>
        <w:tabs>
          <w:tab w:val="num" w:pos="5040"/>
        </w:tabs>
        <w:ind w:left="5040" w:hanging="360"/>
      </w:pPr>
    </w:lvl>
    <w:lvl w:ilvl="7" w:tplc="3CC00626">
      <w:start w:val="1"/>
      <w:numFmt w:val="decimal"/>
      <w:lvlText w:val="%8."/>
      <w:lvlJc w:val="left"/>
      <w:pPr>
        <w:tabs>
          <w:tab w:val="num" w:pos="5760"/>
        </w:tabs>
        <w:ind w:left="5760" w:hanging="360"/>
      </w:pPr>
    </w:lvl>
    <w:lvl w:ilvl="8" w:tplc="5008A68C">
      <w:start w:val="1"/>
      <w:numFmt w:val="decimal"/>
      <w:lvlText w:val="%9."/>
      <w:lvlJc w:val="left"/>
      <w:pPr>
        <w:tabs>
          <w:tab w:val="num" w:pos="6480"/>
        </w:tabs>
        <w:ind w:left="6480" w:hanging="360"/>
      </w:pPr>
    </w:lvl>
  </w:abstractNum>
  <w:abstractNum w:abstractNumId="3" w15:restartNumberingAfterBreak="0">
    <w:nsid w:val="1D5153BE"/>
    <w:multiLevelType w:val="hybridMultilevel"/>
    <w:tmpl w:val="20885664"/>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2073C0"/>
    <w:multiLevelType w:val="hybridMultilevel"/>
    <w:tmpl w:val="BE6A58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A41173"/>
    <w:multiLevelType w:val="hybridMultilevel"/>
    <w:tmpl w:val="55727C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5A46C4"/>
    <w:multiLevelType w:val="hybridMultilevel"/>
    <w:tmpl w:val="467A1396"/>
    <w:lvl w:ilvl="0" w:tplc="228E1F4E">
      <w:start w:val="255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B41C3D"/>
    <w:multiLevelType w:val="hybridMultilevel"/>
    <w:tmpl w:val="087A7B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7D1B3D"/>
    <w:multiLevelType w:val="hybridMultilevel"/>
    <w:tmpl w:val="73DE869C"/>
    <w:lvl w:ilvl="0" w:tplc="D8CEED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ocumentProtection w:edit="readOnly" w:enforcement="0"/>
  <w:defaultTabStop w:val="720"/>
  <w:drawingGridHorizontalSpacing w:val="187"/>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1C9"/>
    <w:rsid w:val="0000464E"/>
    <w:rsid w:val="00007068"/>
    <w:rsid w:val="00014469"/>
    <w:rsid w:val="00016BEF"/>
    <w:rsid w:val="00022850"/>
    <w:rsid w:val="000246A0"/>
    <w:rsid w:val="000308BE"/>
    <w:rsid w:val="00030F59"/>
    <w:rsid w:val="000342B6"/>
    <w:rsid w:val="0004335E"/>
    <w:rsid w:val="00046377"/>
    <w:rsid w:val="00047AD6"/>
    <w:rsid w:val="00054ECF"/>
    <w:rsid w:val="00055FAF"/>
    <w:rsid w:val="00056CF5"/>
    <w:rsid w:val="000734A4"/>
    <w:rsid w:val="000770B6"/>
    <w:rsid w:val="0008002C"/>
    <w:rsid w:val="0008238F"/>
    <w:rsid w:val="00082871"/>
    <w:rsid w:val="00084FCB"/>
    <w:rsid w:val="00085935"/>
    <w:rsid w:val="00090DC0"/>
    <w:rsid w:val="000910FC"/>
    <w:rsid w:val="0009644E"/>
    <w:rsid w:val="000A1847"/>
    <w:rsid w:val="000A1F17"/>
    <w:rsid w:val="000A5F3E"/>
    <w:rsid w:val="000A66B8"/>
    <w:rsid w:val="000A7851"/>
    <w:rsid w:val="000B042D"/>
    <w:rsid w:val="000B4DB3"/>
    <w:rsid w:val="000C380B"/>
    <w:rsid w:val="000C59A3"/>
    <w:rsid w:val="000C6340"/>
    <w:rsid w:val="000C7E30"/>
    <w:rsid w:val="000D68C2"/>
    <w:rsid w:val="000D7419"/>
    <w:rsid w:val="000D74F4"/>
    <w:rsid w:val="000E1DDC"/>
    <w:rsid w:val="000F1E67"/>
    <w:rsid w:val="000F3447"/>
    <w:rsid w:val="000F56E0"/>
    <w:rsid w:val="000F717C"/>
    <w:rsid w:val="001008D1"/>
    <w:rsid w:val="00105C02"/>
    <w:rsid w:val="00111994"/>
    <w:rsid w:val="001215B4"/>
    <w:rsid w:val="00123DFE"/>
    <w:rsid w:val="00136514"/>
    <w:rsid w:val="0013734E"/>
    <w:rsid w:val="00143423"/>
    <w:rsid w:val="00147EA4"/>
    <w:rsid w:val="0015266D"/>
    <w:rsid w:val="001565F9"/>
    <w:rsid w:val="00160BDA"/>
    <w:rsid w:val="001720A7"/>
    <w:rsid w:val="00172ACF"/>
    <w:rsid w:val="0017744C"/>
    <w:rsid w:val="00181B2A"/>
    <w:rsid w:val="00181CFB"/>
    <w:rsid w:val="0018256E"/>
    <w:rsid w:val="0018609B"/>
    <w:rsid w:val="0018642B"/>
    <w:rsid w:val="00186939"/>
    <w:rsid w:val="0019522B"/>
    <w:rsid w:val="00197E05"/>
    <w:rsid w:val="001A59C1"/>
    <w:rsid w:val="001A5ED5"/>
    <w:rsid w:val="001A7AF4"/>
    <w:rsid w:val="001B1AC4"/>
    <w:rsid w:val="001B27D7"/>
    <w:rsid w:val="001B46C2"/>
    <w:rsid w:val="001B5E1E"/>
    <w:rsid w:val="001B799A"/>
    <w:rsid w:val="001C0A00"/>
    <w:rsid w:val="001C31BE"/>
    <w:rsid w:val="001C42EB"/>
    <w:rsid w:val="001C59D9"/>
    <w:rsid w:val="001D0AF7"/>
    <w:rsid w:val="001D4D68"/>
    <w:rsid w:val="001D4D7C"/>
    <w:rsid w:val="001E1FD3"/>
    <w:rsid w:val="001F125E"/>
    <w:rsid w:val="001F1E68"/>
    <w:rsid w:val="001F322E"/>
    <w:rsid w:val="001F4C6C"/>
    <w:rsid w:val="00206529"/>
    <w:rsid w:val="0021761F"/>
    <w:rsid w:val="00220D48"/>
    <w:rsid w:val="00226E79"/>
    <w:rsid w:val="00237C8C"/>
    <w:rsid w:val="002405B6"/>
    <w:rsid w:val="00242F64"/>
    <w:rsid w:val="002439A3"/>
    <w:rsid w:val="00243E14"/>
    <w:rsid w:val="00245F6C"/>
    <w:rsid w:val="002537D3"/>
    <w:rsid w:val="00255789"/>
    <w:rsid w:val="00266AA3"/>
    <w:rsid w:val="00267B49"/>
    <w:rsid w:val="00272519"/>
    <w:rsid w:val="002734D9"/>
    <w:rsid w:val="002760C3"/>
    <w:rsid w:val="00277F6D"/>
    <w:rsid w:val="00282223"/>
    <w:rsid w:val="002824D5"/>
    <w:rsid w:val="00284800"/>
    <w:rsid w:val="00284EDE"/>
    <w:rsid w:val="00286937"/>
    <w:rsid w:val="00291BE8"/>
    <w:rsid w:val="00292C5C"/>
    <w:rsid w:val="00293FEA"/>
    <w:rsid w:val="00297160"/>
    <w:rsid w:val="0029736B"/>
    <w:rsid w:val="002A0797"/>
    <w:rsid w:val="002A4838"/>
    <w:rsid w:val="002A4F74"/>
    <w:rsid w:val="002C1100"/>
    <w:rsid w:val="002C57BC"/>
    <w:rsid w:val="002D36C6"/>
    <w:rsid w:val="002E34EA"/>
    <w:rsid w:val="002F2AC0"/>
    <w:rsid w:val="002F429D"/>
    <w:rsid w:val="002F7DA8"/>
    <w:rsid w:val="00310E18"/>
    <w:rsid w:val="00315C53"/>
    <w:rsid w:val="00317735"/>
    <w:rsid w:val="00322CB1"/>
    <w:rsid w:val="0032300E"/>
    <w:rsid w:val="003274AF"/>
    <w:rsid w:val="00331C3E"/>
    <w:rsid w:val="00331E67"/>
    <w:rsid w:val="003369A6"/>
    <w:rsid w:val="00340484"/>
    <w:rsid w:val="00344140"/>
    <w:rsid w:val="00344556"/>
    <w:rsid w:val="00345B90"/>
    <w:rsid w:val="00350ADE"/>
    <w:rsid w:val="00351AF9"/>
    <w:rsid w:val="0035378E"/>
    <w:rsid w:val="0035424D"/>
    <w:rsid w:val="003550ED"/>
    <w:rsid w:val="00355FCA"/>
    <w:rsid w:val="003639F1"/>
    <w:rsid w:val="003642D1"/>
    <w:rsid w:val="0037192B"/>
    <w:rsid w:val="00372291"/>
    <w:rsid w:val="0038275B"/>
    <w:rsid w:val="003869D6"/>
    <w:rsid w:val="00390AC3"/>
    <w:rsid w:val="003917A8"/>
    <w:rsid w:val="003930E7"/>
    <w:rsid w:val="003937C6"/>
    <w:rsid w:val="00394FAF"/>
    <w:rsid w:val="003974B3"/>
    <w:rsid w:val="00397E15"/>
    <w:rsid w:val="003A0BC2"/>
    <w:rsid w:val="003A1606"/>
    <w:rsid w:val="003A1D3E"/>
    <w:rsid w:val="003A2F81"/>
    <w:rsid w:val="003A4292"/>
    <w:rsid w:val="003A6F6D"/>
    <w:rsid w:val="003B3746"/>
    <w:rsid w:val="003B4DF5"/>
    <w:rsid w:val="003C16A0"/>
    <w:rsid w:val="003C1E49"/>
    <w:rsid w:val="003C60FE"/>
    <w:rsid w:val="003E162F"/>
    <w:rsid w:val="003E7055"/>
    <w:rsid w:val="003F136D"/>
    <w:rsid w:val="00417CE5"/>
    <w:rsid w:val="00427C10"/>
    <w:rsid w:val="00430A63"/>
    <w:rsid w:val="0043273F"/>
    <w:rsid w:val="00432846"/>
    <w:rsid w:val="00435FF1"/>
    <w:rsid w:val="00436707"/>
    <w:rsid w:val="00450118"/>
    <w:rsid w:val="00450405"/>
    <w:rsid w:val="00453314"/>
    <w:rsid w:val="004600ED"/>
    <w:rsid w:val="0046276B"/>
    <w:rsid w:val="00470E57"/>
    <w:rsid w:val="00476CC4"/>
    <w:rsid w:val="00477910"/>
    <w:rsid w:val="00481491"/>
    <w:rsid w:val="004866AE"/>
    <w:rsid w:val="004A17D9"/>
    <w:rsid w:val="004A1C30"/>
    <w:rsid w:val="004A5B01"/>
    <w:rsid w:val="004A7489"/>
    <w:rsid w:val="004A7D93"/>
    <w:rsid w:val="004A7FF9"/>
    <w:rsid w:val="004B1E4E"/>
    <w:rsid w:val="004B1ED8"/>
    <w:rsid w:val="004B2EA3"/>
    <w:rsid w:val="004B3B18"/>
    <w:rsid w:val="004B4CAF"/>
    <w:rsid w:val="004B5503"/>
    <w:rsid w:val="004B73AF"/>
    <w:rsid w:val="004C556F"/>
    <w:rsid w:val="004D2568"/>
    <w:rsid w:val="004D3554"/>
    <w:rsid w:val="004D3EE9"/>
    <w:rsid w:val="004D4106"/>
    <w:rsid w:val="004D44D9"/>
    <w:rsid w:val="004D7E71"/>
    <w:rsid w:val="004E3B87"/>
    <w:rsid w:val="004E4604"/>
    <w:rsid w:val="004E5E8A"/>
    <w:rsid w:val="004E6DE8"/>
    <w:rsid w:val="004E7176"/>
    <w:rsid w:val="004E783D"/>
    <w:rsid w:val="004F1F21"/>
    <w:rsid w:val="004F2465"/>
    <w:rsid w:val="004F34E5"/>
    <w:rsid w:val="00507811"/>
    <w:rsid w:val="005132BB"/>
    <w:rsid w:val="005172C4"/>
    <w:rsid w:val="005216AC"/>
    <w:rsid w:val="00524166"/>
    <w:rsid w:val="00524B1D"/>
    <w:rsid w:val="00524C18"/>
    <w:rsid w:val="00531A42"/>
    <w:rsid w:val="005336C2"/>
    <w:rsid w:val="005403E3"/>
    <w:rsid w:val="0055461C"/>
    <w:rsid w:val="0057095E"/>
    <w:rsid w:val="00571EF6"/>
    <w:rsid w:val="0058265B"/>
    <w:rsid w:val="005923AB"/>
    <w:rsid w:val="005936C7"/>
    <w:rsid w:val="00596B08"/>
    <w:rsid w:val="0059754B"/>
    <w:rsid w:val="005A3B58"/>
    <w:rsid w:val="005B0C1B"/>
    <w:rsid w:val="005C183B"/>
    <w:rsid w:val="005C58B6"/>
    <w:rsid w:val="005C5BF7"/>
    <w:rsid w:val="005D4EE6"/>
    <w:rsid w:val="005E41EB"/>
    <w:rsid w:val="005E687D"/>
    <w:rsid w:val="005F0886"/>
    <w:rsid w:val="005F1BDD"/>
    <w:rsid w:val="005F2A19"/>
    <w:rsid w:val="006015DE"/>
    <w:rsid w:val="00605026"/>
    <w:rsid w:val="0060568A"/>
    <w:rsid w:val="006131A3"/>
    <w:rsid w:val="0061778F"/>
    <w:rsid w:val="0062259B"/>
    <w:rsid w:val="00624513"/>
    <w:rsid w:val="00624A10"/>
    <w:rsid w:val="00626C39"/>
    <w:rsid w:val="00643D7A"/>
    <w:rsid w:val="00646D29"/>
    <w:rsid w:val="00651230"/>
    <w:rsid w:val="00661087"/>
    <w:rsid w:val="0066318F"/>
    <w:rsid w:val="00664C2A"/>
    <w:rsid w:val="00670B48"/>
    <w:rsid w:val="00681FB2"/>
    <w:rsid w:val="006927DD"/>
    <w:rsid w:val="00694088"/>
    <w:rsid w:val="006A2FAD"/>
    <w:rsid w:val="006B0A71"/>
    <w:rsid w:val="006B3424"/>
    <w:rsid w:val="006B3778"/>
    <w:rsid w:val="006B7B89"/>
    <w:rsid w:val="006C623A"/>
    <w:rsid w:val="006D157C"/>
    <w:rsid w:val="006D166E"/>
    <w:rsid w:val="006D39C4"/>
    <w:rsid w:val="006E7D5B"/>
    <w:rsid w:val="006F47DB"/>
    <w:rsid w:val="006F582F"/>
    <w:rsid w:val="006F6EEA"/>
    <w:rsid w:val="00705E30"/>
    <w:rsid w:val="00707D44"/>
    <w:rsid w:val="007143B8"/>
    <w:rsid w:val="00714CA0"/>
    <w:rsid w:val="00715474"/>
    <w:rsid w:val="00726855"/>
    <w:rsid w:val="007316AA"/>
    <w:rsid w:val="00732518"/>
    <w:rsid w:val="00733398"/>
    <w:rsid w:val="007340F3"/>
    <w:rsid w:val="00741B9C"/>
    <w:rsid w:val="0075124E"/>
    <w:rsid w:val="007524D2"/>
    <w:rsid w:val="00754EA2"/>
    <w:rsid w:val="00756105"/>
    <w:rsid w:val="00756BBA"/>
    <w:rsid w:val="00756FE9"/>
    <w:rsid w:val="00757A1C"/>
    <w:rsid w:val="007637D8"/>
    <w:rsid w:val="00765EBC"/>
    <w:rsid w:val="007661E2"/>
    <w:rsid w:val="00767A50"/>
    <w:rsid w:val="0077231B"/>
    <w:rsid w:val="00774643"/>
    <w:rsid w:val="00775B8A"/>
    <w:rsid w:val="007826DD"/>
    <w:rsid w:val="007838DE"/>
    <w:rsid w:val="00792147"/>
    <w:rsid w:val="00793217"/>
    <w:rsid w:val="007B121A"/>
    <w:rsid w:val="007C0249"/>
    <w:rsid w:val="007C4387"/>
    <w:rsid w:val="007D24B0"/>
    <w:rsid w:val="007D2FB7"/>
    <w:rsid w:val="007D79F8"/>
    <w:rsid w:val="007E271E"/>
    <w:rsid w:val="007E46A7"/>
    <w:rsid w:val="007E79C4"/>
    <w:rsid w:val="007F23A8"/>
    <w:rsid w:val="007F6377"/>
    <w:rsid w:val="007F7664"/>
    <w:rsid w:val="00804604"/>
    <w:rsid w:val="00804EBA"/>
    <w:rsid w:val="0080560D"/>
    <w:rsid w:val="0081221D"/>
    <w:rsid w:val="008157AE"/>
    <w:rsid w:val="008244AB"/>
    <w:rsid w:val="00824764"/>
    <w:rsid w:val="00825CC1"/>
    <w:rsid w:val="00826961"/>
    <w:rsid w:val="00836428"/>
    <w:rsid w:val="00847C78"/>
    <w:rsid w:val="00852B97"/>
    <w:rsid w:val="0085357F"/>
    <w:rsid w:val="00865E6D"/>
    <w:rsid w:val="00870521"/>
    <w:rsid w:val="0087642D"/>
    <w:rsid w:val="00876E17"/>
    <w:rsid w:val="00882DE1"/>
    <w:rsid w:val="008856D7"/>
    <w:rsid w:val="00893D95"/>
    <w:rsid w:val="0089523C"/>
    <w:rsid w:val="008A29D0"/>
    <w:rsid w:val="008B03D7"/>
    <w:rsid w:val="008B365C"/>
    <w:rsid w:val="008B7B3D"/>
    <w:rsid w:val="008C3B9B"/>
    <w:rsid w:val="008C7B1F"/>
    <w:rsid w:val="008C7B63"/>
    <w:rsid w:val="008D0204"/>
    <w:rsid w:val="008D6E5C"/>
    <w:rsid w:val="008E3278"/>
    <w:rsid w:val="008E61AC"/>
    <w:rsid w:val="008E6C6E"/>
    <w:rsid w:val="008F0BDD"/>
    <w:rsid w:val="008F20C4"/>
    <w:rsid w:val="008F20E3"/>
    <w:rsid w:val="008F2F99"/>
    <w:rsid w:val="008F6084"/>
    <w:rsid w:val="0090371A"/>
    <w:rsid w:val="009057C8"/>
    <w:rsid w:val="00906478"/>
    <w:rsid w:val="00907D53"/>
    <w:rsid w:val="0091145E"/>
    <w:rsid w:val="00915948"/>
    <w:rsid w:val="00926683"/>
    <w:rsid w:val="0093193B"/>
    <w:rsid w:val="00944AFE"/>
    <w:rsid w:val="00944DCF"/>
    <w:rsid w:val="00947170"/>
    <w:rsid w:val="00947B3D"/>
    <w:rsid w:val="00952805"/>
    <w:rsid w:val="00956E94"/>
    <w:rsid w:val="00957F06"/>
    <w:rsid w:val="00960F91"/>
    <w:rsid w:val="009627A1"/>
    <w:rsid w:val="0096452A"/>
    <w:rsid w:val="009712FE"/>
    <w:rsid w:val="00974E48"/>
    <w:rsid w:val="00981187"/>
    <w:rsid w:val="0098243D"/>
    <w:rsid w:val="009828B7"/>
    <w:rsid w:val="00985DFB"/>
    <w:rsid w:val="009875AD"/>
    <w:rsid w:val="009901E3"/>
    <w:rsid w:val="009924AF"/>
    <w:rsid w:val="00992C41"/>
    <w:rsid w:val="009A391B"/>
    <w:rsid w:val="009A412B"/>
    <w:rsid w:val="009A7F71"/>
    <w:rsid w:val="009B1108"/>
    <w:rsid w:val="009B51D7"/>
    <w:rsid w:val="009C3802"/>
    <w:rsid w:val="009C5762"/>
    <w:rsid w:val="009D2D18"/>
    <w:rsid w:val="009D2FC7"/>
    <w:rsid w:val="009D3BEA"/>
    <w:rsid w:val="009D5161"/>
    <w:rsid w:val="009D6AAF"/>
    <w:rsid w:val="009E3EC4"/>
    <w:rsid w:val="009E4D16"/>
    <w:rsid w:val="009E503D"/>
    <w:rsid w:val="009F12E2"/>
    <w:rsid w:val="009F1C1A"/>
    <w:rsid w:val="009F3358"/>
    <w:rsid w:val="009F352A"/>
    <w:rsid w:val="009F478B"/>
    <w:rsid w:val="009F69C1"/>
    <w:rsid w:val="009F77D8"/>
    <w:rsid w:val="00A049A7"/>
    <w:rsid w:val="00A0584E"/>
    <w:rsid w:val="00A10B7C"/>
    <w:rsid w:val="00A118D0"/>
    <w:rsid w:val="00A146C9"/>
    <w:rsid w:val="00A157DF"/>
    <w:rsid w:val="00A24123"/>
    <w:rsid w:val="00A27EF2"/>
    <w:rsid w:val="00A3357C"/>
    <w:rsid w:val="00A37D38"/>
    <w:rsid w:val="00A40EE1"/>
    <w:rsid w:val="00A423ED"/>
    <w:rsid w:val="00A536F3"/>
    <w:rsid w:val="00A54D66"/>
    <w:rsid w:val="00A61C33"/>
    <w:rsid w:val="00A67734"/>
    <w:rsid w:val="00A83DDB"/>
    <w:rsid w:val="00A91110"/>
    <w:rsid w:val="00A91D08"/>
    <w:rsid w:val="00A925CD"/>
    <w:rsid w:val="00A93E4B"/>
    <w:rsid w:val="00A9646F"/>
    <w:rsid w:val="00AA281D"/>
    <w:rsid w:val="00AA6318"/>
    <w:rsid w:val="00AA6859"/>
    <w:rsid w:val="00AA7FCB"/>
    <w:rsid w:val="00AB59AE"/>
    <w:rsid w:val="00AB5BD9"/>
    <w:rsid w:val="00AB5F12"/>
    <w:rsid w:val="00AC2C84"/>
    <w:rsid w:val="00AC2FC7"/>
    <w:rsid w:val="00AC787B"/>
    <w:rsid w:val="00AD0560"/>
    <w:rsid w:val="00AD0AA1"/>
    <w:rsid w:val="00AE07A3"/>
    <w:rsid w:val="00AE372A"/>
    <w:rsid w:val="00AF08B3"/>
    <w:rsid w:val="00AF574B"/>
    <w:rsid w:val="00B1120B"/>
    <w:rsid w:val="00B12588"/>
    <w:rsid w:val="00B275A9"/>
    <w:rsid w:val="00B31BC8"/>
    <w:rsid w:val="00B40DBF"/>
    <w:rsid w:val="00B44231"/>
    <w:rsid w:val="00B457C4"/>
    <w:rsid w:val="00B54060"/>
    <w:rsid w:val="00B6478E"/>
    <w:rsid w:val="00B71178"/>
    <w:rsid w:val="00B85693"/>
    <w:rsid w:val="00B914A2"/>
    <w:rsid w:val="00B9541E"/>
    <w:rsid w:val="00BA36D2"/>
    <w:rsid w:val="00BA4CDE"/>
    <w:rsid w:val="00BB0488"/>
    <w:rsid w:val="00BB3ED5"/>
    <w:rsid w:val="00BB4175"/>
    <w:rsid w:val="00BB471D"/>
    <w:rsid w:val="00BB4AB9"/>
    <w:rsid w:val="00BB729F"/>
    <w:rsid w:val="00BC07C0"/>
    <w:rsid w:val="00BC3DF3"/>
    <w:rsid w:val="00BC5DF6"/>
    <w:rsid w:val="00BD0E00"/>
    <w:rsid w:val="00BD3CFF"/>
    <w:rsid w:val="00BE2B93"/>
    <w:rsid w:val="00BE59BD"/>
    <w:rsid w:val="00BE7278"/>
    <w:rsid w:val="00BF0282"/>
    <w:rsid w:val="00BF62B6"/>
    <w:rsid w:val="00BF7272"/>
    <w:rsid w:val="00C016DE"/>
    <w:rsid w:val="00C0174A"/>
    <w:rsid w:val="00C0404D"/>
    <w:rsid w:val="00C05D9B"/>
    <w:rsid w:val="00C10BDF"/>
    <w:rsid w:val="00C1524A"/>
    <w:rsid w:val="00C16B51"/>
    <w:rsid w:val="00C1715B"/>
    <w:rsid w:val="00C26130"/>
    <w:rsid w:val="00C26198"/>
    <w:rsid w:val="00C2766F"/>
    <w:rsid w:val="00C315B6"/>
    <w:rsid w:val="00C330FD"/>
    <w:rsid w:val="00C376F3"/>
    <w:rsid w:val="00C4132F"/>
    <w:rsid w:val="00C463D2"/>
    <w:rsid w:val="00C52E6B"/>
    <w:rsid w:val="00C551F1"/>
    <w:rsid w:val="00C62A44"/>
    <w:rsid w:val="00C62E72"/>
    <w:rsid w:val="00C706EA"/>
    <w:rsid w:val="00C80A39"/>
    <w:rsid w:val="00C81936"/>
    <w:rsid w:val="00C84C4C"/>
    <w:rsid w:val="00C92AE3"/>
    <w:rsid w:val="00CA7D78"/>
    <w:rsid w:val="00CB3FBB"/>
    <w:rsid w:val="00CB631F"/>
    <w:rsid w:val="00CC0C60"/>
    <w:rsid w:val="00CC5314"/>
    <w:rsid w:val="00CC64D2"/>
    <w:rsid w:val="00CC65F5"/>
    <w:rsid w:val="00CE758F"/>
    <w:rsid w:val="00CF24A7"/>
    <w:rsid w:val="00CF5BCD"/>
    <w:rsid w:val="00CF79AF"/>
    <w:rsid w:val="00D0019C"/>
    <w:rsid w:val="00D032B8"/>
    <w:rsid w:val="00D16533"/>
    <w:rsid w:val="00D17F80"/>
    <w:rsid w:val="00D24A18"/>
    <w:rsid w:val="00D25BCF"/>
    <w:rsid w:val="00D25C36"/>
    <w:rsid w:val="00D27F07"/>
    <w:rsid w:val="00D3182B"/>
    <w:rsid w:val="00D336FC"/>
    <w:rsid w:val="00D33C18"/>
    <w:rsid w:val="00D41455"/>
    <w:rsid w:val="00D41FDF"/>
    <w:rsid w:val="00D52AD6"/>
    <w:rsid w:val="00D606BB"/>
    <w:rsid w:val="00D66D81"/>
    <w:rsid w:val="00D73432"/>
    <w:rsid w:val="00D7519E"/>
    <w:rsid w:val="00D828B9"/>
    <w:rsid w:val="00D861C1"/>
    <w:rsid w:val="00D86901"/>
    <w:rsid w:val="00D87351"/>
    <w:rsid w:val="00D92835"/>
    <w:rsid w:val="00D94424"/>
    <w:rsid w:val="00DA5827"/>
    <w:rsid w:val="00DA5E1E"/>
    <w:rsid w:val="00DA6DB6"/>
    <w:rsid w:val="00DB4FC5"/>
    <w:rsid w:val="00DC30E5"/>
    <w:rsid w:val="00DC36B7"/>
    <w:rsid w:val="00DC41C9"/>
    <w:rsid w:val="00DC5473"/>
    <w:rsid w:val="00DC7789"/>
    <w:rsid w:val="00DD0805"/>
    <w:rsid w:val="00DD0EBB"/>
    <w:rsid w:val="00DD1216"/>
    <w:rsid w:val="00DD2F76"/>
    <w:rsid w:val="00DD6687"/>
    <w:rsid w:val="00DE6FE8"/>
    <w:rsid w:val="00DF4622"/>
    <w:rsid w:val="00DF7BE0"/>
    <w:rsid w:val="00E042CC"/>
    <w:rsid w:val="00E114C5"/>
    <w:rsid w:val="00E13D93"/>
    <w:rsid w:val="00E15266"/>
    <w:rsid w:val="00E1556B"/>
    <w:rsid w:val="00E155F7"/>
    <w:rsid w:val="00E162F5"/>
    <w:rsid w:val="00E21D65"/>
    <w:rsid w:val="00E26DB9"/>
    <w:rsid w:val="00E3230E"/>
    <w:rsid w:val="00E32AD0"/>
    <w:rsid w:val="00E3506F"/>
    <w:rsid w:val="00E35775"/>
    <w:rsid w:val="00E478C1"/>
    <w:rsid w:val="00E549A4"/>
    <w:rsid w:val="00E63AA4"/>
    <w:rsid w:val="00E713C5"/>
    <w:rsid w:val="00E72F95"/>
    <w:rsid w:val="00E76721"/>
    <w:rsid w:val="00E77326"/>
    <w:rsid w:val="00E824E2"/>
    <w:rsid w:val="00E826D1"/>
    <w:rsid w:val="00E82E98"/>
    <w:rsid w:val="00E84F5E"/>
    <w:rsid w:val="00E85E21"/>
    <w:rsid w:val="00E92151"/>
    <w:rsid w:val="00E95CF7"/>
    <w:rsid w:val="00EA0EEB"/>
    <w:rsid w:val="00EA50D2"/>
    <w:rsid w:val="00EA5B69"/>
    <w:rsid w:val="00EB0443"/>
    <w:rsid w:val="00EB0817"/>
    <w:rsid w:val="00EC3A11"/>
    <w:rsid w:val="00EC5451"/>
    <w:rsid w:val="00ED00E3"/>
    <w:rsid w:val="00ED2DCC"/>
    <w:rsid w:val="00ED621C"/>
    <w:rsid w:val="00EE5EC0"/>
    <w:rsid w:val="00EE72C6"/>
    <w:rsid w:val="00EF2BE5"/>
    <w:rsid w:val="00F007E7"/>
    <w:rsid w:val="00F042FA"/>
    <w:rsid w:val="00F046BA"/>
    <w:rsid w:val="00F07547"/>
    <w:rsid w:val="00F163E3"/>
    <w:rsid w:val="00F22813"/>
    <w:rsid w:val="00F236D4"/>
    <w:rsid w:val="00F23AEF"/>
    <w:rsid w:val="00F23E74"/>
    <w:rsid w:val="00F2442A"/>
    <w:rsid w:val="00F25D65"/>
    <w:rsid w:val="00F331AB"/>
    <w:rsid w:val="00F3571A"/>
    <w:rsid w:val="00F448FD"/>
    <w:rsid w:val="00F45CC6"/>
    <w:rsid w:val="00F50BBA"/>
    <w:rsid w:val="00F51AFD"/>
    <w:rsid w:val="00F612FF"/>
    <w:rsid w:val="00F615F1"/>
    <w:rsid w:val="00F6493F"/>
    <w:rsid w:val="00F75663"/>
    <w:rsid w:val="00F811E7"/>
    <w:rsid w:val="00F87CEF"/>
    <w:rsid w:val="00F9056C"/>
    <w:rsid w:val="00F92B05"/>
    <w:rsid w:val="00F96F7D"/>
    <w:rsid w:val="00FA2944"/>
    <w:rsid w:val="00FA4FE2"/>
    <w:rsid w:val="00FA7ED7"/>
    <w:rsid w:val="00FB1129"/>
    <w:rsid w:val="00FB4891"/>
    <w:rsid w:val="00FC686F"/>
    <w:rsid w:val="00FC7E2A"/>
    <w:rsid w:val="00FC7FBE"/>
    <w:rsid w:val="00FE0378"/>
    <w:rsid w:val="00FE2347"/>
    <w:rsid w:val="00FE77EC"/>
    <w:rsid w:val="17CF33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816708"/>
  <w15:chartTrackingRefBased/>
  <w15:docId w15:val="{49542706-FB3F-4A0D-AC76-0284E69B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A5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41C9"/>
    <w:pPr>
      <w:tabs>
        <w:tab w:val="center" w:pos="4320"/>
        <w:tab w:val="right" w:pos="8640"/>
      </w:tabs>
    </w:pPr>
  </w:style>
  <w:style w:type="paragraph" w:styleId="Footer">
    <w:name w:val="footer"/>
    <w:basedOn w:val="Normal"/>
    <w:link w:val="FooterChar"/>
    <w:uiPriority w:val="99"/>
    <w:rsid w:val="00DC41C9"/>
    <w:pPr>
      <w:tabs>
        <w:tab w:val="center" w:pos="4320"/>
        <w:tab w:val="right" w:pos="8640"/>
      </w:tabs>
    </w:pPr>
  </w:style>
  <w:style w:type="paragraph" w:styleId="BodyText">
    <w:name w:val="Body Text"/>
    <w:aliases w:val="bt"/>
    <w:basedOn w:val="Normal"/>
    <w:rsid w:val="004F34E5"/>
  </w:style>
  <w:style w:type="character" w:styleId="Hyperlink">
    <w:name w:val="Hyperlink"/>
    <w:uiPriority w:val="99"/>
    <w:rsid w:val="004F34E5"/>
    <w:rPr>
      <w:color w:val="0000FF"/>
      <w:u w:val="single"/>
    </w:rPr>
  </w:style>
  <w:style w:type="paragraph" w:styleId="BalloonText">
    <w:name w:val="Balloon Text"/>
    <w:basedOn w:val="Normal"/>
    <w:semiHidden/>
    <w:rsid w:val="00136514"/>
    <w:rPr>
      <w:rFonts w:ascii="Tahoma" w:hAnsi="Tahoma" w:cs="Tahoma"/>
      <w:sz w:val="16"/>
      <w:szCs w:val="16"/>
    </w:rPr>
  </w:style>
  <w:style w:type="character" w:customStyle="1" w:styleId="cthomas">
    <w:name w:val="cthomas"/>
    <w:semiHidden/>
    <w:rsid w:val="002E34EA"/>
    <w:rPr>
      <w:rFonts w:ascii="Arial" w:hAnsi="Arial" w:cs="Arial"/>
      <w:color w:val="auto"/>
      <w:sz w:val="20"/>
      <w:szCs w:val="20"/>
    </w:rPr>
  </w:style>
  <w:style w:type="paragraph" w:styleId="NormalWeb">
    <w:name w:val="Normal (Web)"/>
    <w:basedOn w:val="Normal"/>
    <w:rsid w:val="002C57BC"/>
    <w:pPr>
      <w:spacing w:before="100" w:beforeAutospacing="1" w:after="100" w:afterAutospacing="1"/>
    </w:pPr>
  </w:style>
  <w:style w:type="character" w:customStyle="1" w:styleId="apple-converted-space">
    <w:name w:val="apple-converted-space"/>
    <w:basedOn w:val="DefaultParagraphFont"/>
    <w:rsid w:val="002C57BC"/>
  </w:style>
  <w:style w:type="character" w:styleId="Strong">
    <w:name w:val="Strong"/>
    <w:qFormat/>
    <w:rsid w:val="002C57BC"/>
    <w:rPr>
      <w:b/>
      <w:bCs/>
    </w:rPr>
  </w:style>
  <w:style w:type="character" w:styleId="Emphasis">
    <w:name w:val="Emphasis"/>
    <w:uiPriority w:val="20"/>
    <w:qFormat/>
    <w:rsid w:val="002C57BC"/>
    <w:rPr>
      <w:i/>
      <w:iCs/>
    </w:rPr>
  </w:style>
  <w:style w:type="paragraph" w:styleId="BodyText2">
    <w:name w:val="Body Text 2"/>
    <w:basedOn w:val="Normal"/>
    <w:rsid w:val="007143B8"/>
    <w:pPr>
      <w:spacing w:after="120" w:line="480" w:lineRule="auto"/>
    </w:pPr>
  </w:style>
  <w:style w:type="paragraph" w:styleId="ListParagraph">
    <w:name w:val="List Paragraph"/>
    <w:basedOn w:val="Normal"/>
    <w:uiPriority w:val="99"/>
    <w:qFormat/>
    <w:rsid w:val="004D3EE9"/>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4B1E4E"/>
    <w:rPr>
      <w:color w:val="000000"/>
      <w:kern w:val="28"/>
    </w:rPr>
  </w:style>
  <w:style w:type="paragraph" w:styleId="FootnoteText">
    <w:name w:val="footnote text"/>
    <w:basedOn w:val="Normal"/>
    <w:link w:val="FootnoteTextChar"/>
    <w:rsid w:val="00D17F80"/>
  </w:style>
  <w:style w:type="character" w:customStyle="1" w:styleId="FootnoteTextChar">
    <w:name w:val="Footnote Text Char"/>
    <w:link w:val="FootnoteText"/>
    <w:rsid w:val="00D17F80"/>
    <w:rPr>
      <w:color w:val="000000"/>
      <w:kern w:val="28"/>
    </w:rPr>
  </w:style>
  <w:style w:type="character" w:styleId="FootnoteReference">
    <w:name w:val="footnote reference"/>
    <w:rsid w:val="00D17F80"/>
    <w:rPr>
      <w:vertAlign w:val="superscript"/>
    </w:rPr>
  </w:style>
  <w:style w:type="character" w:styleId="CommentReference">
    <w:name w:val="annotation reference"/>
    <w:rsid w:val="00596B08"/>
    <w:rPr>
      <w:sz w:val="16"/>
      <w:szCs w:val="16"/>
    </w:rPr>
  </w:style>
  <w:style w:type="paragraph" w:styleId="CommentText">
    <w:name w:val="annotation text"/>
    <w:basedOn w:val="Normal"/>
    <w:link w:val="CommentTextChar"/>
    <w:rsid w:val="00596B08"/>
  </w:style>
  <w:style w:type="character" w:customStyle="1" w:styleId="CommentTextChar">
    <w:name w:val="Comment Text Char"/>
    <w:link w:val="CommentText"/>
    <w:rsid w:val="00596B08"/>
    <w:rPr>
      <w:color w:val="000000"/>
      <w:kern w:val="28"/>
    </w:rPr>
  </w:style>
  <w:style w:type="paragraph" w:styleId="CommentSubject">
    <w:name w:val="annotation subject"/>
    <w:basedOn w:val="CommentText"/>
    <w:next w:val="CommentText"/>
    <w:link w:val="CommentSubjectChar"/>
    <w:rsid w:val="00596B08"/>
    <w:rPr>
      <w:b/>
      <w:bCs/>
    </w:rPr>
  </w:style>
  <w:style w:type="character" w:customStyle="1" w:styleId="CommentSubjectChar">
    <w:name w:val="Comment Subject Char"/>
    <w:link w:val="CommentSubject"/>
    <w:rsid w:val="00596B08"/>
    <w:rPr>
      <w:b/>
      <w:bCs/>
      <w:color w:val="000000"/>
      <w:kern w:val="28"/>
    </w:rPr>
  </w:style>
  <w:style w:type="character" w:customStyle="1" w:styleId="UnresolvedMention">
    <w:name w:val="Unresolved Mention"/>
    <w:basedOn w:val="DefaultParagraphFont"/>
    <w:uiPriority w:val="99"/>
    <w:semiHidden/>
    <w:unhideWhenUsed/>
    <w:rsid w:val="009901E3"/>
    <w:rPr>
      <w:color w:val="605E5C"/>
      <w:shd w:val="clear" w:color="auto" w:fill="E1DFDD"/>
    </w:rPr>
  </w:style>
  <w:style w:type="paragraph" w:styleId="Revision">
    <w:name w:val="Revision"/>
    <w:hidden/>
    <w:uiPriority w:val="99"/>
    <w:semiHidden/>
    <w:rsid w:val="00664C2A"/>
    <w:rPr>
      <w:color w:val="000000"/>
      <w:kern w:val="28"/>
    </w:rPr>
  </w:style>
  <w:style w:type="character" w:styleId="FollowedHyperlink">
    <w:name w:val="FollowedHyperlink"/>
    <w:basedOn w:val="DefaultParagraphFont"/>
    <w:rsid w:val="00D33C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96688">
      <w:bodyDiv w:val="1"/>
      <w:marLeft w:val="0"/>
      <w:marRight w:val="0"/>
      <w:marTop w:val="0"/>
      <w:marBottom w:val="0"/>
      <w:divBdr>
        <w:top w:val="none" w:sz="0" w:space="0" w:color="auto"/>
        <w:left w:val="none" w:sz="0" w:space="0" w:color="auto"/>
        <w:bottom w:val="none" w:sz="0" w:space="0" w:color="auto"/>
        <w:right w:val="none" w:sz="0" w:space="0" w:color="auto"/>
      </w:divBdr>
    </w:div>
    <w:div w:id="219708894">
      <w:bodyDiv w:val="1"/>
      <w:marLeft w:val="0"/>
      <w:marRight w:val="0"/>
      <w:marTop w:val="0"/>
      <w:marBottom w:val="0"/>
      <w:divBdr>
        <w:top w:val="none" w:sz="0" w:space="0" w:color="auto"/>
        <w:left w:val="none" w:sz="0" w:space="0" w:color="auto"/>
        <w:bottom w:val="none" w:sz="0" w:space="0" w:color="auto"/>
        <w:right w:val="none" w:sz="0" w:space="0" w:color="auto"/>
      </w:divBdr>
    </w:div>
    <w:div w:id="268783817">
      <w:bodyDiv w:val="1"/>
      <w:marLeft w:val="0"/>
      <w:marRight w:val="0"/>
      <w:marTop w:val="0"/>
      <w:marBottom w:val="0"/>
      <w:divBdr>
        <w:top w:val="none" w:sz="0" w:space="0" w:color="auto"/>
        <w:left w:val="none" w:sz="0" w:space="0" w:color="auto"/>
        <w:bottom w:val="none" w:sz="0" w:space="0" w:color="auto"/>
        <w:right w:val="none" w:sz="0" w:space="0" w:color="auto"/>
      </w:divBdr>
    </w:div>
    <w:div w:id="367609432">
      <w:bodyDiv w:val="1"/>
      <w:marLeft w:val="0"/>
      <w:marRight w:val="0"/>
      <w:marTop w:val="0"/>
      <w:marBottom w:val="0"/>
      <w:divBdr>
        <w:top w:val="none" w:sz="0" w:space="0" w:color="auto"/>
        <w:left w:val="none" w:sz="0" w:space="0" w:color="auto"/>
        <w:bottom w:val="none" w:sz="0" w:space="0" w:color="auto"/>
        <w:right w:val="none" w:sz="0" w:space="0" w:color="auto"/>
      </w:divBdr>
    </w:div>
    <w:div w:id="482504726">
      <w:bodyDiv w:val="1"/>
      <w:marLeft w:val="0"/>
      <w:marRight w:val="0"/>
      <w:marTop w:val="0"/>
      <w:marBottom w:val="0"/>
      <w:divBdr>
        <w:top w:val="none" w:sz="0" w:space="0" w:color="auto"/>
        <w:left w:val="none" w:sz="0" w:space="0" w:color="auto"/>
        <w:bottom w:val="none" w:sz="0" w:space="0" w:color="auto"/>
        <w:right w:val="none" w:sz="0" w:space="0" w:color="auto"/>
      </w:divBdr>
    </w:div>
    <w:div w:id="751394229">
      <w:bodyDiv w:val="1"/>
      <w:marLeft w:val="0"/>
      <w:marRight w:val="0"/>
      <w:marTop w:val="0"/>
      <w:marBottom w:val="0"/>
      <w:divBdr>
        <w:top w:val="none" w:sz="0" w:space="0" w:color="auto"/>
        <w:left w:val="none" w:sz="0" w:space="0" w:color="auto"/>
        <w:bottom w:val="none" w:sz="0" w:space="0" w:color="auto"/>
        <w:right w:val="none" w:sz="0" w:space="0" w:color="auto"/>
      </w:divBdr>
    </w:div>
    <w:div w:id="828786415">
      <w:bodyDiv w:val="1"/>
      <w:marLeft w:val="0"/>
      <w:marRight w:val="0"/>
      <w:marTop w:val="0"/>
      <w:marBottom w:val="0"/>
      <w:divBdr>
        <w:top w:val="none" w:sz="0" w:space="0" w:color="auto"/>
        <w:left w:val="none" w:sz="0" w:space="0" w:color="auto"/>
        <w:bottom w:val="none" w:sz="0" w:space="0" w:color="auto"/>
        <w:right w:val="none" w:sz="0" w:space="0" w:color="auto"/>
      </w:divBdr>
      <w:divsChild>
        <w:div w:id="1009258752">
          <w:marLeft w:val="0"/>
          <w:marRight w:val="0"/>
          <w:marTop w:val="0"/>
          <w:marBottom w:val="0"/>
          <w:divBdr>
            <w:top w:val="none" w:sz="0" w:space="0" w:color="auto"/>
            <w:left w:val="none" w:sz="0" w:space="0" w:color="auto"/>
            <w:bottom w:val="none" w:sz="0" w:space="0" w:color="auto"/>
            <w:right w:val="none" w:sz="0" w:space="0" w:color="auto"/>
          </w:divBdr>
          <w:divsChild>
            <w:div w:id="354430957">
              <w:marLeft w:val="0"/>
              <w:marRight w:val="0"/>
              <w:marTop w:val="0"/>
              <w:marBottom w:val="0"/>
              <w:divBdr>
                <w:top w:val="none" w:sz="0" w:space="0" w:color="auto"/>
                <w:left w:val="none" w:sz="0" w:space="0" w:color="auto"/>
                <w:bottom w:val="none" w:sz="0" w:space="0" w:color="auto"/>
                <w:right w:val="none" w:sz="0" w:space="0" w:color="auto"/>
              </w:divBdr>
              <w:divsChild>
                <w:div w:id="174321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137352">
      <w:bodyDiv w:val="1"/>
      <w:marLeft w:val="0"/>
      <w:marRight w:val="0"/>
      <w:marTop w:val="0"/>
      <w:marBottom w:val="0"/>
      <w:divBdr>
        <w:top w:val="none" w:sz="0" w:space="0" w:color="auto"/>
        <w:left w:val="none" w:sz="0" w:space="0" w:color="auto"/>
        <w:bottom w:val="none" w:sz="0" w:space="0" w:color="auto"/>
        <w:right w:val="none" w:sz="0" w:space="0" w:color="auto"/>
      </w:divBdr>
    </w:div>
    <w:div w:id="1061446661">
      <w:bodyDiv w:val="1"/>
      <w:marLeft w:val="0"/>
      <w:marRight w:val="0"/>
      <w:marTop w:val="0"/>
      <w:marBottom w:val="0"/>
      <w:divBdr>
        <w:top w:val="none" w:sz="0" w:space="0" w:color="auto"/>
        <w:left w:val="none" w:sz="0" w:space="0" w:color="auto"/>
        <w:bottom w:val="none" w:sz="0" w:space="0" w:color="auto"/>
        <w:right w:val="none" w:sz="0" w:space="0" w:color="auto"/>
      </w:divBdr>
      <w:divsChild>
        <w:div w:id="1700352905">
          <w:marLeft w:val="0"/>
          <w:marRight w:val="0"/>
          <w:marTop w:val="0"/>
          <w:marBottom w:val="0"/>
          <w:divBdr>
            <w:top w:val="none" w:sz="0" w:space="0" w:color="auto"/>
            <w:left w:val="none" w:sz="0" w:space="0" w:color="auto"/>
            <w:bottom w:val="none" w:sz="0" w:space="0" w:color="auto"/>
            <w:right w:val="none" w:sz="0" w:space="0" w:color="auto"/>
          </w:divBdr>
          <w:divsChild>
            <w:div w:id="1425571071">
              <w:marLeft w:val="0"/>
              <w:marRight w:val="0"/>
              <w:marTop w:val="0"/>
              <w:marBottom w:val="0"/>
              <w:divBdr>
                <w:top w:val="none" w:sz="0" w:space="0" w:color="auto"/>
                <w:left w:val="none" w:sz="0" w:space="0" w:color="auto"/>
                <w:bottom w:val="none" w:sz="0" w:space="0" w:color="auto"/>
                <w:right w:val="none" w:sz="0" w:space="0" w:color="auto"/>
              </w:divBdr>
              <w:divsChild>
                <w:div w:id="99622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813980">
      <w:bodyDiv w:val="1"/>
      <w:marLeft w:val="0"/>
      <w:marRight w:val="0"/>
      <w:marTop w:val="0"/>
      <w:marBottom w:val="0"/>
      <w:divBdr>
        <w:top w:val="none" w:sz="0" w:space="0" w:color="auto"/>
        <w:left w:val="none" w:sz="0" w:space="0" w:color="auto"/>
        <w:bottom w:val="none" w:sz="0" w:space="0" w:color="auto"/>
        <w:right w:val="none" w:sz="0" w:space="0" w:color="auto"/>
      </w:divBdr>
    </w:div>
    <w:div w:id="1312754747">
      <w:bodyDiv w:val="1"/>
      <w:marLeft w:val="0"/>
      <w:marRight w:val="0"/>
      <w:marTop w:val="0"/>
      <w:marBottom w:val="0"/>
      <w:divBdr>
        <w:top w:val="none" w:sz="0" w:space="0" w:color="auto"/>
        <w:left w:val="none" w:sz="0" w:space="0" w:color="auto"/>
        <w:bottom w:val="none" w:sz="0" w:space="0" w:color="auto"/>
        <w:right w:val="none" w:sz="0" w:space="0" w:color="auto"/>
      </w:divBdr>
    </w:div>
    <w:div w:id="1590502085">
      <w:bodyDiv w:val="1"/>
      <w:marLeft w:val="0"/>
      <w:marRight w:val="0"/>
      <w:marTop w:val="0"/>
      <w:marBottom w:val="0"/>
      <w:divBdr>
        <w:top w:val="none" w:sz="0" w:space="0" w:color="auto"/>
        <w:left w:val="none" w:sz="0" w:space="0" w:color="auto"/>
        <w:bottom w:val="none" w:sz="0" w:space="0" w:color="auto"/>
        <w:right w:val="none" w:sz="0" w:space="0" w:color="auto"/>
      </w:divBdr>
    </w:div>
    <w:div w:id="1624798998">
      <w:bodyDiv w:val="1"/>
      <w:marLeft w:val="0"/>
      <w:marRight w:val="0"/>
      <w:marTop w:val="0"/>
      <w:marBottom w:val="0"/>
      <w:divBdr>
        <w:top w:val="none" w:sz="0" w:space="0" w:color="auto"/>
        <w:left w:val="none" w:sz="0" w:space="0" w:color="auto"/>
        <w:bottom w:val="none" w:sz="0" w:space="0" w:color="auto"/>
        <w:right w:val="none" w:sz="0" w:space="0" w:color="auto"/>
      </w:divBdr>
    </w:div>
    <w:div w:id="1869948569">
      <w:bodyDiv w:val="1"/>
      <w:marLeft w:val="0"/>
      <w:marRight w:val="0"/>
      <w:marTop w:val="0"/>
      <w:marBottom w:val="0"/>
      <w:divBdr>
        <w:top w:val="none" w:sz="0" w:space="0" w:color="auto"/>
        <w:left w:val="none" w:sz="0" w:space="0" w:color="auto"/>
        <w:bottom w:val="none" w:sz="0" w:space="0" w:color="auto"/>
        <w:right w:val="none" w:sz="0" w:space="0" w:color="auto"/>
      </w:divBdr>
    </w:div>
    <w:div w:id="1927419505">
      <w:bodyDiv w:val="1"/>
      <w:marLeft w:val="0"/>
      <w:marRight w:val="0"/>
      <w:marTop w:val="0"/>
      <w:marBottom w:val="0"/>
      <w:divBdr>
        <w:top w:val="none" w:sz="0" w:space="0" w:color="auto"/>
        <w:left w:val="none" w:sz="0" w:space="0" w:color="auto"/>
        <w:bottom w:val="none" w:sz="0" w:space="0" w:color="auto"/>
        <w:right w:val="none" w:sz="0" w:space="0" w:color="auto"/>
      </w:divBdr>
    </w:div>
    <w:div w:id="197375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NewsEvents/Pages/DisplayNews.aspx?NewsID=25173&amp;LangID=E" TargetMode="External"/><Relationship Id="rId3" Type="http://schemas.openxmlformats.org/officeDocument/2006/relationships/hyperlink" Target="https://www.ohchr.org/en/NewsEvents/Pages/DisplayNews.aspx?NewsID=25173&amp;LangID=E" TargetMode="External"/><Relationship Id="rId7" Type="http://schemas.openxmlformats.org/officeDocument/2006/relationships/hyperlink" Target="https://www.ohchr.org/en/NewsEvents/Pages/DisplayNews.aspx?NewsID=25173&amp;LangID=E" TargetMode="External"/><Relationship Id="rId2" Type="http://schemas.openxmlformats.org/officeDocument/2006/relationships/hyperlink" Target="https://www.ohchr.org/en/NewsEvents/Pages/DisplayNews.aspx?NewsID=25173&amp;LangID=E" TargetMode="External"/><Relationship Id="rId1" Type="http://schemas.openxmlformats.org/officeDocument/2006/relationships/hyperlink" Target="https://www.ohchr.org/en/NewsEvents/Pages/DisplayNews.aspx?NewsID=25173&amp;LangID=E" TargetMode="External"/><Relationship Id="rId6" Type="http://schemas.openxmlformats.org/officeDocument/2006/relationships/hyperlink" Target="https://www.ohchr.org/en/NewsEvents/Pages/DisplayNews.aspx?NewsID=25173&amp;LangID=E" TargetMode="External"/><Relationship Id="rId5" Type="http://schemas.openxmlformats.org/officeDocument/2006/relationships/hyperlink" Target="https://www.ohchr.org/en/NewsEvents/Pages/DisplayNews.aspx?NewsID=25173&amp;LangID=E" TargetMode="External"/><Relationship Id="rId4" Type="http://schemas.openxmlformats.org/officeDocument/2006/relationships/hyperlink" Target="http://eige.europa.eu/gender-equality-index" TargetMode="External"/><Relationship Id="rId9" Type="http://schemas.openxmlformats.org/officeDocument/2006/relationships/hyperlink" Target="https://www.ohchr.org/en/NewsEvents/Pages/DisplayNews.aspx?NewsID=25173&amp;LangI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B1C9A-9573-4A41-985C-85F915212575}">
  <ds:schemaRefs>
    <ds:schemaRef ds:uri="http://schemas.microsoft.com/sharepoint/v3/contenttype/forms"/>
  </ds:schemaRefs>
</ds:datastoreItem>
</file>

<file path=customXml/itemProps2.xml><?xml version="1.0" encoding="utf-8"?>
<ds:datastoreItem xmlns:ds="http://schemas.openxmlformats.org/officeDocument/2006/customXml" ds:itemID="{4899FF9D-8A81-4DA0-BEF7-24BB998B91BA}"/>
</file>

<file path=customXml/itemProps3.xml><?xml version="1.0" encoding="utf-8"?>
<ds:datastoreItem xmlns:ds="http://schemas.openxmlformats.org/officeDocument/2006/customXml" ds:itemID="{9F2F045D-83EB-426B-93D6-3EAAEEE7FA34}">
  <ds:schemaRefs>
    <ds:schemaRef ds:uri="http://schemas.microsoft.com/office/2006/metadata/longProperties"/>
  </ds:schemaRefs>
</ds:datastoreItem>
</file>

<file path=customXml/itemProps4.xml><?xml version="1.0" encoding="utf-8"?>
<ds:datastoreItem xmlns:ds="http://schemas.openxmlformats.org/officeDocument/2006/customXml" ds:itemID="{913F1799-6651-4C09-9DEA-130F909C56DE}">
  <ds:schemaRefs>
    <ds:schemaRef ds:uri="http://purl.org/dc/elements/1.1/"/>
    <ds:schemaRef ds:uri="http://www.w3.org/XML/1998/namespace"/>
    <ds:schemaRef ds:uri="42df7cb3-2fea-4ba3-b9bf-21660104d6dd"/>
    <ds:schemaRef ds:uri="http://purl.org/dc/dcmityp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e968d4b9-9f0d-4b6f-81c6-222446f6098e"/>
  </ds:schemaRefs>
</ds:datastoreItem>
</file>

<file path=customXml/itemProps5.xml><?xml version="1.0" encoding="utf-8"?>
<ds:datastoreItem xmlns:ds="http://schemas.openxmlformats.org/officeDocument/2006/customXml" ds:itemID="{E684C1DD-7066-4644-A6DD-3F3FF568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3148</Words>
  <Characters>17604</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Minnesota Advocates for Human Rights</Company>
  <LinksUpToDate>false</LinksUpToDate>
  <CharactersWithSpaces>20711</CharactersWithSpaces>
  <SharedDoc>false</SharedDoc>
  <HLinks>
    <vt:vector size="54" baseType="variant">
      <vt:variant>
        <vt:i4>1441867</vt:i4>
      </vt:variant>
      <vt:variant>
        <vt:i4>24</vt:i4>
      </vt:variant>
      <vt:variant>
        <vt:i4>0</vt:i4>
      </vt:variant>
      <vt:variant>
        <vt:i4>5</vt:i4>
      </vt:variant>
      <vt:variant>
        <vt:lpwstr>https://www.ohchr.org/en/NewsEvents/Pages/DisplayNews.aspx?NewsID=25173&amp;LangID=E</vt:lpwstr>
      </vt:variant>
      <vt:variant>
        <vt:lpwstr/>
      </vt:variant>
      <vt:variant>
        <vt:i4>1441867</vt:i4>
      </vt:variant>
      <vt:variant>
        <vt:i4>21</vt:i4>
      </vt:variant>
      <vt:variant>
        <vt:i4>0</vt:i4>
      </vt:variant>
      <vt:variant>
        <vt:i4>5</vt:i4>
      </vt:variant>
      <vt:variant>
        <vt:lpwstr>https://www.ohchr.org/en/NewsEvents/Pages/DisplayNews.aspx?NewsID=25173&amp;LangID=E</vt:lpwstr>
      </vt:variant>
      <vt:variant>
        <vt:lpwstr/>
      </vt:variant>
      <vt:variant>
        <vt:i4>1441867</vt:i4>
      </vt:variant>
      <vt:variant>
        <vt:i4>18</vt:i4>
      </vt:variant>
      <vt:variant>
        <vt:i4>0</vt:i4>
      </vt:variant>
      <vt:variant>
        <vt:i4>5</vt:i4>
      </vt:variant>
      <vt:variant>
        <vt:lpwstr>https://www.ohchr.org/en/NewsEvents/Pages/DisplayNews.aspx?NewsID=25173&amp;LangID=E</vt:lpwstr>
      </vt:variant>
      <vt:variant>
        <vt:lpwstr/>
      </vt:variant>
      <vt:variant>
        <vt:i4>1441867</vt:i4>
      </vt:variant>
      <vt:variant>
        <vt:i4>15</vt:i4>
      </vt:variant>
      <vt:variant>
        <vt:i4>0</vt:i4>
      </vt:variant>
      <vt:variant>
        <vt:i4>5</vt:i4>
      </vt:variant>
      <vt:variant>
        <vt:lpwstr>https://www.ohchr.org/en/NewsEvents/Pages/DisplayNews.aspx?NewsID=25173&amp;LangID=E</vt:lpwstr>
      </vt:variant>
      <vt:variant>
        <vt:lpwstr/>
      </vt:variant>
      <vt:variant>
        <vt:i4>1441867</vt:i4>
      </vt:variant>
      <vt:variant>
        <vt:i4>12</vt:i4>
      </vt:variant>
      <vt:variant>
        <vt:i4>0</vt:i4>
      </vt:variant>
      <vt:variant>
        <vt:i4>5</vt:i4>
      </vt:variant>
      <vt:variant>
        <vt:lpwstr>https://www.ohchr.org/en/NewsEvents/Pages/DisplayNews.aspx?NewsID=25173&amp;LangID=E</vt:lpwstr>
      </vt:variant>
      <vt:variant>
        <vt:lpwstr/>
      </vt:variant>
      <vt:variant>
        <vt:i4>7012469</vt:i4>
      </vt:variant>
      <vt:variant>
        <vt:i4>9</vt:i4>
      </vt:variant>
      <vt:variant>
        <vt:i4>0</vt:i4>
      </vt:variant>
      <vt:variant>
        <vt:i4>5</vt:i4>
      </vt:variant>
      <vt:variant>
        <vt:lpwstr>http://eige.europa.eu/gender-equality-index</vt:lpwstr>
      </vt:variant>
      <vt:variant>
        <vt:lpwstr/>
      </vt:variant>
      <vt:variant>
        <vt:i4>1441867</vt:i4>
      </vt:variant>
      <vt:variant>
        <vt:i4>6</vt:i4>
      </vt:variant>
      <vt:variant>
        <vt:i4>0</vt:i4>
      </vt:variant>
      <vt:variant>
        <vt:i4>5</vt:i4>
      </vt:variant>
      <vt:variant>
        <vt:lpwstr>https://www.ohchr.org/en/NewsEvents/Pages/DisplayNews.aspx?NewsID=25173&amp;LangID=E</vt:lpwstr>
      </vt:variant>
      <vt:variant>
        <vt:lpwstr/>
      </vt:variant>
      <vt:variant>
        <vt:i4>1441867</vt:i4>
      </vt:variant>
      <vt:variant>
        <vt:i4>3</vt:i4>
      </vt:variant>
      <vt:variant>
        <vt:i4>0</vt:i4>
      </vt:variant>
      <vt:variant>
        <vt:i4>5</vt:i4>
      </vt:variant>
      <vt:variant>
        <vt:lpwstr>https://www.ohchr.org/en/NewsEvents/Pages/DisplayNews.aspx?NewsID=25173&amp;LangID=E</vt:lpwstr>
      </vt:variant>
      <vt:variant>
        <vt:lpwstr/>
      </vt:variant>
      <vt:variant>
        <vt:i4>1441867</vt:i4>
      </vt:variant>
      <vt:variant>
        <vt:i4>0</vt:i4>
      </vt:variant>
      <vt:variant>
        <vt:i4>0</vt:i4>
      </vt:variant>
      <vt:variant>
        <vt:i4>5</vt:i4>
      </vt:variant>
      <vt:variant>
        <vt:lpwstr>https://www.ohchr.org/en/NewsEvents/Pages/DisplayNews.aspx?NewsID=25173&amp;LangID=E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Herder</dc:creator>
  <cp:keywords/>
  <dc:description/>
  <cp:lastModifiedBy>TOPALI Darka</cp:lastModifiedBy>
  <cp:revision>2</cp:revision>
  <cp:lastPrinted>2020-06-23T10:33:00Z</cp:lastPrinted>
  <dcterms:created xsi:type="dcterms:W3CDTF">2020-06-23T10:36:00Z</dcterms:created>
  <dcterms:modified xsi:type="dcterms:W3CDTF">2020-06-23T10:36:00Z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BUILTIN\Administrators</vt:lpwstr>
  </property>
  <property fmtid="{D5CDD505-2E9C-101B-9397-08002B2CF9AE}" pid="3" name="Order">
    <vt:lpwstr>189600.000000000</vt:lpwstr>
  </property>
  <property fmtid="{D5CDD505-2E9C-101B-9397-08002B2CF9AE}" pid="4" name="display_urn:schemas-microsoft-com:office:office#Author">
    <vt:lpwstr>BUILTIN\Administrators</vt:lpwstr>
  </property>
  <property fmtid="{D5CDD505-2E9C-101B-9397-08002B2CF9AE}" pid="5" name="ContentTypeId">
    <vt:lpwstr>0x01010067D947CCDB8AC94983EB05E0C9A30A06</vt:lpwstr>
  </property>
</Properties>
</file>