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jc w:val="center"/>
        <w:tblLook w:val="01E0" w:firstRow="1" w:lastRow="1" w:firstColumn="1" w:lastColumn="1" w:noHBand="0" w:noVBand="0"/>
      </w:tblPr>
      <w:tblGrid>
        <w:gridCol w:w="4706"/>
        <w:gridCol w:w="2268"/>
        <w:gridCol w:w="3061"/>
      </w:tblGrid>
      <w:tr w:rsidR="008F73F3" w:rsidRPr="004F142A" w:rsidTr="002B71F8">
        <w:trPr>
          <w:jc w:val="center"/>
        </w:trPr>
        <w:tc>
          <w:tcPr>
            <w:tcW w:w="4706" w:type="dxa"/>
          </w:tcPr>
          <w:p w:rsidR="00486741" w:rsidRPr="004F142A" w:rsidRDefault="00486741" w:rsidP="00131925">
            <w:pPr>
              <w:spacing w:after="0"/>
              <w:jc w:val="center"/>
              <w:rPr>
                <w:rFonts w:ascii="Times New Roman" w:eastAsia="Times New Roman" w:hAnsi="Times New Roman" w:cs="Times New Roman"/>
                <w:b/>
                <w:sz w:val="24"/>
                <w:szCs w:val="24"/>
                <w:lang w:eastAsia="fr-FR"/>
              </w:rPr>
            </w:pPr>
            <w:bookmarkStart w:id="0" w:name="_GoBack"/>
            <w:bookmarkEnd w:id="0"/>
            <w:r w:rsidRPr="004F142A">
              <w:rPr>
                <w:rFonts w:ascii="Times New Roman" w:eastAsia="Times New Roman" w:hAnsi="Times New Roman" w:cs="Times New Roman"/>
                <w:b/>
                <w:sz w:val="24"/>
                <w:szCs w:val="24"/>
                <w:lang w:eastAsia="fr-FR"/>
              </w:rPr>
              <w:t>COMMISSION NATIONALE DES DROITS HUMAINS</w:t>
            </w:r>
          </w:p>
          <w:p w:rsidR="00486741" w:rsidRPr="004F142A" w:rsidRDefault="00486741" w:rsidP="00131925">
            <w:pPr>
              <w:spacing w:after="0"/>
              <w:jc w:val="center"/>
              <w:rPr>
                <w:rFonts w:ascii="Times New Roman" w:eastAsia="Times New Roman" w:hAnsi="Times New Roman" w:cs="Times New Roman"/>
                <w:b/>
                <w:sz w:val="24"/>
                <w:szCs w:val="24"/>
                <w:lang w:eastAsia="fr-FR"/>
              </w:rPr>
            </w:pPr>
          </w:p>
        </w:tc>
        <w:tc>
          <w:tcPr>
            <w:tcW w:w="2268" w:type="dxa"/>
          </w:tcPr>
          <w:p w:rsidR="00486741" w:rsidRPr="004F142A" w:rsidRDefault="00486741" w:rsidP="00131925">
            <w:pPr>
              <w:spacing w:before="120" w:after="120"/>
              <w:jc w:val="both"/>
              <w:rPr>
                <w:rFonts w:ascii="Times New Roman" w:eastAsia="Times New Roman" w:hAnsi="Times New Roman" w:cs="Times New Roman"/>
                <w:b/>
                <w:sz w:val="24"/>
                <w:szCs w:val="24"/>
                <w:lang w:eastAsia="fr-FR"/>
              </w:rPr>
            </w:pPr>
          </w:p>
        </w:tc>
        <w:tc>
          <w:tcPr>
            <w:tcW w:w="3061" w:type="dxa"/>
          </w:tcPr>
          <w:p w:rsidR="00486741" w:rsidRPr="004F142A" w:rsidRDefault="00486741" w:rsidP="004762FE">
            <w:pPr>
              <w:spacing w:after="0" w:line="240" w:lineRule="auto"/>
              <w:jc w:val="center"/>
              <w:rPr>
                <w:rFonts w:ascii="Times New Roman" w:eastAsia="Times New Roman" w:hAnsi="Times New Roman" w:cs="Times New Roman"/>
                <w:b/>
                <w:sz w:val="24"/>
                <w:szCs w:val="24"/>
                <w:lang w:eastAsia="fr-FR"/>
              </w:rPr>
            </w:pPr>
            <w:r w:rsidRPr="004F142A">
              <w:rPr>
                <w:rFonts w:ascii="Times New Roman" w:eastAsia="Times New Roman" w:hAnsi="Times New Roman" w:cs="Times New Roman"/>
                <w:b/>
                <w:sz w:val="24"/>
                <w:szCs w:val="24"/>
                <w:lang w:eastAsia="fr-FR"/>
              </w:rPr>
              <w:t>BURKINA FASO</w:t>
            </w:r>
          </w:p>
          <w:p w:rsidR="00486741" w:rsidRPr="004F142A" w:rsidRDefault="00486741" w:rsidP="004762FE">
            <w:pPr>
              <w:spacing w:after="0" w:line="240" w:lineRule="auto"/>
              <w:jc w:val="center"/>
              <w:rPr>
                <w:rFonts w:ascii="Times New Roman" w:eastAsia="Times New Roman" w:hAnsi="Times New Roman" w:cs="Times New Roman"/>
                <w:b/>
                <w:sz w:val="24"/>
                <w:szCs w:val="24"/>
                <w:lang w:eastAsia="fr-FR"/>
              </w:rPr>
            </w:pPr>
            <w:r w:rsidRPr="004F142A">
              <w:rPr>
                <w:rFonts w:ascii="Times New Roman" w:eastAsia="Times New Roman" w:hAnsi="Times New Roman" w:cs="Times New Roman"/>
                <w:b/>
                <w:sz w:val="24"/>
                <w:szCs w:val="24"/>
                <w:lang w:eastAsia="fr-FR"/>
              </w:rPr>
              <w:t>*********</w:t>
            </w:r>
          </w:p>
          <w:p w:rsidR="00486741" w:rsidRPr="004F142A" w:rsidRDefault="00486741" w:rsidP="004762FE">
            <w:pPr>
              <w:spacing w:after="0" w:line="240" w:lineRule="auto"/>
              <w:jc w:val="center"/>
              <w:rPr>
                <w:rFonts w:ascii="Times New Roman" w:eastAsia="Times New Roman" w:hAnsi="Times New Roman" w:cs="Times New Roman"/>
                <w:i/>
                <w:sz w:val="24"/>
                <w:szCs w:val="24"/>
                <w:lang w:eastAsia="fr-FR"/>
              </w:rPr>
            </w:pPr>
            <w:r w:rsidRPr="004762FE">
              <w:rPr>
                <w:rFonts w:ascii="Times New Roman" w:eastAsia="Times New Roman" w:hAnsi="Times New Roman" w:cs="Times New Roman"/>
                <w:i/>
                <w:szCs w:val="24"/>
                <w:lang w:eastAsia="fr-FR"/>
              </w:rPr>
              <w:t xml:space="preserve">Unité – Progrès </w:t>
            </w:r>
            <w:r w:rsidR="004762FE">
              <w:rPr>
                <w:rFonts w:ascii="Times New Roman" w:eastAsia="Times New Roman" w:hAnsi="Times New Roman" w:cs="Times New Roman"/>
                <w:i/>
                <w:szCs w:val="24"/>
                <w:lang w:eastAsia="fr-FR"/>
              </w:rPr>
              <w:t>–</w:t>
            </w:r>
            <w:r w:rsidRPr="004762FE">
              <w:rPr>
                <w:rFonts w:ascii="Times New Roman" w:eastAsia="Times New Roman" w:hAnsi="Times New Roman" w:cs="Times New Roman"/>
                <w:i/>
                <w:szCs w:val="24"/>
                <w:lang w:eastAsia="fr-FR"/>
              </w:rPr>
              <w:t xml:space="preserve"> Justice</w:t>
            </w:r>
            <w:r w:rsidR="004762FE">
              <w:rPr>
                <w:rFonts w:ascii="Times New Roman" w:eastAsia="Times New Roman" w:hAnsi="Times New Roman" w:cs="Times New Roman"/>
                <w:i/>
                <w:szCs w:val="24"/>
                <w:lang w:eastAsia="fr-FR"/>
              </w:rPr>
              <w:t xml:space="preserve"> </w:t>
            </w:r>
          </w:p>
        </w:tc>
      </w:tr>
    </w:tbl>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995F10" w:rsidP="00131925">
      <w:pPr>
        <w:spacing w:line="360" w:lineRule="auto"/>
        <w:rPr>
          <w:rFonts w:ascii="Times New Roman" w:hAnsi="Times New Roman" w:cs="Times New Roman"/>
          <w:sz w:val="24"/>
          <w:szCs w:val="24"/>
        </w:rPr>
      </w:pPr>
      <w:r w:rsidRPr="004F142A">
        <w:rPr>
          <w:rFonts w:ascii="Times New Roman" w:hAnsi="Times New Roman" w:cs="Times New Roman"/>
          <w:sz w:val="24"/>
          <w:szCs w:val="24"/>
        </w:rPr>
        <w:t xml:space="preserve"> </w:t>
      </w:r>
    </w:p>
    <w:p w:rsidR="009419BD" w:rsidRPr="004F142A" w:rsidRDefault="009419BD" w:rsidP="00131925">
      <w:pPr>
        <w:spacing w:line="360" w:lineRule="auto"/>
        <w:rPr>
          <w:rFonts w:ascii="Times New Roman" w:hAnsi="Times New Roman" w:cs="Times New Roman"/>
          <w:sz w:val="24"/>
          <w:szCs w:val="24"/>
        </w:rPr>
      </w:pPr>
    </w:p>
    <w:p w:rsidR="008A2B20" w:rsidRPr="004F142A" w:rsidRDefault="008A2B20" w:rsidP="00131925">
      <w:pPr>
        <w:spacing w:line="360" w:lineRule="auto"/>
        <w:rPr>
          <w:rFonts w:ascii="Times New Roman" w:hAnsi="Times New Roman" w:cs="Times New Roman"/>
          <w:sz w:val="24"/>
          <w:szCs w:val="24"/>
        </w:rPr>
      </w:pPr>
    </w:p>
    <w:p w:rsidR="00486741" w:rsidRPr="004F142A" w:rsidRDefault="00486741" w:rsidP="00131925">
      <w:pPr>
        <w:pBdr>
          <w:top w:val="thinThickSmallGap" w:sz="24" w:space="1" w:color="auto"/>
          <w:left w:val="thinThickSmallGap" w:sz="24" w:space="4" w:color="auto"/>
          <w:bottom w:val="thickThinSmallGap" w:sz="24" w:space="1" w:color="auto"/>
          <w:right w:val="thickThinSmallGap" w:sz="24" w:space="4" w:color="auto"/>
        </w:pBdr>
        <w:shd w:val="clear" w:color="auto" w:fill="BFBFBF" w:themeFill="background1" w:themeFillShade="BF"/>
        <w:spacing w:after="0" w:line="360" w:lineRule="auto"/>
        <w:jc w:val="center"/>
        <w:rPr>
          <w:rFonts w:ascii="Times New Roman" w:hAnsi="Times New Roman" w:cs="Times New Roman"/>
          <w:b/>
          <w:sz w:val="24"/>
          <w:szCs w:val="24"/>
        </w:rPr>
      </w:pPr>
    </w:p>
    <w:p w:rsidR="00486741" w:rsidRPr="004F142A" w:rsidRDefault="00654699" w:rsidP="00131925">
      <w:pPr>
        <w:pBdr>
          <w:top w:val="thinThickSmallGap" w:sz="24" w:space="1" w:color="auto"/>
          <w:left w:val="thinThickSmallGap" w:sz="24" w:space="4" w:color="auto"/>
          <w:bottom w:val="thickThinSmallGap" w:sz="24" w:space="1" w:color="auto"/>
          <w:right w:val="thickThinSmallGap" w:sz="24" w:space="4" w:color="auto"/>
        </w:pBdr>
        <w:shd w:val="clear" w:color="auto" w:fill="BFBFBF" w:themeFill="background1" w:themeFillShade="BF"/>
        <w:spacing w:after="0" w:line="360" w:lineRule="auto"/>
        <w:jc w:val="center"/>
        <w:rPr>
          <w:rFonts w:ascii="Times New Roman" w:hAnsi="Times New Roman" w:cs="Times New Roman"/>
          <w:b/>
          <w:sz w:val="24"/>
          <w:szCs w:val="24"/>
        </w:rPr>
      </w:pPr>
      <w:r w:rsidRPr="004F142A">
        <w:rPr>
          <w:rFonts w:ascii="Times New Roman" w:hAnsi="Times New Roman" w:cs="Times New Roman"/>
          <w:b/>
          <w:sz w:val="24"/>
          <w:szCs w:val="24"/>
        </w:rPr>
        <w:t>OBSERVATIONS DE LA COMMISSION NATIONALE DES DROITS HUMAINS</w:t>
      </w:r>
      <w:r w:rsidR="00EB64D3" w:rsidRPr="004F142A">
        <w:rPr>
          <w:rFonts w:ascii="Times New Roman" w:hAnsi="Times New Roman" w:cs="Times New Roman"/>
          <w:b/>
          <w:sz w:val="24"/>
          <w:szCs w:val="24"/>
        </w:rPr>
        <w:t xml:space="preserve"> </w:t>
      </w:r>
      <w:r w:rsidRPr="004F142A">
        <w:rPr>
          <w:rFonts w:ascii="Times New Roman" w:hAnsi="Times New Roman" w:cs="Times New Roman"/>
          <w:b/>
          <w:sz w:val="24"/>
          <w:szCs w:val="24"/>
        </w:rPr>
        <w:t xml:space="preserve">SUR L’EXAMEN </w:t>
      </w:r>
      <w:r w:rsidR="002A74DC" w:rsidRPr="004F142A">
        <w:rPr>
          <w:rFonts w:ascii="Times New Roman" w:hAnsi="Times New Roman" w:cs="Times New Roman"/>
          <w:b/>
          <w:sz w:val="24"/>
          <w:szCs w:val="24"/>
        </w:rPr>
        <w:t>DU</w:t>
      </w:r>
      <w:r w:rsidR="00EB64D3" w:rsidRPr="004F142A">
        <w:rPr>
          <w:rFonts w:ascii="Times New Roman" w:hAnsi="Times New Roman" w:cs="Times New Roman"/>
          <w:b/>
          <w:sz w:val="24"/>
          <w:szCs w:val="24"/>
        </w:rPr>
        <w:t xml:space="preserve"> DEUXIEME RAPPORT PERIODIQUE DU BURKINA FASO SUR LA CAT</w:t>
      </w:r>
      <w:r w:rsidRPr="004F142A">
        <w:rPr>
          <w:rFonts w:ascii="Times New Roman" w:hAnsi="Times New Roman" w:cs="Times New Roman"/>
          <w:b/>
          <w:sz w:val="24"/>
          <w:szCs w:val="24"/>
        </w:rPr>
        <w:t xml:space="preserve"> PAR LE COMITE CONTRE LA TORTURE</w:t>
      </w:r>
    </w:p>
    <w:p w:rsidR="00486741" w:rsidRPr="004F142A" w:rsidRDefault="00486741" w:rsidP="00131925">
      <w:pPr>
        <w:pBdr>
          <w:top w:val="thinThickSmallGap" w:sz="24" w:space="1" w:color="auto"/>
          <w:left w:val="thinThickSmallGap" w:sz="24" w:space="4" w:color="auto"/>
          <w:bottom w:val="thickThinSmallGap" w:sz="24" w:space="1" w:color="auto"/>
          <w:right w:val="thickThinSmallGap" w:sz="24" w:space="4" w:color="auto"/>
        </w:pBdr>
        <w:shd w:val="clear" w:color="auto" w:fill="BFBFBF" w:themeFill="background1" w:themeFillShade="BF"/>
        <w:spacing w:after="0" w:line="360" w:lineRule="auto"/>
        <w:jc w:val="center"/>
        <w:rPr>
          <w:rFonts w:ascii="Times New Roman" w:hAnsi="Times New Roman" w:cs="Times New Roman"/>
          <w:b/>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8A2B20" w:rsidRPr="004F142A" w:rsidRDefault="008A2B20" w:rsidP="00131925">
      <w:pPr>
        <w:spacing w:line="360" w:lineRule="auto"/>
        <w:rPr>
          <w:rFonts w:ascii="Times New Roman" w:hAnsi="Times New Roman" w:cs="Times New Roman"/>
          <w:sz w:val="24"/>
          <w:szCs w:val="24"/>
        </w:rPr>
      </w:pPr>
    </w:p>
    <w:p w:rsidR="008A2B20" w:rsidRPr="004F142A" w:rsidRDefault="008A2B20"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486741" w:rsidRPr="004F142A" w:rsidRDefault="00486741" w:rsidP="00131925">
      <w:pPr>
        <w:spacing w:line="360" w:lineRule="auto"/>
        <w:rPr>
          <w:rFonts w:ascii="Times New Roman" w:hAnsi="Times New Roman" w:cs="Times New Roman"/>
          <w:sz w:val="24"/>
          <w:szCs w:val="24"/>
        </w:rPr>
      </w:pPr>
    </w:p>
    <w:p w:rsidR="009419BD" w:rsidRPr="004F142A" w:rsidRDefault="009419BD" w:rsidP="00131925">
      <w:pPr>
        <w:spacing w:line="360" w:lineRule="auto"/>
        <w:rPr>
          <w:rFonts w:ascii="Times New Roman" w:hAnsi="Times New Roman" w:cs="Times New Roman"/>
          <w:sz w:val="24"/>
          <w:szCs w:val="24"/>
        </w:rPr>
      </w:pPr>
    </w:p>
    <w:p w:rsidR="00486741" w:rsidRPr="004F142A" w:rsidRDefault="00EB64D3" w:rsidP="00131925">
      <w:pPr>
        <w:spacing w:line="360" w:lineRule="auto"/>
        <w:jc w:val="right"/>
        <w:rPr>
          <w:rFonts w:ascii="Times New Roman" w:hAnsi="Times New Roman" w:cs="Times New Roman"/>
          <w:i/>
          <w:sz w:val="24"/>
          <w:szCs w:val="24"/>
        </w:rPr>
      </w:pPr>
      <w:r w:rsidRPr="004F142A">
        <w:rPr>
          <w:rFonts w:ascii="Times New Roman" w:hAnsi="Times New Roman" w:cs="Times New Roman"/>
          <w:i/>
          <w:sz w:val="24"/>
          <w:szCs w:val="24"/>
        </w:rPr>
        <w:t>Octobre</w:t>
      </w:r>
      <w:r w:rsidR="00486741" w:rsidRPr="004F142A">
        <w:rPr>
          <w:rFonts w:ascii="Times New Roman" w:hAnsi="Times New Roman" w:cs="Times New Roman"/>
          <w:i/>
          <w:sz w:val="24"/>
          <w:szCs w:val="24"/>
        </w:rPr>
        <w:t xml:space="preserve"> 2019</w:t>
      </w:r>
      <w:r w:rsidR="00486741" w:rsidRPr="004F142A">
        <w:rPr>
          <w:rFonts w:ascii="Times New Roman" w:hAnsi="Times New Roman" w:cs="Times New Roman"/>
          <w:i/>
          <w:sz w:val="24"/>
          <w:szCs w:val="24"/>
        </w:rPr>
        <w:br w:type="page"/>
      </w:r>
    </w:p>
    <w:p w:rsidR="009C2DA1" w:rsidRPr="00AD4692" w:rsidRDefault="00AC2449" w:rsidP="00AC2449">
      <w:pPr>
        <w:spacing w:line="360" w:lineRule="auto"/>
        <w:jc w:val="both"/>
        <w:rPr>
          <w:rFonts w:ascii="Times New Roman" w:hAnsi="Times New Roman" w:cs="Times New Roman"/>
          <w:b/>
          <w:sz w:val="24"/>
          <w:szCs w:val="24"/>
        </w:rPr>
      </w:pPr>
      <w:r w:rsidRPr="00AD4692">
        <w:rPr>
          <w:rFonts w:ascii="Times New Roman" w:hAnsi="Times New Roman" w:cs="Times New Roman"/>
          <w:b/>
          <w:sz w:val="24"/>
          <w:szCs w:val="24"/>
          <w:u w:val="single"/>
        </w:rPr>
        <w:lastRenderedPageBreak/>
        <w:t>Introduction</w:t>
      </w:r>
      <w:r w:rsidRPr="00AD4692">
        <w:rPr>
          <w:rFonts w:ascii="Times New Roman" w:hAnsi="Times New Roman" w:cs="Times New Roman"/>
          <w:b/>
          <w:sz w:val="24"/>
          <w:szCs w:val="24"/>
        </w:rPr>
        <w:t xml:space="preserve"> (</w:t>
      </w:r>
      <w:r w:rsidR="009C2DA1" w:rsidRPr="00AD4692">
        <w:rPr>
          <w:rFonts w:ascii="Times New Roman" w:hAnsi="Times New Roman" w:cs="Times New Roman"/>
          <w:b/>
          <w:sz w:val="24"/>
          <w:szCs w:val="24"/>
        </w:rPr>
        <w:t>Présentation de la CNDH)</w:t>
      </w:r>
    </w:p>
    <w:p w:rsidR="00E8377B" w:rsidRDefault="009C2DA1" w:rsidP="00E8377B">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E8377B">
        <w:rPr>
          <w:rFonts w:ascii="Times New Roman" w:hAnsi="Times New Roman" w:cs="Times New Roman"/>
          <w:sz w:val="24"/>
          <w:szCs w:val="24"/>
        </w:rPr>
        <w:t>La Commission nationale des Droits humains (CNDH) du Burkina Faso existe depuis 2001. Initialement créée par décret, la Commission a été reformée par la loi n°062-2009/AN du 21 décembre portant création de la CNDH</w:t>
      </w:r>
      <w:r w:rsidR="004F142A" w:rsidRPr="00E8377B">
        <w:rPr>
          <w:rFonts w:ascii="Times New Roman" w:hAnsi="Times New Roman" w:cs="Times New Roman"/>
          <w:sz w:val="24"/>
          <w:szCs w:val="24"/>
        </w:rPr>
        <w:t xml:space="preserve">. Cette loi a rendu la </w:t>
      </w:r>
      <w:r w:rsidRPr="00E8377B">
        <w:rPr>
          <w:rFonts w:ascii="Times New Roman" w:hAnsi="Times New Roman" w:cs="Times New Roman"/>
          <w:sz w:val="24"/>
          <w:szCs w:val="24"/>
        </w:rPr>
        <w:t xml:space="preserve">création </w:t>
      </w:r>
      <w:r w:rsidR="004F142A" w:rsidRPr="00E8377B">
        <w:rPr>
          <w:rFonts w:ascii="Times New Roman" w:hAnsi="Times New Roman" w:cs="Times New Roman"/>
          <w:sz w:val="24"/>
          <w:szCs w:val="24"/>
        </w:rPr>
        <w:t xml:space="preserve">de </w:t>
      </w:r>
      <w:r w:rsidR="00F5754E">
        <w:rPr>
          <w:rFonts w:ascii="Times New Roman" w:hAnsi="Times New Roman" w:cs="Times New Roman"/>
          <w:sz w:val="24"/>
          <w:szCs w:val="24"/>
        </w:rPr>
        <w:t>l’institution</w:t>
      </w:r>
      <w:r w:rsidR="004F142A" w:rsidRPr="00E8377B">
        <w:rPr>
          <w:rFonts w:ascii="Times New Roman" w:hAnsi="Times New Roman" w:cs="Times New Roman"/>
          <w:sz w:val="24"/>
          <w:szCs w:val="24"/>
        </w:rPr>
        <w:t xml:space="preserve"> </w:t>
      </w:r>
      <w:r w:rsidRPr="00E8377B">
        <w:rPr>
          <w:rFonts w:ascii="Times New Roman" w:hAnsi="Times New Roman" w:cs="Times New Roman"/>
          <w:sz w:val="24"/>
          <w:szCs w:val="24"/>
        </w:rPr>
        <w:t xml:space="preserve">conforme </w:t>
      </w:r>
      <w:r w:rsidR="00DD200E">
        <w:rPr>
          <w:rFonts w:ascii="Times New Roman" w:hAnsi="Times New Roman" w:cs="Times New Roman"/>
          <w:sz w:val="24"/>
          <w:szCs w:val="24"/>
        </w:rPr>
        <w:t>en</w:t>
      </w:r>
      <w:r w:rsidR="00AD4692">
        <w:rPr>
          <w:rFonts w:ascii="Times New Roman" w:hAnsi="Times New Roman" w:cs="Times New Roman"/>
          <w:sz w:val="24"/>
          <w:szCs w:val="24"/>
        </w:rPr>
        <w:t xml:space="preserve"> partie</w:t>
      </w:r>
      <w:r w:rsidR="00DD200E">
        <w:rPr>
          <w:rFonts w:ascii="Times New Roman" w:hAnsi="Times New Roman" w:cs="Times New Roman"/>
          <w:sz w:val="24"/>
          <w:szCs w:val="24"/>
        </w:rPr>
        <w:t xml:space="preserve"> </w:t>
      </w:r>
      <w:r w:rsidRPr="00E8377B">
        <w:rPr>
          <w:rFonts w:ascii="Times New Roman" w:hAnsi="Times New Roman" w:cs="Times New Roman"/>
          <w:sz w:val="24"/>
          <w:szCs w:val="24"/>
        </w:rPr>
        <w:t xml:space="preserve">aux Principes de Paris. </w:t>
      </w:r>
    </w:p>
    <w:p w:rsidR="00E8377B" w:rsidRDefault="009C2DA1" w:rsidP="00E8377B">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E8377B">
        <w:rPr>
          <w:rFonts w:ascii="Times New Roman" w:hAnsi="Times New Roman" w:cs="Times New Roman"/>
          <w:sz w:val="24"/>
          <w:szCs w:val="24"/>
        </w:rPr>
        <w:t>Cependant, la loi de 2009</w:t>
      </w:r>
      <w:r w:rsidR="004F142A" w:rsidRPr="00E8377B">
        <w:rPr>
          <w:rFonts w:ascii="Times New Roman" w:hAnsi="Times New Roman" w:cs="Times New Roman"/>
          <w:sz w:val="24"/>
          <w:szCs w:val="24"/>
        </w:rPr>
        <w:t xml:space="preserve">, lors de sa mise en œuvre, </w:t>
      </w:r>
      <w:r w:rsidRPr="00E8377B">
        <w:rPr>
          <w:rFonts w:ascii="Times New Roman" w:hAnsi="Times New Roman" w:cs="Times New Roman"/>
          <w:sz w:val="24"/>
          <w:szCs w:val="24"/>
        </w:rPr>
        <w:t xml:space="preserve">a </w:t>
      </w:r>
      <w:r w:rsidR="004F142A" w:rsidRPr="00E8377B">
        <w:rPr>
          <w:rFonts w:ascii="Times New Roman" w:hAnsi="Times New Roman" w:cs="Times New Roman"/>
          <w:sz w:val="24"/>
          <w:szCs w:val="24"/>
        </w:rPr>
        <w:t xml:space="preserve">révélé </w:t>
      </w:r>
      <w:r w:rsidRPr="00E8377B">
        <w:rPr>
          <w:rFonts w:ascii="Times New Roman" w:hAnsi="Times New Roman" w:cs="Times New Roman"/>
          <w:sz w:val="24"/>
          <w:szCs w:val="24"/>
        </w:rPr>
        <w:t xml:space="preserve">des insuffisances au nombre desquels on peut citer le nombre pléthorique des commissaires (28) et leur non permanence, ce qui rendait leur mobilisation très difficile. </w:t>
      </w:r>
    </w:p>
    <w:p w:rsidR="00E8377B" w:rsidRDefault="009C2DA1" w:rsidP="00E8377B">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E8377B">
        <w:rPr>
          <w:rFonts w:ascii="Times New Roman" w:hAnsi="Times New Roman" w:cs="Times New Roman"/>
          <w:sz w:val="24"/>
          <w:szCs w:val="24"/>
        </w:rPr>
        <w:t xml:space="preserve">Pour corriger </w:t>
      </w:r>
      <w:r w:rsidR="00DD200E">
        <w:rPr>
          <w:rFonts w:ascii="Times New Roman" w:hAnsi="Times New Roman" w:cs="Times New Roman"/>
          <w:sz w:val="24"/>
          <w:szCs w:val="24"/>
        </w:rPr>
        <w:t>ces</w:t>
      </w:r>
      <w:r w:rsidRPr="00E8377B">
        <w:rPr>
          <w:rFonts w:ascii="Times New Roman" w:hAnsi="Times New Roman" w:cs="Times New Roman"/>
          <w:sz w:val="24"/>
          <w:szCs w:val="24"/>
        </w:rPr>
        <w:t xml:space="preserve"> </w:t>
      </w:r>
      <w:r w:rsidR="00DD200E">
        <w:rPr>
          <w:rFonts w:ascii="Times New Roman" w:hAnsi="Times New Roman" w:cs="Times New Roman"/>
          <w:sz w:val="24"/>
          <w:szCs w:val="24"/>
        </w:rPr>
        <w:t>insuffisances</w:t>
      </w:r>
      <w:r w:rsidRPr="00E8377B">
        <w:rPr>
          <w:rFonts w:ascii="Times New Roman" w:hAnsi="Times New Roman" w:cs="Times New Roman"/>
          <w:sz w:val="24"/>
          <w:szCs w:val="24"/>
        </w:rPr>
        <w:t xml:space="preserve">, un processus de réforme de la Commission a été amorcé en 2015. Ce processus a abouti à l’adoption le 24 mars 2016 </w:t>
      </w:r>
      <w:r w:rsidR="007A62B0">
        <w:rPr>
          <w:rFonts w:ascii="Times New Roman" w:hAnsi="Times New Roman" w:cs="Times New Roman"/>
          <w:sz w:val="24"/>
          <w:szCs w:val="24"/>
        </w:rPr>
        <w:t xml:space="preserve">de la </w:t>
      </w:r>
      <w:r w:rsidRPr="00E8377B">
        <w:rPr>
          <w:rFonts w:ascii="Times New Roman" w:hAnsi="Times New Roman" w:cs="Times New Roman"/>
          <w:sz w:val="24"/>
          <w:szCs w:val="24"/>
        </w:rPr>
        <w:t>loi</w:t>
      </w:r>
      <w:r w:rsidR="007A62B0">
        <w:rPr>
          <w:rFonts w:ascii="Times New Roman" w:hAnsi="Times New Roman" w:cs="Times New Roman"/>
          <w:sz w:val="24"/>
          <w:szCs w:val="24"/>
        </w:rPr>
        <w:t xml:space="preserve"> n°001-2016/AN</w:t>
      </w:r>
      <w:r w:rsidRPr="00E8377B">
        <w:rPr>
          <w:rFonts w:ascii="Times New Roman" w:hAnsi="Times New Roman" w:cs="Times New Roman"/>
          <w:sz w:val="24"/>
          <w:szCs w:val="24"/>
        </w:rPr>
        <w:t xml:space="preserve"> portant création de l’institution. </w:t>
      </w:r>
    </w:p>
    <w:p w:rsidR="009C2DA1" w:rsidRPr="00E8377B" w:rsidRDefault="009C2DA1" w:rsidP="007805E1">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E8377B">
        <w:rPr>
          <w:rFonts w:ascii="Times New Roman" w:hAnsi="Times New Roman" w:cs="Times New Roman"/>
          <w:sz w:val="24"/>
          <w:szCs w:val="24"/>
        </w:rPr>
        <w:t>Cette loi comporte de nombreuses innovations parmi lesquel</w:t>
      </w:r>
      <w:r w:rsidR="007A62B0">
        <w:rPr>
          <w:rFonts w:ascii="Times New Roman" w:hAnsi="Times New Roman" w:cs="Times New Roman"/>
          <w:sz w:val="24"/>
          <w:szCs w:val="24"/>
        </w:rPr>
        <w:t>le</w:t>
      </w:r>
      <w:r w:rsidRPr="00E8377B">
        <w:rPr>
          <w:rFonts w:ascii="Times New Roman" w:hAnsi="Times New Roman" w:cs="Times New Roman"/>
          <w:sz w:val="24"/>
          <w:szCs w:val="24"/>
        </w:rPr>
        <w:t>s on peut citer :</w:t>
      </w:r>
    </w:p>
    <w:p w:rsidR="009C2DA1" w:rsidRPr="004F142A" w:rsidRDefault="009C2DA1" w:rsidP="009C2DA1">
      <w:pPr>
        <w:pStyle w:val="ListParagraph"/>
        <w:numPr>
          <w:ilvl w:val="0"/>
          <w:numId w:val="18"/>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la réduction du nombre de membres à 11 ;</w:t>
      </w:r>
    </w:p>
    <w:p w:rsidR="009C2DA1" w:rsidRPr="004F142A" w:rsidRDefault="009C2DA1" w:rsidP="009C2DA1">
      <w:pPr>
        <w:pStyle w:val="ListParagraph"/>
        <w:numPr>
          <w:ilvl w:val="0"/>
          <w:numId w:val="18"/>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la permanence de tous les membres</w:t>
      </w:r>
      <w:r w:rsidR="004F142A">
        <w:rPr>
          <w:rFonts w:ascii="Times New Roman" w:hAnsi="Times New Roman" w:cs="Times New Roman"/>
          <w:sz w:val="24"/>
          <w:szCs w:val="24"/>
        </w:rPr>
        <w:t xml:space="preserve"> et leur rémunération</w:t>
      </w:r>
      <w:r w:rsidRPr="004F142A">
        <w:rPr>
          <w:rFonts w:ascii="Times New Roman" w:hAnsi="Times New Roman" w:cs="Times New Roman"/>
          <w:sz w:val="24"/>
          <w:szCs w:val="24"/>
        </w:rPr>
        <w:t> ;</w:t>
      </w:r>
    </w:p>
    <w:p w:rsidR="009C2DA1" w:rsidRPr="004F142A" w:rsidRDefault="009C2DA1" w:rsidP="009C2DA1">
      <w:pPr>
        <w:pStyle w:val="ListParagraph"/>
        <w:numPr>
          <w:ilvl w:val="0"/>
          <w:numId w:val="18"/>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l’institution d’un double niveau de désignation des commissaires avec la mise en place d’un Comité de sélection chargé de superviser la désignation ou l’élection des nouveaux commissaires ;</w:t>
      </w:r>
    </w:p>
    <w:p w:rsidR="009C2DA1" w:rsidRDefault="009C2DA1" w:rsidP="009C2DA1">
      <w:pPr>
        <w:pStyle w:val="ListParagraph"/>
        <w:numPr>
          <w:ilvl w:val="0"/>
          <w:numId w:val="18"/>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la possibilité pour la CNDH de recruter du</w:t>
      </w:r>
      <w:r w:rsidR="004F142A">
        <w:rPr>
          <w:rFonts w:ascii="Times New Roman" w:hAnsi="Times New Roman" w:cs="Times New Roman"/>
          <w:sz w:val="24"/>
          <w:szCs w:val="24"/>
        </w:rPr>
        <w:t xml:space="preserve"> personnel ;</w:t>
      </w:r>
    </w:p>
    <w:p w:rsidR="004F142A" w:rsidRDefault="004F142A" w:rsidP="009C2DA1">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le renforcement du mandat de la Commission, notamment en matière de traitement des plaintes et de visite des lieux de privation de liberté.</w:t>
      </w:r>
    </w:p>
    <w:p w:rsidR="007805E1" w:rsidRPr="004F142A" w:rsidRDefault="007805E1" w:rsidP="007805E1">
      <w:pPr>
        <w:pStyle w:val="ListParagraph"/>
        <w:spacing w:line="360" w:lineRule="auto"/>
        <w:jc w:val="both"/>
        <w:rPr>
          <w:rFonts w:ascii="Times New Roman" w:hAnsi="Times New Roman" w:cs="Times New Roman"/>
          <w:sz w:val="24"/>
          <w:szCs w:val="24"/>
        </w:rPr>
      </w:pPr>
    </w:p>
    <w:p w:rsidR="009C2DA1" w:rsidRPr="00AC5FF5" w:rsidRDefault="00973F65" w:rsidP="007805E1">
      <w:pPr>
        <w:pStyle w:val="ListParagraph"/>
        <w:numPr>
          <w:ilvl w:val="0"/>
          <w:numId w:val="22"/>
        </w:numPr>
        <w:spacing w:line="360" w:lineRule="auto"/>
        <w:jc w:val="both"/>
        <w:rPr>
          <w:rFonts w:ascii="Times New Roman" w:hAnsi="Times New Roman" w:cs="Times New Roman"/>
          <w:b/>
          <w:sz w:val="24"/>
          <w:szCs w:val="24"/>
          <w:u w:val="single"/>
          <w:lang w:val="fr-CH"/>
        </w:rPr>
      </w:pPr>
      <w:r w:rsidRPr="00AC5FF5">
        <w:rPr>
          <w:rFonts w:ascii="Times New Roman" w:hAnsi="Times New Roman" w:cs="Times New Roman"/>
          <w:b/>
          <w:sz w:val="24"/>
          <w:szCs w:val="24"/>
          <w:u w:val="single"/>
          <w:lang w:val="fr-CH"/>
        </w:rPr>
        <w:t>Calendrier d’opérationnalisation de la nouvelle Commission</w:t>
      </w:r>
    </w:p>
    <w:p w:rsidR="007805E1" w:rsidRDefault="00973F65" w:rsidP="007805E1">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7805E1">
        <w:rPr>
          <w:rFonts w:ascii="Times New Roman" w:hAnsi="Times New Roman" w:cs="Times New Roman"/>
          <w:sz w:val="24"/>
          <w:szCs w:val="24"/>
        </w:rPr>
        <w:t>La loi de 2016</w:t>
      </w:r>
      <w:r w:rsidR="0062386A" w:rsidRPr="007805E1">
        <w:rPr>
          <w:rFonts w:ascii="Times New Roman" w:hAnsi="Times New Roman" w:cs="Times New Roman"/>
          <w:sz w:val="24"/>
          <w:szCs w:val="24"/>
        </w:rPr>
        <w:t xml:space="preserve"> a été suivi</w:t>
      </w:r>
      <w:r w:rsidR="00B42360">
        <w:rPr>
          <w:rFonts w:ascii="Times New Roman" w:hAnsi="Times New Roman" w:cs="Times New Roman"/>
          <w:sz w:val="24"/>
          <w:szCs w:val="24"/>
        </w:rPr>
        <w:t>e</w:t>
      </w:r>
      <w:r w:rsidR="0062386A" w:rsidRPr="007805E1">
        <w:rPr>
          <w:rFonts w:ascii="Times New Roman" w:hAnsi="Times New Roman" w:cs="Times New Roman"/>
          <w:sz w:val="24"/>
          <w:szCs w:val="24"/>
        </w:rPr>
        <w:t xml:space="preserve"> par l’adoption le 9 mars 2017 du décret n°2017-</w:t>
      </w:r>
      <w:r w:rsidR="00677D0E" w:rsidRPr="007805E1">
        <w:rPr>
          <w:rFonts w:ascii="Times New Roman" w:hAnsi="Times New Roman" w:cs="Times New Roman"/>
          <w:sz w:val="24"/>
          <w:szCs w:val="24"/>
        </w:rPr>
        <w:t>0209/</w:t>
      </w:r>
      <w:r w:rsidR="0062386A" w:rsidRPr="007805E1">
        <w:rPr>
          <w:rFonts w:ascii="Times New Roman" w:hAnsi="Times New Roman" w:cs="Times New Roman"/>
          <w:sz w:val="24"/>
          <w:szCs w:val="24"/>
        </w:rPr>
        <w:t>PRES/PM/MJDHPC/MINEFID portant organisation et fonctionnement de la Commission.</w:t>
      </w:r>
      <w:r w:rsidR="00677D0E" w:rsidRPr="007805E1">
        <w:rPr>
          <w:rFonts w:ascii="Times New Roman" w:hAnsi="Times New Roman" w:cs="Times New Roman"/>
          <w:sz w:val="24"/>
          <w:szCs w:val="24"/>
        </w:rPr>
        <w:t xml:space="preserve"> </w:t>
      </w:r>
    </w:p>
    <w:p w:rsidR="0062386A" w:rsidRPr="007805E1" w:rsidRDefault="001A315D" w:rsidP="007805E1">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L</w:t>
      </w:r>
      <w:r w:rsidR="00677D0E" w:rsidRPr="007805E1">
        <w:rPr>
          <w:rFonts w:ascii="Times New Roman" w:hAnsi="Times New Roman" w:cs="Times New Roman"/>
          <w:sz w:val="24"/>
          <w:szCs w:val="24"/>
        </w:rPr>
        <w:t>a mise en place de la nouvelle Commission a suivi les étapes suivantes :</w:t>
      </w:r>
    </w:p>
    <w:p w:rsidR="00677D0E" w:rsidRPr="004F142A" w:rsidRDefault="00AC5FF5" w:rsidP="00B2489D">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3 février 2017 : adoption de l’a</w:t>
      </w:r>
      <w:r w:rsidR="00677D0E" w:rsidRPr="004F142A">
        <w:rPr>
          <w:rFonts w:ascii="Times New Roman" w:hAnsi="Times New Roman" w:cs="Times New Roman"/>
          <w:sz w:val="24"/>
          <w:szCs w:val="24"/>
        </w:rPr>
        <w:t>rrêté n°2017-014/MJDHPC/CAB portant création, composition, attributions et fonctionnement du Comité de sélection des Commissaires de la CNDH ;</w:t>
      </w:r>
    </w:p>
    <w:p w:rsidR="00677D0E" w:rsidRPr="004F142A" w:rsidRDefault="00677D0E"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19 avril 2017 : installation officielle des membres du Comité de sélection et début du processus de sélection des Commissaires ;</w:t>
      </w:r>
    </w:p>
    <w:p w:rsidR="00111EF3" w:rsidRPr="004F142A" w:rsidRDefault="00111EF3"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04 janvier 2018 : nomination des Commissaires par le décret n°2018-0060/PF/PM/MJDHPC/MINEFID ;</w:t>
      </w:r>
    </w:p>
    <w:p w:rsidR="00ED5675" w:rsidRPr="004F142A" w:rsidRDefault="00ED5675"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lastRenderedPageBreak/>
        <w:t>25 mars 2018 : p</w:t>
      </w:r>
      <w:r w:rsidR="00111EF3" w:rsidRPr="004F142A">
        <w:rPr>
          <w:rFonts w:ascii="Times New Roman" w:hAnsi="Times New Roman" w:cs="Times New Roman"/>
          <w:sz w:val="24"/>
          <w:szCs w:val="24"/>
        </w:rPr>
        <w:t xml:space="preserve">restation de serment </w:t>
      </w:r>
      <w:r w:rsidRPr="004F142A">
        <w:rPr>
          <w:rFonts w:ascii="Times New Roman" w:hAnsi="Times New Roman" w:cs="Times New Roman"/>
          <w:sz w:val="24"/>
          <w:szCs w:val="24"/>
        </w:rPr>
        <w:t xml:space="preserve">des nouveaux Commissaires </w:t>
      </w:r>
      <w:r w:rsidR="00111EF3" w:rsidRPr="004F142A">
        <w:rPr>
          <w:rFonts w:ascii="Times New Roman" w:hAnsi="Times New Roman" w:cs="Times New Roman"/>
          <w:sz w:val="24"/>
          <w:szCs w:val="24"/>
        </w:rPr>
        <w:t>devant la Cour d’appel de Ouagadougou</w:t>
      </w:r>
      <w:r w:rsidRPr="004F142A">
        <w:rPr>
          <w:rFonts w:ascii="Times New Roman" w:hAnsi="Times New Roman" w:cs="Times New Roman"/>
          <w:sz w:val="24"/>
          <w:szCs w:val="24"/>
        </w:rPr>
        <w:t> ;</w:t>
      </w:r>
    </w:p>
    <w:p w:rsidR="00EE358F" w:rsidRPr="004F142A" w:rsidRDefault="00EE358F"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16 mai 2018 : nomination des membres du Bureau suivant le décret n°2018-0567/PF/PM/MJDHPC/MINEFID ;</w:t>
      </w:r>
    </w:p>
    <w:p w:rsidR="00320893" w:rsidRDefault="00320893"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24 juillet 2018 : prise de fonction du Président</w:t>
      </w:r>
      <w:r w:rsidR="002A74DC" w:rsidRPr="004F142A">
        <w:rPr>
          <w:rFonts w:ascii="Times New Roman" w:hAnsi="Times New Roman" w:cs="Times New Roman"/>
          <w:sz w:val="24"/>
          <w:szCs w:val="24"/>
        </w:rPr>
        <w:t>.</w:t>
      </w:r>
    </w:p>
    <w:p w:rsidR="007805E1" w:rsidRPr="004F142A" w:rsidRDefault="007805E1" w:rsidP="007805E1">
      <w:pPr>
        <w:pStyle w:val="ListParagraph"/>
        <w:spacing w:line="360" w:lineRule="auto"/>
        <w:jc w:val="both"/>
        <w:rPr>
          <w:rFonts w:ascii="Times New Roman" w:hAnsi="Times New Roman" w:cs="Times New Roman"/>
          <w:sz w:val="24"/>
          <w:szCs w:val="24"/>
        </w:rPr>
      </w:pPr>
    </w:p>
    <w:p w:rsidR="00EC7ADD" w:rsidRPr="00AC5FF5" w:rsidRDefault="00EC7ADD" w:rsidP="007805E1">
      <w:pPr>
        <w:pStyle w:val="ListParagraph"/>
        <w:numPr>
          <w:ilvl w:val="0"/>
          <w:numId w:val="22"/>
        </w:numPr>
        <w:spacing w:line="360" w:lineRule="auto"/>
        <w:jc w:val="both"/>
        <w:rPr>
          <w:rFonts w:ascii="Times New Roman" w:hAnsi="Times New Roman" w:cs="Times New Roman"/>
          <w:b/>
          <w:sz w:val="24"/>
          <w:szCs w:val="24"/>
          <w:u w:val="single"/>
          <w:lang w:val="fr-CH"/>
        </w:rPr>
      </w:pPr>
      <w:r w:rsidRPr="00AC5FF5">
        <w:rPr>
          <w:rFonts w:ascii="Times New Roman" w:hAnsi="Times New Roman" w:cs="Times New Roman"/>
          <w:b/>
          <w:sz w:val="24"/>
          <w:szCs w:val="24"/>
          <w:u w:val="single"/>
          <w:lang w:val="fr-CH"/>
        </w:rPr>
        <w:t>Appui au fonctionnement de la Commission</w:t>
      </w:r>
    </w:p>
    <w:p w:rsidR="00EC7ADD" w:rsidRPr="007805E1" w:rsidRDefault="00EC7ADD" w:rsidP="007805E1">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7805E1">
        <w:rPr>
          <w:rFonts w:ascii="Times New Roman" w:hAnsi="Times New Roman" w:cs="Times New Roman"/>
          <w:sz w:val="24"/>
          <w:szCs w:val="24"/>
        </w:rPr>
        <w:t>En vue du renforcement de ses conditions de travail et d’intervention, la Commission a bénéficié de la part du Gouvernement :</w:t>
      </w:r>
    </w:p>
    <w:p w:rsidR="00EC7ADD" w:rsidRPr="004F142A" w:rsidRDefault="00E91303" w:rsidP="00B2489D">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d’une dotation de trois</w:t>
      </w:r>
      <w:r w:rsidR="00EC7ADD" w:rsidRPr="004F142A">
        <w:rPr>
          <w:rFonts w:ascii="Times New Roman" w:hAnsi="Times New Roman" w:cs="Times New Roman"/>
          <w:sz w:val="24"/>
          <w:szCs w:val="24"/>
        </w:rPr>
        <w:t xml:space="preserve"> véhicules ;</w:t>
      </w:r>
    </w:p>
    <w:p w:rsidR="00EC7ADD" w:rsidRPr="004F142A" w:rsidRDefault="00EC7ADD" w:rsidP="00B2489D">
      <w:pPr>
        <w:pStyle w:val="ListParagraph"/>
        <w:numPr>
          <w:ilvl w:val="0"/>
          <w:numId w:val="12"/>
        </w:numPr>
        <w:spacing w:line="360" w:lineRule="auto"/>
        <w:jc w:val="both"/>
        <w:rPr>
          <w:rFonts w:ascii="Times New Roman" w:hAnsi="Times New Roman" w:cs="Times New Roman"/>
          <w:sz w:val="24"/>
          <w:szCs w:val="24"/>
        </w:rPr>
      </w:pPr>
      <w:r w:rsidRPr="004F142A">
        <w:rPr>
          <w:rFonts w:ascii="Times New Roman" w:hAnsi="Times New Roman" w:cs="Times New Roman"/>
          <w:sz w:val="24"/>
          <w:szCs w:val="24"/>
        </w:rPr>
        <w:t>de la location d’un bâtiment pour servir de siège à l’institution.</w:t>
      </w:r>
    </w:p>
    <w:p w:rsidR="00EE48B7" w:rsidRDefault="00EE48B7" w:rsidP="007805E1">
      <w:pPr>
        <w:pStyle w:val="ListParagraph"/>
        <w:numPr>
          <w:ilvl w:val="0"/>
          <w:numId w:val="21"/>
        </w:numPr>
        <w:tabs>
          <w:tab w:val="left" w:pos="426"/>
        </w:tabs>
        <w:spacing w:line="360" w:lineRule="auto"/>
        <w:ind w:left="0" w:firstLine="0"/>
        <w:jc w:val="both"/>
        <w:rPr>
          <w:rFonts w:ascii="Times New Roman" w:hAnsi="Times New Roman" w:cs="Times New Roman"/>
          <w:sz w:val="24"/>
          <w:szCs w:val="24"/>
        </w:rPr>
      </w:pPr>
      <w:r w:rsidRPr="007805E1">
        <w:rPr>
          <w:rFonts w:ascii="Times New Roman" w:hAnsi="Times New Roman" w:cs="Times New Roman"/>
          <w:sz w:val="24"/>
          <w:szCs w:val="24"/>
        </w:rPr>
        <w:t xml:space="preserve">Le budget moyen de la CNDH de 2016 à 2019 est de douze millions (12 000 000) de francs CFA. Il est à noter que pour l’année 2019, une rallonge de cinquante millions (50 000 000) de francs CFA a été obtenue du Gouvernement grâce </w:t>
      </w:r>
      <w:r w:rsidR="00AC5FF5">
        <w:rPr>
          <w:rFonts w:ascii="Times New Roman" w:hAnsi="Times New Roman" w:cs="Times New Roman"/>
          <w:sz w:val="24"/>
          <w:szCs w:val="24"/>
        </w:rPr>
        <w:t>à un</w:t>
      </w:r>
      <w:r w:rsidRPr="007805E1">
        <w:rPr>
          <w:rFonts w:ascii="Times New Roman" w:hAnsi="Times New Roman" w:cs="Times New Roman"/>
          <w:sz w:val="24"/>
          <w:szCs w:val="24"/>
        </w:rPr>
        <w:t xml:space="preserve"> plaidoyer auprès du Président du Faso</w:t>
      </w:r>
      <w:r w:rsidR="00AC5FF5">
        <w:rPr>
          <w:rFonts w:ascii="Times New Roman" w:hAnsi="Times New Roman" w:cs="Times New Roman"/>
          <w:sz w:val="24"/>
          <w:szCs w:val="24"/>
        </w:rPr>
        <w:t> ;</w:t>
      </w:r>
      <w:r w:rsidRPr="007805E1">
        <w:rPr>
          <w:rFonts w:ascii="Times New Roman" w:hAnsi="Times New Roman" w:cs="Times New Roman"/>
          <w:sz w:val="24"/>
          <w:szCs w:val="24"/>
        </w:rPr>
        <w:t xml:space="preserve"> ce qui porte le budget 2019 de la Commission à soixante-deux millions (6</w:t>
      </w:r>
      <w:r w:rsidR="007805E1">
        <w:rPr>
          <w:rFonts w:ascii="Times New Roman" w:hAnsi="Times New Roman" w:cs="Times New Roman"/>
          <w:sz w:val="24"/>
          <w:szCs w:val="24"/>
        </w:rPr>
        <w:t>2 000 000) de francs CFA.</w:t>
      </w:r>
    </w:p>
    <w:p w:rsidR="007805E1" w:rsidRPr="007805E1" w:rsidRDefault="007805E1" w:rsidP="007805E1">
      <w:pPr>
        <w:pStyle w:val="ListParagraph"/>
        <w:tabs>
          <w:tab w:val="left" w:pos="426"/>
        </w:tabs>
        <w:spacing w:line="360" w:lineRule="auto"/>
        <w:ind w:left="0"/>
        <w:jc w:val="both"/>
        <w:rPr>
          <w:rFonts w:ascii="Times New Roman" w:hAnsi="Times New Roman" w:cs="Times New Roman"/>
          <w:sz w:val="24"/>
          <w:szCs w:val="24"/>
        </w:rPr>
      </w:pPr>
    </w:p>
    <w:p w:rsidR="00EC7ADD" w:rsidRPr="00AC5FF5" w:rsidRDefault="001328AF" w:rsidP="007805E1">
      <w:pPr>
        <w:pStyle w:val="ListParagraph"/>
        <w:numPr>
          <w:ilvl w:val="0"/>
          <w:numId w:val="22"/>
        </w:numPr>
        <w:spacing w:line="360" w:lineRule="auto"/>
        <w:jc w:val="both"/>
        <w:rPr>
          <w:rFonts w:ascii="Times New Roman" w:hAnsi="Times New Roman" w:cs="Times New Roman"/>
          <w:b/>
          <w:sz w:val="24"/>
          <w:szCs w:val="24"/>
          <w:u w:val="single"/>
          <w:lang w:val="fr-CH"/>
        </w:rPr>
      </w:pPr>
      <w:r w:rsidRPr="00AC5FF5">
        <w:rPr>
          <w:rFonts w:ascii="Times New Roman" w:hAnsi="Times New Roman" w:cs="Times New Roman"/>
          <w:b/>
          <w:sz w:val="24"/>
          <w:szCs w:val="24"/>
          <w:u w:val="single"/>
          <w:lang w:val="fr-CH"/>
        </w:rPr>
        <w:t>Indépendance et a</w:t>
      </w:r>
      <w:r w:rsidR="00EC7ADD" w:rsidRPr="00AC5FF5">
        <w:rPr>
          <w:rFonts w:ascii="Times New Roman" w:hAnsi="Times New Roman" w:cs="Times New Roman"/>
          <w:b/>
          <w:sz w:val="24"/>
          <w:szCs w:val="24"/>
          <w:u w:val="single"/>
          <w:lang w:val="fr-CH"/>
        </w:rPr>
        <w:t>utonomie budgétaire</w:t>
      </w:r>
    </w:p>
    <w:p w:rsidR="00C72F0B" w:rsidRDefault="001328AF"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t>Quoique prévue par la loi, reprenant l’une des exigences fondamentales des Principes de Paris sur l’indépendance des Institutions nationales de droits l’homme, l’autonomie budgétaire de la Commission n’est pas effective. Les ressources qu’elle reçoit de l’Etat continuent d’être inscrites au budget du Ministère en charge des droits humains.</w:t>
      </w:r>
    </w:p>
    <w:p w:rsidR="001328AF" w:rsidRPr="00C72F0B" w:rsidRDefault="001328AF"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t>Les dispositions de la loi n°001-2016/AN relatives à la question budgétaire</w:t>
      </w:r>
      <w:r w:rsidR="00E114D9" w:rsidRPr="00C72F0B">
        <w:rPr>
          <w:rFonts w:ascii="Times New Roman" w:hAnsi="Times New Roman" w:cs="Times New Roman"/>
          <w:sz w:val="24"/>
          <w:szCs w:val="24"/>
        </w:rPr>
        <w:t xml:space="preserve"> sont po</w:t>
      </w:r>
      <w:r w:rsidR="00696D63">
        <w:rPr>
          <w:rFonts w:ascii="Times New Roman" w:hAnsi="Times New Roman" w:cs="Times New Roman"/>
          <w:sz w:val="24"/>
          <w:szCs w:val="24"/>
        </w:rPr>
        <w:t>u</w:t>
      </w:r>
      <w:r w:rsidR="00E114D9" w:rsidRPr="00C72F0B">
        <w:rPr>
          <w:rFonts w:ascii="Times New Roman" w:hAnsi="Times New Roman" w:cs="Times New Roman"/>
          <w:sz w:val="24"/>
          <w:szCs w:val="24"/>
        </w:rPr>
        <w:t>rtant claires :</w:t>
      </w:r>
    </w:p>
    <w:p w:rsidR="001328AF" w:rsidRPr="004F142A" w:rsidRDefault="001328AF" w:rsidP="009B4FF4">
      <w:pPr>
        <w:spacing w:after="120" w:line="360" w:lineRule="auto"/>
        <w:jc w:val="both"/>
        <w:rPr>
          <w:rFonts w:ascii="Times New Roman" w:hAnsi="Times New Roman" w:cs="Times New Roman"/>
          <w:i/>
          <w:sz w:val="24"/>
          <w:szCs w:val="24"/>
        </w:rPr>
      </w:pPr>
      <w:r w:rsidRPr="009B4FF4">
        <w:rPr>
          <w:rFonts w:ascii="Times New Roman" w:hAnsi="Times New Roman" w:cs="Times New Roman"/>
          <w:sz w:val="24"/>
          <w:szCs w:val="24"/>
        </w:rPr>
        <w:t>Article 2</w:t>
      </w:r>
      <w:r w:rsidRPr="004F142A">
        <w:rPr>
          <w:rFonts w:ascii="Times New Roman" w:hAnsi="Times New Roman" w:cs="Times New Roman"/>
          <w:i/>
          <w:sz w:val="24"/>
          <w:szCs w:val="24"/>
        </w:rPr>
        <w:t> :</w:t>
      </w:r>
      <w:r w:rsidR="00191C57" w:rsidRPr="004F142A">
        <w:rPr>
          <w:rFonts w:ascii="Times New Roman" w:hAnsi="Times New Roman" w:cs="Times New Roman"/>
          <w:i/>
          <w:sz w:val="24"/>
          <w:szCs w:val="24"/>
        </w:rPr>
        <w:t>« </w:t>
      </w:r>
      <w:r w:rsidRPr="004F142A">
        <w:rPr>
          <w:rFonts w:ascii="Times New Roman" w:hAnsi="Times New Roman" w:cs="Times New Roman"/>
          <w:i/>
          <w:sz w:val="24"/>
          <w:szCs w:val="24"/>
        </w:rPr>
        <w:t>La Commission jouit de l’autonomie administrative, financière</w:t>
      </w:r>
      <w:r w:rsidR="00191C57" w:rsidRPr="004F142A">
        <w:rPr>
          <w:rFonts w:ascii="Times New Roman" w:hAnsi="Times New Roman" w:cs="Times New Roman"/>
          <w:i/>
          <w:sz w:val="24"/>
          <w:szCs w:val="24"/>
        </w:rPr>
        <w:t> »</w:t>
      </w:r>
      <w:r w:rsidRPr="004F142A">
        <w:rPr>
          <w:rFonts w:ascii="Times New Roman" w:hAnsi="Times New Roman" w:cs="Times New Roman"/>
          <w:i/>
          <w:sz w:val="24"/>
          <w:szCs w:val="24"/>
        </w:rPr>
        <w:t>.</w:t>
      </w:r>
    </w:p>
    <w:p w:rsidR="001328AF" w:rsidRPr="009B4FF4" w:rsidRDefault="001328AF" w:rsidP="009B4FF4">
      <w:pPr>
        <w:spacing w:after="120" w:line="360" w:lineRule="auto"/>
        <w:jc w:val="both"/>
        <w:rPr>
          <w:rFonts w:ascii="Times New Roman" w:hAnsi="Times New Roman" w:cs="Times New Roman"/>
          <w:sz w:val="24"/>
          <w:szCs w:val="24"/>
        </w:rPr>
      </w:pPr>
      <w:r w:rsidRPr="009B4FF4">
        <w:rPr>
          <w:rFonts w:ascii="Times New Roman" w:hAnsi="Times New Roman" w:cs="Times New Roman"/>
          <w:sz w:val="24"/>
          <w:szCs w:val="24"/>
        </w:rPr>
        <w:t>Article 48 :</w:t>
      </w:r>
      <w:r w:rsidR="00191C57" w:rsidRPr="009B4FF4">
        <w:rPr>
          <w:rFonts w:ascii="Times New Roman" w:hAnsi="Times New Roman" w:cs="Times New Roman"/>
          <w:sz w:val="24"/>
          <w:szCs w:val="24"/>
        </w:rPr>
        <w:t xml:space="preserve"> </w:t>
      </w:r>
      <w:r w:rsidR="00191C57" w:rsidRPr="004F142A">
        <w:rPr>
          <w:rFonts w:ascii="Times New Roman" w:hAnsi="Times New Roman" w:cs="Times New Roman"/>
          <w:i/>
          <w:sz w:val="24"/>
          <w:szCs w:val="24"/>
        </w:rPr>
        <w:t>« </w:t>
      </w:r>
      <w:r w:rsidRPr="004F142A">
        <w:rPr>
          <w:rFonts w:ascii="Times New Roman" w:hAnsi="Times New Roman" w:cs="Times New Roman"/>
          <w:i/>
          <w:sz w:val="24"/>
          <w:szCs w:val="24"/>
        </w:rPr>
        <w:t>La Commission jouit d’une autonomie financière.</w:t>
      </w:r>
    </w:p>
    <w:p w:rsidR="001328AF" w:rsidRPr="004F142A" w:rsidRDefault="001328AF" w:rsidP="009B4FF4">
      <w:pPr>
        <w:spacing w:after="120" w:line="360" w:lineRule="auto"/>
        <w:jc w:val="both"/>
        <w:rPr>
          <w:rFonts w:ascii="Times New Roman" w:hAnsi="Times New Roman" w:cs="Times New Roman"/>
          <w:i/>
          <w:sz w:val="24"/>
          <w:szCs w:val="24"/>
        </w:rPr>
      </w:pPr>
      <w:r w:rsidRPr="004F142A">
        <w:rPr>
          <w:rFonts w:ascii="Times New Roman" w:hAnsi="Times New Roman" w:cs="Times New Roman"/>
          <w:i/>
          <w:sz w:val="24"/>
          <w:szCs w:val="24"/>
        </w:rPr>
        <w:t>Elle dispose d’un budget alloué par l’Etat et inscrit dans la loi de finances de chaque année. Elle élabore ses prévisions budgétaires qui sont adoptées conformément à la procédure budgétaire en vigueur</w:t>
      </w:r>
      <w:r w:rsidR="00191C57" w:rsidRPr="004F142A">
        <w:rPr>
          <w:rFonts w:ascii="Times New Roman" w:hAnsi="Times New Roman" w:cs="Times New Roman"/>
          <w:i/>
          <w:sz w:val="24"/>
          <w:szCs w:val="24"/>
        </w:rPr>
        <w:t> »</w:t>
      </w:r>
      <w:r w:rsidRPr="004F142A">
        <w:rPr>
          <w:rFonts w:ascii="Times New Roman" w:hAnsi="Times New Roman" w:cs="Times New Roman"/>
          <w:i/>
          <w:sz w:val="24"/>
          <w:szCs w:val="24"/>
        </w:rPr>
        <w:t>.</w:t>
      </w:r>
    </w:p>
    <w:p w:rsidR="00C72F0B" w:rsidRDefault="00DA4709"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t>Des d</w:t>
      </w:r>
      <w:r w:rsidR="001328AF" w:rsidRPr="00C72F0B">
        <w:rPr>
          <w:rFonts w:ascii="Times New Roman" w:hAnsi="Times New Roman" w:cs="Times New Roman"/>
          <w:sz w:val="24"/>
          <w:szCs w:val="24"/>
        </w:rPr>
        <w:t xml:space="preserve">émarches </w:t>
      </w:r>
      <w:r w:rsidRPr="00C72F0B">
        <w:rPr>
          <w:rFonts w:ascii="Times New Roman" w:hAnsi="Times New Roman" w:cs="Times New Roman"/>
          <w:sz w:val="24"/>
          <w:szCs w:val="24"/>
        </w:rPr>
        <w:t xml:space="preserve">ont été entreprises auprès des autorités </w:t>
      </w:r>
      <w:r w:rsidR="00696D63">
        <w:rPr>
          <w:rFonts w:ascii="Times New Roman" w:hAnsi="Times New Roman" w:cs="Times New Roman"/>
          <w:sz w:val="24"/>
          <w:szCs w:val="24"/>
        </w:rPr>
        <w:t>nationales</w:t>
      </w:r>
      <w:r w:rsidR="00191C57" w:rsidRPr="00C72F0B">
        <w:rPr>
          <w:rFonts w:ascii="Times New Roman" w:hAnsi="Times New Roman" w:cs="Times New Roman"/>
          <w:sz w:val="24"/>
          <w:szCs w:val="24"/>
        </w:rPr>
        <w:t xml:space="preserve"> </w:t>
      </w:r>
      <w:r w:rsidRPr="00C72F0B">
        <w:rPr>
          <w:rFonts w:ascii="Times New Roman" w:hAnsi="Times New Roman" w:cs="Times New Roman"/>
          <w:sz w:val="24"/>
          <w:szCs w:val="24"/>
        </w:rPr>
        <w:t>et du Ministère de l’économie, des finances et du développement pour la création d’une ligne budgétaire propre à la Commission</w:t>
      </w:r>
      <w:r w:rsidR="00696D63">
        <w:rPr>
          <w:rFonts w:ascii="Times New Roman" w:hAnsi="Times New Roman" w:cs="Times New Roman"/>
          <w:sz w:val="24"/>
          <w:szCs w:val="24"/>
        </w:rPr>
        <w:t xml:space="preserve"> dans la loi de finances</w:t>
      </w:r>
      <w:r w:rsidRPr="00C72F0B">
        <w:rPr>
          <w:rFonts w:ascii="Times New Roman" w:hAnsi="Times New Roman" w:cs="Times New Roman"/>
          <w:sz w:val="24"/>
          <w:szCs w:val="24"/>
        </w:rPr>
        <w:t xml:space="preserve">. </w:t>
      </w:r>
    </w:p>
    <w:p w:rsidR="00C72F0B" w:rsidRDefault="00EE48B7"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lastRenderedPageBreak/>
        <w:t xml:space="preserve">Il convient de préciser que la CNDH a été associée aux débats budgétaires relatifs à la loi de finances 2020 dans laquelle une allocation de deux-cent </w:t>
      </w:r>
      <w:r w:rsidR="002B25DF">
        <w:rPr>
          <w:rFonts w:ascii="Times New Roman" w:hAnsi="Times New Roman" w:cs="Times New Roman"/>
          <w:sz w:val="24"/>
          <w:szCs w:val="24"/>
        </w:rPr>
        <w:t>douze millions (212</w:t>
      </w:r>
      <w:r w:rsidRPr="00C72F0B">
        <w:rPr>
          <w:rFonts w:ascii="Times New Roman" w:hAnsi="Times New Roman" w:cs="Times New Roman"/>
          <w:sz w:val="24"/>
          <w:szCs w:val="24"/>
        </w:rPr>
        <w:t xml:space="preserve"> 000 000) de francs CFA a été prévue pour la CNDH. Cependant, cette allocation est en deçà des besoins réels de la CNDH. </w:t>
      </w:r>
    </w:p>
    <w:p w:rsidR="004278F9" w:rsidRDefault="004278F9"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Par ailleurs, la Commission vient de bénéficier de la nomination d’un Directeur des affaires administratives et financières</w:t>
      </w:r>
      <w:r w:rsidR="005024D6">
        <w:rPr>
          <w:rFonts w:ascii="Times New Roman" w:hAnsi="Times New Roman" w:cs="Times New Roman"/>
          <w:sz w:val="24"/>
          <w:szCs w:val="24"/>
        </w:rPr>
        <w:t> ; cette nomination sera suivie de celle du contrôleur interne et de l’agent comptable. Aussi,</w:t>
      </w:r>
      <w:r>
        <w:rPr>
          <w:rFonts w:ascii="Times New Roman" w:hAnsi="Times New Roman" w:cs="Times New Roman"/>
          <w:sz w:val="24"/>
          <w:szCs w:val="24"/>
        </w:rPr>
        <w:t xml:space="preserve"> des démarches sont en cours pour la création d’une section CNDH dans le budget</w:t>
      </w:r>
      <w:r w:rsidR="00F524AD">
        <w:rPr>
          <w:rFonts w:ascii="Times New Roman" w:hAnsi="Times New Roman" w:cs="Times New Roman"/>
          <w:sz w:val="24"/>
          <w:szCs w:val="24"/>
        </w:rPr>
        <w:t xml:space="preserve"> de l’Etat</w:t>
      </w:r>
      <w:r>
        <w:rPr>
          <w:rFonts w:ascii="Times New Roman" w:hAnsi="Times New Roman" w:cs="Times New Roman"/>
          <w:sz w:val="24"/>
          <w:szCs w:val="24"/>
        </w:rPr>
        <w:t>.</w:t>
      </w:r>
    </w:p>
    <w:p w:rsidR="00C72F0B" w:rsidRDefault="001328AF"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t xml:space="preserve">L’autonomie budgétaire constitue un des indicateurs de l’indépendance des institutions nationales des droits de l’Homme. </w:t>
      </w:r>
    </w:p>
    <w:p w:rsidR="00C72F0B" w:rsidRPr="00734C48" w:rsidRDefault="005E40B7" w:rsidP="00E91303">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734C48">
        <w:rPr>
          <w:rFonts w:ascii="Times New Roman" w:hAnsi="Times New Roman" w:cs="Times New Roman"/>
          <w:sz w:val="24"/>
          <w:szCs w:val="24"/>
        </w:rPr>
        <w:t>L’un des</w:t>
      </w:r>
      <w:r w:rsidR="00E32012" w:rsidRPr="00734C48">
        <w:rPr>
          <w:rFonts w:ascii="Times New Roman" w:hAnsi="Times New Roman" w:cs="Times New Roman"/>
          <w:sz w:val="24"/>
          <w:szCs w:val="24"/>
        </w:rPr>
        <w:t xml:space="preserve"> critère</w:t>
      </w:r>
      <w:r w:rsidRPr="00734C48">
        <w:rPr>
          <w:rFonts w:ascii="Times New Roman" w:hAnsi="Times New Roman" w:cs="Times New Roman"/>
          <w:sz w:val="24"/>
          <w:szCs w:val="24"/>
        </w:rPr>
        <w:t>s</w:t>
      </w:r>
      <w:r w:rsidR="00E32012" w:rsidRPr="00734C48">
        <w:rPr>
          <w:rFonts w:ascii="Times New Roman" w:hAnsi="Times New Roman" w:cs="Times New Roman"/>
          <w:sz w:val="24"/>
          <w:szCs w:val="24"/>
        </w:rPr>
        <w:t xml:space="preserve"> de l’indépendance des Commissaires est leur rémunération. </w:t>
      </w:r>
      <w:r w:rsidR="00061C9C" w:rsidRPr="00734C48">
        <w:rPr>
          <w:rFonts w:ascii="Times New Roman" w:hAnsi="Times New Roman" w:cs="Times New Roman"/>
          <w:sz w:val="24"/>
          <w:szCs w:val="24"/>
        </w:rPr>
        <w:t xml:space="preserve">L’ineffectivité de l’autonomie budgétaire a pour conséquence la non rémunération des Commissaires. La loi prévoit la permanence du mandat des Commissaires et aligne leur rémunération sur celle des magistrats des hautes juridictions </w:t>
      </w:r>
      <w:r w:rsidR="00C72F0B" w:rsidRPr="00734C48">
        <w:rPr>
          <w:rFonts w:ascii="Times New Roman" w:hAnsi="Times New Roman" w:cs="Times New Roman"/>
          <w:sz w:val="24"/>
          <w:szCs w:val="24"/>
        </w:rPr>
        <w:t>(art</w:t>
      </w:r>
      <w:r w:rsidR="00E91303" w:rsidRPr="00734C48">
        <w:rPr>
          <w:rFonts w:ascii="Times New Roman" w:hAnsi="Times New Roman" w:cs="Times New Roman"/>
          <w:sz w:val="24"/>
          <w:szCs w:val="24"/>
        </w:rPr>
        <w:t>icle</w:t>
      </w:r>
      <w:r w:rsidR="00C72F0B" w:rsidRPr="00734C48">
        <w:rPr>
          <w:rFonts w:ascii="Times New Roman" w:hAnsi="Times New Roman" w:cs="Times New Roman"/>
          <w:sz w:val="24"/>
          <w:szCs w:val="24"/>
        </w:rPr>
        <w:t xml:space="preserve"> 43 de la loi n°001-2016</w:t>
      </w:r>
      <w:r w:rsidR="00734C48" w:rsidRPr="00734C48">
        <w:rPr>
          <w:rFonts w:ascii="Times New Roman" w:hAnsi="Times New Roman" w:cs="Times New Roman"/>
          <w:sz w:val="24"/>
          <w:szCs w:val="24"/>
        </w:rPr>
        <w:t>/AN</w:t>
      </w:r>
      <w:r w:rsidR="00C72F0B" w:rsidRPr="00734C48">
        <w:rPr>
          <w:rFonts w:ascii="Times New Roman" w:hAnsi="Times New Roman" w:cs="Times New Roman"/>
          <w:sz w:val="24"/>
          <w:szCs w:val="24"/>
        </w:rPr>
        <w:t>).</w:t>
      </w:r>
      <w:r w:rsidR="00734C48">
        <w:rPr>
          <w:rFonts w:ascii="Times New Roman" w:hAnsi="Times New Roman" w:cs="Times New Roman"/>
          <w:sz w:val="24"/>
          <w:szCs w:val="24"/>
        </w:rPr>
        <w:t xml:space="preserve"> </w:t>
      </w:r>
      <w:r w:rsidR="001A315D">
        <w:rPr>
          <w:rFonts w:ascii="Times New Roman" w:hAnsi="Times New Roman" w:cs="Times New Roman"/>
          <w:sz w:val="24"/>
          <w:szCs w:val="24"/>
        </w:rPr>
        <w:t>U</w:t>
      </w:r>
      <w:r w:rsidR="001A315D" w:rsidRPr="00734C48">
        <w:rPr>
          <w:rFonts w:ascii="Times New Roman" w:hAnsi="Times New Roman" w:cs="Times New Roman"/>
          <w:sz w:val="24"/>
          <w:szCs w:val="24"/>
        </w:rPr>
        <w:t xml:space="preserve">n projet de texte relatif à la rémunération </w:t>
      </w:r>
      <w:r w:rsidR="001A315D">
        <w:rPr>
          <w:rFonts w:ascii="Times New Roman" w:hAnsi="Times New Roman" w:cs="Times New Roman"/>
          <w:sz w:val="24"/>
          <w:szCs w:val="24"/>
        </w:rPr>
        <w:t xml:space="preserve">a </w:t>
      </w:r>
      <w:r w:rsidR="001A315D" w:rsidRPr="00734C48">
        <w:rPr>
          <w:rFonts w:ascii="Times New Roman" w:hAnsi="Times New Roman" w:cs="Times New Roman"/>
          <w:sz w:val="24"/>
          <w:szCs w:val="24"/>
        </w:rPr>
        <w:t>été élaboré et est en attente d’examen par le Gouvernement.</w:t>
      </w:r>
      <w:r w:rsidR="001A315D">
        <w:rPr>
          <w:rFonts w:ascii="Times New Roman" w:hAnsi="Times New Roman" w:cs="Times New Roman"/>
          <w:sz w:val="24"/>
          <w:szCs w:val="24"/>
        </w:rPr>
        <w:t xml:space="preserve"> </w:t>
      </w:r>
      <w:r w:rsidR="00BA5A36" w:rsidRPr="00734C48">
        <w:rPr>
          <w:rFonts w:ascii="Times New Roman" w:hAnsi="Times New Roman" w:cs="Times New Roman"/>
          <w:sz w:val="24"/>
          <w:szCs w:val="24"/>
        </w:rPr>
        <w:t xml:space="preserve">Les Commissaires exercent actuellement leurs attributions sans contrepartie. </w:t>
      </w:r>
    </w:p>
    <w:p w:rsidR="00191C57" w:rsidRPr="00C72F0B" w:rsidRDefault="00F65E36" w:rsidP="00B2489D">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C72F0B">
        <w:rPr>
          <w:rFonts w:ascii="Times New Roman" w:hAnsi="Times New Roman" w:cs="Times New Roman"/>
          <w:sz w:val="24"/>
          <w:szCs w:val="24"/>
        </w:rPr>
        <w:t>Outre la non effectivité de l’autonomie f</w:t>
      </w:r>
      <w:r w:rsidR="005A0019" w:rsidRPr="00C72F0B">
        <w:rPr>
          <w:rFonts w:ascii="Times New Roman" w:hAnsi="Times New Roman" w:cs="Times New Roman"/>
          <w:sz w:val="24"/>
          <w:szCs w:val="24"/>
        </w:rPr>
        <w:t xml:space="preserve">inancière et de la rémunération, il y a l’insuffisance de ressources humaines </w:t>
      </w:r>
      <w:r w:rsidR="00E91303">
        <w:rPr>
          <w:rFonts w:ascii="Times New Roman" w:hAnsi="Times New Roman" w:cs="Times New Roman"/>
          <w:sz w:val="24"/>
          <w:szCs w:val="24"/>
        </w:rPr>
        <w:t xml:space="preserve">(personnel technique) </w:t>
      </w:r>
      <w:r w:rsidR="005A0019" w:rsidRPr="00C72F0B">
        <w:rPr>
          <w:rFonts w:ascii="Times New Roman" w:hAnsi="Times New Roman" w:cs="Times New Roman"/>
          <w:sz w:val="24"/>
          <w:szCs w:val="24"/>
        </w:rPr>
        <w:t xml:space="preserve">et matérielles qui ne permet pas à la Commission de mettre en œuvre efficacement son mandat. </w:t>
      </w:r>
      <w:r w:rsidR="00DF08E8">
        <w:rPr>
          <w:rFonts w:ascii="Times New Roman" w:hAnsi="Times New Roman" w:cs="Times New Roman"/>
          <w:sz w:val="24"/>
          <w:szCs w:val="24"/>
        </w:rPr>
        <w:t>Démarches sont entamées pour pallier cette situation.</w:t>
      </w:r>
    </w:p>
    <w:p w:rsidR="008A2B20" w:rsidRPr="004F142A" w:rsidRDefault="008A2B20" w:rsidP="002A20E6">
      <w:pPr>
        <w:pStyle w:val="ListParagraph"/>
        <w:tabs>
          <w:tab w:val="left" w:pos="426"/>
        </w:tabs>
        <w:spacing w:line="360" w:lineRule="auto"/>
        <w:ind w:left="0"/>
        <w:jc w:val="both"/>
        <w:rPr>
          <w:rFonts w:ascii="Times New Roman" w:hAnsi="Times New Roman" w:cs="Times New Roman"/>
          <w:sz w:val="24"/>
          <w:szCs w:val="24"/>
        </w:rPr>
      </w:pPr>
    </w:p>
    <w:p w:rsidR="004810EF" w:rsidRPr="00E14B9C" w:rsidRDefault="004810EF" w:rsidP="0094561C">
      <w:pPr>
        <w:pStyle w:val="ListParagraph"/>
        <w:numPr>
          <w:ilvl w:val="0"/>
          <w:numId w:val="22"/>
        </w:numPr>
        <w:spacing w:line="360" w:lineRule="auto"/>
        <w:jc w:val="both"/>
        <w:rPr>
          <w:rFonts w:ascii="Times New Roman" w:hAnsi="Times New Roman" w:cs="Times New Roman"/>
          <w:b/>
          <w:sz w:val="24"/>
          <w:szCs w:val="24"/>
          <w:u w:val="single"/>
          <w:lang w:val="fr-CH"/>
        </w:rPr>
      </w:pPr>
      <w:r w:rsidRPr="00E14B9C">
        <w:rPr>
          <w:rFonts w:ascii="Times New Roman" w:hAnsi="Times New Roman" w:cs="Times New Roman"/>
          <w:b/>
          <w:sz w:val="24"/>
          <w:szCs w:val="24"/>
          <w:u w:val="single"/>
          <w:lang w:val="fr-CH"/>
        </w:rPr>
        <w:t>Accréditation auprès de l’Alliance globale des institutions nationales des droits humains (GANHRI)</w:t>
      </w:r>
    </w:p>
    <w:p w:rsidR="0094561C" w:rsidRDefault="00095D48" w:rsidP="0094561C">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94561C">
        <w:rPr>
          <w:rFonts w:ascii="Times New Roman" w:hAnsi="Times New Roman" w:cs="Times New Roman"/>
          <w:sz w:val="24"/>
          <w:szCs w:val="24"/>
        </w:rPr>
        <w:t xml:space="preserve">L’accréditation de la CNDH au statut A du GANHRI est un indicateur </w:t>
      </w:r>
      <w:r w:rsidR="00BC27F6">
        <w:rPr>
          <w:rFonts w:ascii="Times New Roman" w:hAnsi="Times New Roman" w:cs="Times New Roman"/>
          <w:sz w:val="24"/>
          <w:szCs w:val="24"/>
        </w:rPr>
        <w:t>de la Politique</w:t>
      </w:r>
      <w:r w:rsidRPr="0094561C">
        <w:rPr>
          <w:rFonts w:ascii="Times New Roman" w:hAnsi="Times New Roman" w:cs="Times New Roman"/>
          <w:sz w:val="24"/>
          <w:szCs w:val="24"/>
        </w:rPr>
        <w:t xml:space="preserve"> sectoriel</w:t>
      </w:r>
      <w:r w:rsidR="00BC27F6">
        <w:rPr>
          <w:rFonts w:ascii="Times New Roman" w:hAnsi="Times New Roman" w:cs="Times New Roman"/>
          <w:sz w:val="24"/>
          <w:szCs w:val="24"/>
        </w:rPr>
        <w:t>le</w:t>
      </w:r>
      <w:r w:rsidRPr="0094561C">
        <w:rPr>
          <w:rFonts w:ascii="Times New Roman" w:hAnsi="Times New Roman" w:cs="Times New Roman"/>
          <w:sz w:val="24"/>
          <w:szCs w:val="24"/>
        </w:rPr>
        <w:t xml:space="preserve"> « Justice-Droits humains » </w:t>
      </w:r>
      <w:r w:rsidR="00191C57" w:rsidRPr="0094561C">
        <w:rPr>
          <w:rFonts w:ascii="Times New Roman" w:hAnsi="Times New Roman" w:cs="Times New Roman"/>
          <w:sz w:val="24"/>
          <w:szCs w:val="24"/>
        </w:rPr>
        <w:t>du</w:t>
      </w:r>
      <w:r w:rsidRPr="0094561C">
        <w:rPr>
          <w:rFonts w:ascii="Times New Roman" w:hAnsi="Times New Roman" w:cs="Times New Roman"/>
          <w:sz w:val="24"/>
          <w:szCs w:val="24"/>
        </w:rPr>
        <w:t xml:space="preserve"> Plan national de développement économique et social (PNDES). Cette accréditation est escomptée </w:t>
      </w:r>
      <w:r w:rsidR="00191C57" w:rsidRPr="0094561C">
        <w:rPr>
          <w:rFonts w:ascii="Times New Roman" w:hAnsi="Times New Roman" w:cs="Times New Roman"/>
          <w:sz w:val="24"/>
          <w:szCs w:val="24"/>
        </w:rPr>
        <w:t>pour</w:t>
      </w:r>
      <w:r w:rsidRPr="0094561C">
        <w:rPr>
          <w:rFonts w:ascii="Times New Roman" w:hAnsi="Times New Roman" w:cs="Times New Roman"/>
          <w:sz w:val="24"/>
          <w:szCs w:val="24"/>
        </w:rPr>
        <w:t xml:space="preserve"> 2020. </w:t>
      </w:r>
    </w:p>
    <w:p w:rsidR="00095D48" w:rsidRPr="0094561C" w:rsidRDefault="00095D48" w:rsidP="0094561C">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94561C">
        <w:rPr>
          <w:rFonts w:ascii="Times New Roman" w:hAnsi="Times New Roman" w:cs="Times New Roman"/>
          <w:sz w:val="24"/>
          <w:szCs w:val="24"/>
        </w:rPr>
        <w:t>L’accréditation au statut A étant un indicateur de pleine conformité en droit et en fait aux Principes de Paris, l’accès à ce statut est subordonné à des résultats atteints par la CNDH dans son fonctionnement. Il s’agit notamment de :</w:t>
      </w:r>
    </w:p>
    <w:p w:rsidR="00095D48" w:rsidRPr="004F142A" w:rsidRDefault="00095D48" w:rsidP="00B2489D">
      <w:pPr>
        <w:pStyle w:val="ListParagraph"/>
        <w:numPr>
          <w:ilvl w:val="0"/>
          <w:numId w:val="14"/>
        </w:numPr>
        <w:spacing w:after="0" w:line="360" w:lineRule="auto"/>
        <w:jc w:val="both"/>
        <w:rPr>
          <w:rFonts w:ascii="Times New Roman" w:hAnsi="Times New Roman" w:cs="Times New Roman"/>
          <w:sz w:val="24"/>
          <w:szCs w:val="24"/>
        </w:rPr>
      </w:pPr>
      <w:r w:rsidRPr="004F142A">
        <w:rPr>
          <w:rFonts w:ascii="Times New Roman" w:hAnsi="Times New Roman" w:cs="Times New Roman"/>
          <w:sz w:val="24"/>
          <w:szCs w:val="24"/>
        </w:rPr>
        <w:t>l’autonomie financière et budgétaire ;</w:t>
      </w:r>
    </w:p>
    <w:p w:rsidR="00095D48" w:rsidRPr="004F142A" w:rsidRDefault="00095D48" w:rsidP="00B2489D">
      <w:pPr>
        <w:pStyle w:val="ListParagraph"/>
        <w:numPr>
          <w:ilvl w:val="0"/>
          <w:numId w:val="14"/>
        </w:numPr>
        <w:spacing w:after="0" w:line="360" w:lineRule="auto"/>
        <w:jc w:val="both"/>
        <w:rPr>
          <w:rFonts w:ascii="Times New Roman" w:hAnsi="Times New Roman" w:cs="Times New Roman"/>
          <w:sz w:val="24"/>
          <w:szCs w:val="24"/>
        </w:rPr>
      </w:pPr>
      <w:r w:rsidRPr="004F142A">
        <w:rPr>
          <w:rFonts w:ascii="Times New Roman" w:hAnsi="Times New Roman" w:cs="Times New Roman"/>
          <w:sz w:val="24"/>
          <w:szCs w:val="24"/>
        </w:rPr>
        <w:t>la production d’un rapport annuel sur la situation des droits humains ;</w:t>
      </w:r>
    </w:p>
    <w:p w:rsidR="00095D48" w:rsidRPr="004F142A" w:rsidRDefault="00095D48" w:rsidP="00B2489D">
      <w:pPr>
        <w:pStyle w:val="ListParagraph"/>
        <w:numPr>
          <w:ilvl w:val="0"/>
          <w:numId w:val="14"/>
        </w:numPr>
        <w:spacing w:after="0" w:line="360" w:lineRule="auto"/>
        <w:jc w:val="both"/>
        <w:rPr>
          <w:rFonts w:ascii="Times New Roman" w:hAnsi="Times New Roman" w:cs="Times New Roman"/>
          <w:sz w:val="24"/>
          <w:szCs w:val="24"/>
        </w:rPr>
      </w:pPr>
      <w:r w:rsidRPr="004F142A">
        <w:rPr>
          <w:rFonts w:ascii="Times New Roman" w:hAnsi="Times New Roman" w:cs="Times New Roman"/>
          <w:sz w:val="24"/>
          <w:szCs w:val="24"/>
        </w:rPr>
        <w:t>la capacité d’examen des plaintes.</w:t>
      </w:r>
    </w:p>
    <w:p w:rsidR="001F2FF7" w:rsidRDefault="00095D48" w:rsidP="002A20E6">
      <w:pPr>
        <w:pStyle w:val="ListParagraph"/>
        <w:numPr>
          <w:ilvl w:val="0"/>
          <w:numId w:val="21"/>
        </w:numPr>
        <w:tabs>
          <w:tab w:val="left" w:pos="426"/>
        </w:tabs>
        <w:spacing w:after="120" w:line="360" w:lineRule="auto"/>
        <w:ind w:left="0" w:firstLine="0"/>
        <w:jc w:val="both"/>
        <w:rPr>
          <w:rFonts w:ascii="Times New Roman" w:hAnsi="Times New Roman" w:cs="Times New Roman"/>
          <w:sz w:val="24"/>
          <w:szCs w:val="24"/>
        </w:rPr>
      </w:pPr>
      <w:r w:rsidRPr="0094561C">
        <w:rPr>
          <w:rFonts w:ascii="Times New Roman" w:hAnsi="Times New Roman" w:cs="Times New Roman"/>
          <w:sz w:val="24"/>
          <w:szCs w:val="24"/>
        </w:rPr>
        <w:lastRenderedPageBreak/>
        <w:t xml:space="preserve">Au regard </w:t>
      </w:r>
      <w:r w:rsidR="001F2FF7">
        <w:rPr>
          <w:rFonts w:ascii="Times New Roman" w:hAnsi="Times New Roman" w:cs="Times New Roman"/>
          <w:sz w:val="24"/>
          <w:szCs w:val="24"/>
        </w:rPr>
        <w:t>de</w:t>
      </w:r>
      <w:r w:rsidRPr="0094561C">
        <w:rPr>
          <w:rFonts w:ascii="Times New Roman" w:hAnsi="Times New Roman" w:cs="Times New Roman"/>
          <w:sz w:val="24"/>
          <w:szCs w:val="24"/>
        </w:rPr>
        <w:t xml:space="preserve"> ces résultats </w:t>
      </w:r>
      <w:r w:rsidR="001F2FF7">
        <w:rPr>
          <w:rFonts w:ascii="Times New Roman" w:hAnsi="Times New Roman" w:cs="Times New Roman"/>
          <w:sz w:val="24"/>
          <w:szCs w:val="24"/>
        </w:rPr>
        <w:t xml:space="preserve">qui </w:t>
      </w:r>
      <w:r w:rsidRPr="0094561C">
        <w:rPr>
          <w:rFonts w:ascii="Times New Roman" w:hAnsi="Times New Roman" w:cs="Times New Roman"/>
          <w:sz w:val="24"/>
          <w:szCs w:val="24"/>
        </w:rPr>
        <w:t>ne sont pas encore atteints, la Commission n’a pas soumis de dossier au Sous-comité d’accréditation du GANHRI</w:t>
      </w:r>
      <w:r w:rsidR="00191C57" w:rsidRPr="0094561C">
        <w:rPr>
          <w:rFonts w:ascii="Times New Roman" w:hAnsi="Times New Roman" w:cs="Times New Roman"/>
          <w:sz w:val="24"/>
          <w:szCs w:val="24"/>
        </w:rPr>
        <w:t xml:space="preserve"> en vue de l’obtention du statut A</w:t>
      </w:r>
      <w:r w:rsidRPr="0094561C">
        <w:rPr>
          <w:rFonts w:ascii="Times New Roman" w:hAnsi="Times New Roman" w:cs="Times New Roman"/>
          <w:sz w:val="24"/>
          <w:szCs w:val="24"/>
        </w:rPr>
        <w:t>.</w:t>
      </w:r>
    </w:p>
    <w:p w:rsidR="00D44371" w:rsidRPr="00D44371" w:rsidRDefault="00D44371" w:rsidP="00D44371">
      <w:pPr>
        <w:pStyle w:val="ListParagraph"/>
        <w:tabs>
          <w:tab w:val="left" w:pos="426"/>
        </w:tabs>
        <w:spacing w:after="120" w:line="360" w:lineRule="auto"/>
        <w:ind w:left="0"/>
        <w:jc w:val="both"/>
        <w:rPr>
          <w:rFonts w:ascii="Times New Roman" w:hAnsi="Times New Roman" w:cs="Times New Roman"/>
          <w:sz w:val="24"/>
          <w:szCs w:val="24"/>
        </w:rPr>
      </w:pPr>
    </w:p>
    <w:p w:rsidR="00B22F2D" w:rsidRPr="0067412C" w:rsidRDefault="00B22F2D" w:rsidP="00064701">
      <w:pPr>
        <w:pStyle w:val="ListParagraph"/>
        <w:numPr>
          <w:ilvl w:val="0"/>
          <w:numId w:val="22"/>
        </w:numPr>
        <w:spacing w:line="360" w:lineRule="auto"/>
        <w:jc w:val="both"/>
        <w:rPr>
          <w:rFonts w:ascii="Times New Roman" w:hAnsi="Times New Roman" w:cs="Times New Roman"/>
          <w:b/>
          <w:sz w:val="24"/>
          <w:szCs w:val="24"/>
          <w:u w:val="single"/>
          <w:lang w:val="fr-CH"/>
        </w:rPr>
      </w:pPr>
      <w:r w:rsidRPr="0067412C">
        <w:rPr>
          <w:rFonts w:ascii="Times New Roman" w:hAnsi="Times New Roman" w:cs="Times New Roman"/>
          <w:b/>
          <w:sz w:val="24"/>
          <w:szCs w:val="24"/>
          <w:u w:val="single"/>
          <w:lang w:val="fr-CH"/>
        </w:rPr>
        <w:t>Données statistiques</w:t>
      </w:r>
      <w:r w:rsidR="0092616D" w:rsidRPr="0067412C">
        <w:rPr>
          <w:rFonts w:ascii="Times New Roman" w:hAnsi="Times New Roman" w:cs="Times New Roman"/>
          <w:b/>
          <w:sz w:val="24"/>
          <w:szCs w:val="24"/>
          <w:u w:val="single"/>
          <w:lang w:val="fr-CH"/>
        </w:rPr>
        <w:t xml:space="preserve"> sur la torture et les mauvais traitements</w:t>
      </w:r>
      <w:r w:rsidRPr="0067412C">
        <w:rPr>
          <w:rFonts w:ascii="Times New Roman" w:hAnsi="Times New Roman" w:cs="Times New Roman"/>
          <w:b/>
          <w:sz w:val="24"/>
          <w:szCs w:val="24"/>
          <w:u w:val="single"/>
          <w:lang w:val="fr-CH"/>
        </w:rPr>
        <w:t xml:space="preserve"> </w:t>
      </w:r>
    </w:p>
    <w:p w:rsidR="00064701" w:rsidRDefault="0030440C" w:rsidP="00B2489D">
      <w:pPr>
        <w:pStyle w:val="ListParagraph"/>
        <w:numPr>
          <w:ilvl w:val="0"/>
          <w:numId w:val="21"/>
        </w:numPr>
        <w:tabs>
          <w:tab w:val="left" w:pos="426"/>
        </w:tabs>
        <w:spacing w:before="240" w:after="0" w:line="360" w:lineRule="auto"/>
        <w:ind w:left="0" w:firstLine="0"/>
        <w:jc w:val="both"/>
        <w:rPr>
          <w:rFonts w:ascii="Times New Roman" w:hAnsi="Times New Roman" w:cs="Times New Roman"/>
          <w:sz w:val="24"/>
          <w:szCs w:val="24"/>
        </w:rPr>
      </w:pPr>
      <w:r w:rsidRPr="00064701">
        <w:rPr>
          <w:rFonts w:ascii="Times New Roman" w:hAnsi="Times New Roman" w:cs="Times New Roman"/>
          <w:sz w:val="24"/>
          <w:szCs w:val="24"/>
        </w:rPr>
        <w:t xml:space="preserve">La Commission, depuis les </w:t>
      </w:r>
      <w:r w:rsidR="00B63E24" w:rsidRPr="00064701">
        <w:rPr>
          <w:rFonts w:ascii="Times New Roman" w:hAnsi="Times New Roman" w:cs="Times New Roman"/>
          <w:sz w:val="24"/>
          <w:szCs w:val="24"/>
        </w:rPr>
        <w:t>précédentes</w:t>
      </w:r>
      <w:r w:rsidRPr="00064701">
        <w:rPr>
          <w:rFonts w:ascii="Times New Roman" w:hAnsi="Times New Roman" w:cs="Times New Roman"/>
          <w:sz w:val="24"/>
          <w:szCs w:val="24"/>
        </w:rPr>
        <w:t xml:space="preserve"> observations finales du Comité contre la torture n’a pas reçu de plaintes </w:t>
      </w:r>
      <w:r w:rsidR="00B63E24" w:rsidRPr="00064701">
        <w:rPr>
          <w:rFonts w:ascii="Times New Roman" w:hAnsi="Times New Roman" w:cs="Times New Roman"/>
          <w:sz w:val="24"/>
          <w:szCs w:val="24"/>
        </w:rPr>
        <w:t xml:space="preserve">pour torture et mauvais traitements. </w:t>
      </w:r>
    </w:p>
    <w:p w:rsidR="00064701" w:rsidRDefault="003E2770" w:rsidP="00B2489D">
      <w:pPr>
        <w:pStyle w:val="ListParagraph"/>
        <w:numPr>
          <w:ilvl w:val="0"/>
          <w:numId w:val="21"/>
        </w:numPr>
        <w:tabs>
          <w:tab w:val="left" w:pos="426"/>
        </w:tabs>
        <w:spacing w:before="240"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Cependant, l</w:t>
      </w:r>
      <w:r w:rsidR="00B63E24" w:rsidRPr="00064701">
        <w:rPr>
          <w:rFonts w:ascii="Times New Roman" w:hAnsi="Times New Roman" w:cs="Times New Roman"/>
          <w:sz w:val="24"/>
          <w:szCs w:val="24"/>
        </w:rPr>
        <w:t>a C</w:t>
      </w:r>
      <w:r w:rsidR="00D20EC9" w:rsidRPr="00064701">
        <w:rPr>
          <w:rFonts w:ascii="Times New Roman" w:hAnsi="Times New Roman" w:cs="Times New Roman"/>
          <w:sz w:val="24"/>
          <w:szCs w:val="24"/>
        </w:rPr>
        <w:t xml:space="preserve">ommission suit actuellement l’affaire </w:t>
      </w:r>
      <w:r w:rsidR="00191C57" w:rsidRPr="00064701">
        <w:rPr>
          <w:rFonts w:ascii="Times New Roman" w:hAnsi="Times New Roman" w:cs="Times New Roman"/>
          <w:sz w:val="24"/>
          <w:szCs w:val="24"/>
        </w:rPr>
        <w:t>des</w:t>
      </w:r>
      <w:r w:rsidR="00D20EC9" w:rsidRPr="00064701">
        <w:rPr>
          <w:rFonts w:ascii="Times New Roman" w:hAnsi="Times New Roman" w:cs="Times New Roman"/>
          <w:sz w:val="24"/>
          <w:szCs w:val="24"/>
        </w:rPr>
        <w:t xml:space="preserve"> </w:t>
      </w:r>
      <w:r w:rsidR="00FC000D">
        <w:rPr>
          <w:rFonts w:ascii="Times New Roman" w:hAnsi="Times New Roman" w:cs="Times New Roman"/>
          <w:sz w:val="24"/>
          <w:szCs w:val="24"/>
        </w:rPr>
        <w:t>11</w:t>
      </w:r>
      <w:r w:rsidR="00D20EC9" w:rsidRPr="00064701">
        <w:rPr>
          <w:rFonts w:ascii="Times New Roman" w:hAnsi="Times New Roman" w:cs="Times New Roman"/>
          <w:sz w:val="24"/>
          <w:szCs w:val="24"/>
        </w:rPr>
        <w:t xml:space="preserve"> personnes gardées à vue décédées à l’Unité Anti-drogue de la police </w:t>
      </w:r>
      <w:r w:rsidR="00064701">
        <w:rPr>
          <w:rFonts w:ascii="Times New Roman" w:hAnsi="Times New Roman" w:cs="Times New Roman"/>
          <w:sz w:val="24"/>
          <w:szCs w:val="24"/>
        </w:rPr>
        <w:t>nationale</w:t>
      </w:r>
      <w:r w:rsidR="00D20EC9" w:rsidRPr="00064701">
        <w:rPr>
          <w:rFonts w:ascii="Times New Roman" w:hAnsi="Times New Roman" w:cs="Times New Roman"/>
          <w:sz w:val="24"/>
          <w:szCs w:val="24"/>
        </w:rPr>
        <w:t xml:space="preserve"> </w:t>
      </w:r>
      <w:r w:rsidR="00064701">
        <w:rPr>
          <w:rFonts w:ascii="Times New Roman" w:hAnsi="Times New Roman" w:cs="Times New Roman"/>
          <w:sz w:val="24"/>
          <w:szCs w:val="24"/>
        </w:rPr>
        <w:t>à</w:t>
      </w:r>
      <w:r w:rsidR="00D20EC9" w:rsidRPr="00064701">
        <w:rPr>
          <w:rFonts w:ascii="Times New Roman" w:hAnsi="Times New Roman" w:cs="Times New Roman"/>
          <w:sz w:val="24"/>
          <w:szCs w:val="24"/>
        </w:rPr>
        <w:t xml:space="preserve"> Ou</w:t>
      </w:r>
      <w:r w:rsidR="008823CC">
        <w:rPr>
          <w:rFonts w:ascii="Times New Roman" w:hAnsi="Times New Roman" w:cs="Times New Roman"/>
          <w:sz w:val="24"/>
          <w:szCs w:val="24"/>
        </w:rPr>
        <w:t>a</w:t>
      </w:r>
      <w:r w:rsidR="00D20EC9" w:rsidRPr="00064701">
        <w:rPr>
          <w:rFonts w:ascii="Times New Roman" w:hAnsi="Times New Roman" w:cs="Times New Roman"/>
          <w:sz w:val="24"/>
          <w:szCs w:val="24"/>
        </w:rPr>
        <w:t xml:space="preserve">gadougou. </w:t>
      </w:r>
      <w:r w:rsidR="001A315D">
        <w:rPr>
          <w:rFonts w:ascii="Times New Roman" w:hAnsi="Times New Roman" w:cs="Times New Roman"/>
          <w:sz w:val="24"/>
          <w:szCs w:val="24"/>
        </w:rPr>
        <w:t>Relativement à ce dossier, la Commission a entendu les familles des victimes.</w:t>
      </w:r>
    </w:p>
    <w:p w:rsidR="00095D48" w:rsidRPr="00064701" w:rsidRDefault="0084445E" w:rsidP="00B2489D">
      <w:pPr>
        <w:pStyle w:val="ListParagraph"/>
        <w:numPr>
          <w:ilvl w:val="0"/>
          <w:numId w:val="21"/>
        </w:numPr>
        <w:tabs>
          <w:tab w:val="left" w:pos="426"/>
        </w:tabs>
        <w:spacing w:before="240" w:after="0" w:line="360" w:lineRule="auto"/>
        <w:ind w:left="0" w:firstLine="0"/>
        <w:jc w:val="both"/>
        <w:rPr>
          <w:rFonts w:ascii="Times New Roman" w:hAnsi="Times New Roman" w:cs="Times New Roman"/>
          <w:sz w:val="24"/>
          <w:szCs w:val="24"/>
        </w:rPr>
      </w:pPr>
      <w:r w:rsidRPr="00064701">
        <w:rPr>
          <w:rFonts w:ascii="Times New Roman" w:hAnsi="Times New Roman" w:cs="Times New Roman"/>
          <w:sz w:val="24"/>
          <w:szCs w:val="24"/>
        </w:rPr>
        <w:t xml:space="preserve">En février 2019, la Commission a réalisé, conjointement avec </w:t>
      </w:r>
      <w:r w:rsidR="003F4C46" w:rsidRPr="00064701">
        <w:rPr>
          <w:rFonts w:ascii="Times New Roman" w:hAnsi="Times New Roman" w:cs="Times New Roman"/>
          <w:sz w:val="24"/>
          <w:szCs w:val="24"/>
        </w:rPr>
        <w:t xml:space="preserve">le Haut-Conseil pour réconciliation et l’unité nationale (HCRUN), </w:t>
      </w:r>
      <w:r w:rsidR="00095D48" w:rsidRPr="00064701">
        <w:rPr>
          <w:rFonts w:ascii="Times New Roman" w:hAnsi="Times New Roman" w:cs="Times New Roman"/>
          <w:sz w:val="24"/>
          <w:szCs w:val="24"/>
        </w:rPr>
        <w:t xml:space="preserve">une mission </w:t>
      </w:r>
      <w:r w:rsidRPr="00064701">
        <w:rPr>
          <w:rFonts w:ascii="Times New Roman" w:hAnsi="Times New Roman" w:cs="Times New Roman"/>
          <w:sz w:val="24"/>
          <w:szCs w:val="24"/>
        </w:rPr>
        <w:t>d’enqu</w:t>
      </w:r>
      <w:r w:rsidR="003F4C46" w:rsidRPr="00064701">
        <w:rPr>
          <w:rFonts w:ascii="Times New Roman" w:hAnsi="Times New Roman" w:cs="Times New Roman"/>
          <w:sz w:val="24"/>
          <w:szCs w:val="24"/>
        </w:rPr>
        <w:t>êtes</w:t>
      </w:r>
      <w:r w:rsidR="00095D48" w:rsidRPr="00064701">
        <w:rPr>
          <w:rFonts w:ascii="Times New Roman" w:hAnsi="Times New Roman" w:cs="Times New Roman"/>
          <w:sz w:val="24"/>
          <w:szCs w:val="24"/>
        </w:rPr>
        <w:t xml:space="preserve"> sur les</w:t>
      </w:r>
      <w:r w:rsidR="003F4C46" w:rsidRPr="00064701">
        <w:rPr>
          <w:rFonts w:ascii="Times New Roman" w:hAnsi="Times New Roman" w:cs="Times New Roman"/>
          <w:sz w:val="24"/>
          <w:szCs w:val="24"/>
        </w:rPr>
        <w:t xml:space="preserve"> atteintes aux droits humains survenues lors des</w:t>
      </w:r>
      <w:r w:rsidR="00095D48" w:rsidRPr="00064701">
        <w:rPr>
          <w:rFonts w:ascii="Times New Roman" w:hAnsi="Times New Roman" w:cs="Times New Roman"/>
          <w:sz w:val="24"/>
          <w:szCs w:val="24"/>
        </w:rPr>
        <w:t xml:space="preserve"> évènements de Yirgou</w:t>
      </w:r>
      <w:r w:rsidR="003F4C46" w:rsidRPr="00064701">
        <w:rPr>
          <w:rFonts w:ascii="Times New Roman" w:hAnsi="Times New Roman" w:cs="Times New Roman"/>
          <w:sz w:val="24"/>
          <w:szCs w:val="24"/>
        </w:rPr>
        <w:t xml:space="preserve">. Le </w:t>
      </w:r>
      <w:r w:rsidR="00095D48" w:rsidRPr="00064701">
        <w:rPr>
          <w:rFonts w:ascii="Times New Roman" w:hAnsi="Times New Roman" w:cs="Times New Roman"/>
          <w:sz w:val="24"/>
          <w:szCs w:val="24"/>
        </w:rPr>
        <w:t>rapport</w:t>
      </w:r>
      <w:r w:rsidR="003F4C46" w:rsidRPr="00064701">
        <w:rPr>
          <w:rFonts w:ascii="Times New Roman" w:hAnsi="Times New Roman" w:cs="Times New Roman"/>
          <w:sz w:val="24"/>
          <w:szCs w:val="24"/>
        </w:rPr>
        <w:t xml:space="preserve"> de cette mission d’investigation</w:t>
      </w:r>
      <w:r w:rsidR="00095D48" w:rsidRPr="00064701">
        <w:rPr>
          <w:rFonts w:ascii="Times New Roman" w:hAnsi="Times New Roman" w:cs="Times New Roman"/>
          <w:sz w:val="24"/>
          <w:szCs w:val="24"/>
        </w:rPr>
        <w:t xml:space="preserve"> a été publié.</w:t>
      </w:r>
    </w:p>
    <w:p w:rsidR="00973F65" w:rsidRPr="004F142A" w:rsidRDefault="00973F65" w:rsidP="002A20E6">
      <w:pPr>
        <w:pStyle w:val="ListParagraph"/>
        <w:tabs>
          <w:tab w:val="left" w:pos="426"/>
        </w:tabs>
        <w:spacing w:after="120" w:line="360" w:lineRule="auto"/>
        <w:ind w:left="0"/>
        <w:jc w:val="both"/>
        <w:rPr>
          <w:rFonts w:ascii="Times New Roman" w:hAnsi="Times New Roman" w:cs="Times New Roman"/>
          <w:sz w:val="24"/>
          <w:szCs w:val="24"/>
        </w:rPr>
      </w:pPr>
    </w:p>
    <w:p w:rsidR="00517BE7" w:rsidRPr="0067412C" w:rsidRDefault="009D156A" w:rsidP="00064701">
      <w:pPr>
        <w:pStyle w:val="ListParagraph"/>
        <w:numPr>
          <w:ilvl w:val="0"/>
          <w:numId w:val="22"/>
        </w:numPr>
        <w:spacing w:line="360" w:lineRule="auto"/>
        <w:jc w:val="both"/>
        <w:rPr>
          <w:rFonts w:ascii="Times New Roman" w:hAnsi="Times New Roman" w:cs="Times New Roman"/>
          <w:b/>
          <w:sz w:val="24"/>
          <w:szCs w:val="24"/>
          <w:u w:val="single"/>
          <w:lang w:val="fr-CH"/>
        </w:rPr>
      </w:pPr>
      <w:r w:rsidRPr="0067412C">
        <w:rPr>
          <w:rFonts w:ascii="Times New Roman" w:hAnsi="Times New Roman" w:cs="Times New Roman"/>
          <w:b/>
          <w:sz w:val="24"/>
          <w:szCs w:val="24"/>
          <w:u w:val="single"/>
          <w:lang w:val="fr-CH"/>
        </w:rPr>
        <w:t>Visites des lieux de privation de liberté en 2016</w:t>
      </w:r>
    </w:p>
    <w:p w:rsidR="00064701" w:rsidRPr="00064701" w:rsidRDefault="00B56E27" w:rsidP="00B2489D">
      <w:pPr>
        <w:pStyle w:val="ListParagraph"/>
        <w:numPr>
          <w:ilvl w:val="0"/>
          <w:numId w:val="21"/>
        </w:numPr>
        <w:tabs>
          <w:tab w:val="left" w:pos="426"/>
        </w:tabs>
        <w:spacing w:before="240" w:after="240" w:line="360" w:lineRule="auto"/>
        <w:ind w:left="0" w:firstLine="0"/>
        <w:jc w:val="both"/>
        <w:rPr>
          <w:rFonts w:ascii="Times New Roman" w:hAnsi="Times New Roman" w:cs="Times New Roman"/>
          <w:sz w:val="24"/>
          <w:szCs w:val="24"/>
        </w:rPr>
      </w:pPr>
      <w:r w:rsidRPr="00064701">
        <w:rPr>
          <w:rFonts w:ascii="Times New Roman" w:hAnsi="Times New Roman" w:cs="Times New Roman"/>
          <w:sz w:val="24"/>
          <w:szCs w:val="24"/>
        </w:rPr>
        <w:t>La loi instituant la Commission lui confère</w:t>
      </w:r>
      <w:r w:rsidR="00AC3FCF" w:rsidRPr="00064701">
        <w:rPr>
          <w:rFonts w:ascii="Times New Roman" w:hAnsi="Times New Roman" w:cs="Times New Roman"/>
          <w:sz w:val="24"/>
          <w:szCs w:val="24"/>
        </w:rPr>
        <w:t xml:space="preserve"> un mandat de visite des lieux de privation de liberté. A ce propos, l’article 5 de la loi </w:t>
      </w:r>
      <w:r w:rsidR="00145F2A" w:rsidRPr="00064701">
        <w:rPr>
          <w:rFonts w:ascii="Times New Roman" w:hAnsi="Times New Roman" w:cs="Times New Roman"/>
          <w:sz w:val="24"/>
          <w:szCs w:val="24"/>
        </w:rPr>
        <w:t>n°001-</w:t>
      </w:r>
      <w:r w:rsidR="00AC3FCF" w:rsidRPr="00064701">
        <w:rPr>
          <w:rFonts w:ascii="Times New Roman" w:hAnsi="Times New Roman" w:cs="Times New Roman"/>
          <w:sz w:val="24"/>
          <w:szCs w:val="24"/>
        </w:rPr>
        <w:t>2016</w:t>
      </w:r>
      <w:r w:rsidR="00145F2A" w:rsidRPr="00064701">
        <w:rPr>
          <w:rFonts w:ascii="Times New Roman" w:hAnsi="Times New Roman" w:cs="Times New Roman"/>
          <w:sz w:val="24"/>
          <w:szCs w:val="24"/>
        </w:rPr>
        <w:t>/AN</w:t>
      </w:r>
      <w:r w:rsidR="00AC3FCF" w:rsidRPr="00064701">
        <w:rPr>
          <w:rFonts w:ascii="Times New Roman" w:hAnsi="Times New Roman" w:cs="Times New Roman"/>
          <w:sz w:val="24"/>
          <w:szCs w:val="24"/>
        </w:rPr>
        <w:t xml:space="preserve"> stipule : </w:t>
      </w:r>
      <w:r w:rsidR="00AC3FCF" w:rsidRPr="00064701">
        <w:rPr>
          <w:rFonts w:ascii="Times New Roman" w:hAnsi="Times New Roman" w:cs="Times New Roman"/>
          <w:i/>
          <w:sz w:val="24"/>
          <w:szCs w:val="24"/>
        </w:rPr>
        <w:t>« Dans le cadre de la protection et de la défense des droits humains, la Commission a notamment pour attributions (…) de contribuer au respect des droits humains dans les lieux de privation de liberté à travers des visites régulières, notifiées ou inopinées et de formuler des recommandations à l’endroit des autorités compétentes ».</w:t>
      </w:r>
    </w:p>
    <w:p w:rsidR="00AC3FCF" w:rsidRPr="00064701" w:rsidRDefault="00AC3FCF" w:rsidP="00B2489D">
      <w:pPr>
        <w:pStyle w:val="ListParagraph"/>
        <w:numPr>
          <w:ilvl w:val="0"/>
          <w:numId w:val="21"/>
        </w:numPr>
        <w:tabs>
          <w:tab w:val="left" w:pos="426"/>
        </w:tabs>
        <w:spacing w:before="240" w:after="240" w:line="360" w:lineRule="auto"/>
        <w:ind w:left="0" w:firstLine="0"/>
        <w:jc w:val="both"/>
        <w:rPr>
          <w:rFonts w:ascii="Times New Roman" w:hAnsi="Times New Roman" w:cs="Times New Roman"/>
          <w:sz w:val="24"/>
          <w:szCs w:val="24"/>
        </w:rPr>
      </w:pPr>
      <w:r w:rsidRPr="00064701">
        <w:rPr>
          <w:rFonts w:ascii="Times New Roman" w:hAnsi="Times New Roman" w:cs="Times New Roman"/>
          <w:sz w:val="24"/>
          <w:szCs w:val="24"/>
        </w:rPr>
        <w:t xml:space="preserve">Dans le cadre de la mise en œuvre de ce mandat, avec l’appui financier du Programme des Nations unies pour le Développement (PNUD) qui </w:t>
      </w:r>
      <w:r w:rsidR="00394641">
        <w:rPr>
          <w:rFonts w:ascii="Times New Roman" w:hAnsi="Times New Roman" w:cs="Times New Roman"/>
          <w:sz w:val="24"/>
          <w:szCs w:val="24"/>
        </w:rPr>
        <w:t>l’</w:t>
      </w:r>
      <w:r w:rsidRPr="00064701">
        <w:rPr>
          <w:rFonts w:ascii="Times New Roman" w:hAnsi="Times New Roman" w:cs="Times New Roman"/>
          <w:sz w:val="24"/>
          <w:szCs w:val="24"/>
        </w:rPr>
        <w:t>a par ailleurs dotée d’un véhicule 4x4 (pour les sorties terrain de lutte contre les violations des droits humains, y compris dans les lieux de privation de liberté), la CNDH a mené les actions suivantes :</w:t>
      </w:r>
    </w:p>
    <w:p w:rsidR="00AC3FCF" w:rsidRPr="004F142A" w:rsidRDefault="00AC3FCF" w:rsidP="00B2489D">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4F142A">
        <w:rPr>
          <w:rFonts w:ascii="Times New Roman" w:hAnsi="Times New Roman" w:cs="Times New Roman"/>
          <w:sz w:val="24"/>
          <w:szCs w:val="24"/>
        </w:rPr>
        <w:t>la réalisation en 2015 d’un atelier de renforcement des capacités des commissaires et du personnel pertinent sur les techniques de visite des lieux de détention ;</w:t>
      </w:r>
    </w:p>
    <w:p w:rsidR="00AC3FCF" w:rsidRPr="004F142A" w:rsidRDefault="00AC3FCF" w:rsidP="00B2489D">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4F142A">
        <w:rPr>
          <w:rFonts w:ascii="Times New Roman" w:hAnsi="Times New Roman" w:cs="Times New Roman"/>
          <w:sz w:val="24"/>
          <w:szCs w:val="24"/>
        </w:rPr>
        <w:t xml:space="preserve">la réalisation courant 2015 et 2016 de visites </w:t>
      </w:r>
      <w:r w:rsidR="00FC000D">
        <w:rPr>
          <w:rFonts w:ascii="Times New Roman" w:hAnsi="Times New Roman" w:cs="Times New Roman"/>
          <w:sz w:val="24"/>
          <w:szCs w:val="24"/>
        </w:rPr>
        <w:t xml:space="preserve">de prison dans </w:t>
      </w:r>
      <w:r w:rsidR="00046762" w:rsidRPr="004F142A">
        <w:rPr>
          <w:rFonts w:ascii="Times New Roman" w:hAnsi="Times New Roman" w:cs="Times New Roman"/>
          <w:sz w:val="24"/>
          <w:szCs w:val="24"/>
        </w:rPr>
        <w:t>05</w:t>
      </w:r>
      <w:r w:rsidRPr="004F142A">
        <w:rPr>
          <w:rFonts w:ascii="Times New Roman" w:hAnsi="Times New Roman" w:cs="Times New Roman"/>
          <w:sz w:val="24"/>
          <w:szCs w:val="24"/>
        </w:rPr>
        <w:t xml:space="preserve"> régions du pays ; il s’agit des Maisons d’arrêt et de correction de Ouagadougou, de Bobo-Dioulasso, de Koudougou</w:t>
      </w:r>
      <w:r w:rsidR="00046762" w:rsidRPr="004F142A">
        <w:rPr>
          <w:rFonts w:ascii="Times New Roman" w:hAnsi="Times New Roman" w:cs="Times New Roman"/>
          <w:sz w:val="24"/>
          <w:szCs w:val="24"/>
        </w:rPr>
        <w:t>,</w:t>
      </w:r>
      <w:r w:rsidRPr="004F142A">
        <w:rPr>
          <w:rFonts w:ascii="Times New Roman" w:hAnsi="Times New Roman" w:cs="Times New Roman"/>
          <w:sz w:val="24"/>
          <w:szCs w:val="24"/>
        </w:rPr>
        <w:t xml:space="preserve"> </w:t>
      </w:r>
      <w:r w:rsidR="00046762" w:rsidRPr="004F142A">
        <w:rPr>
          <w:rFonts w:ascii="Times New Roman" w:hAnsi="Times New Roman" w:cs="Times New Roman"/>
          <w:sz w:val="24"/>
          <w:szCs w:val="24"/>
        </w:rPr>
        <w:t>de Tenkodogo et de Gaoua ;</w:t>
      </w:r>
      <w:r w:rsidRPr="004F142A">
        <w:rPr>
          <w:rFonts w:ascii="Times New Roman" w:hAnsi="Times New Roman" w:cs="Times New Roman"/>
          <w:sz w:val="24"/>
          <w:szCs w:val="24"/>
        </w:rPr>
        <w:t xml:space="preserve"> de la Maison d’arrêt e</w:t>
      </w:r>
      <w:r w:rsidR="00046762" w:rsidRPr="004F142A">
        <w:rPr>
          <w:rFonts w:ascii="Times New Roman" w:hAnsi="Times New Roman" w:cs="Times New Roman"/>
          <w:sz w:val="24"/>
          <w:szCs w:val="24"/>
        </w:rPr>
        <w:t>t de correction des armées et du</w:t>
      </w:r>
      <w:r w:rsidRPr="004F142A">
        <w:rPr>
          <w:rFonts w:ascii="Times New Roman" w:hAnsi="Times New Roman" w:cs="Times New Roman"/>
          <w:sz w:val="24"/>
          <w:szCs w:val="24"/>
        </w:rPr>
        <w:t xml:space="preserve"> Centre pénitencier agricole de Baporo ;</w:t>
      </w:r>
    </w:p>
    <w:p w:rsidR="00AC3FCF" w:rsidRPr="004F142A" w:rsidRDefault="00AC3FCF" w:rsidP="00137942">
      <w:pPr>
        <w:pStyle w:val="ListParagraph"/>
        <w:numPr>
          <w:ilvl w:val="0"/>
          <w:numId w:val="16"/>
        </w:numPr>
        <w:autoSpaceDE w:val="0"/>
        <w:autoSpaceDN w:val="0"/>
        <w:adjustRightInd w:val="0"/>
        <w:spacing w:after="240" w:line="360" w:lineRule="auto"/>
        <w:jc w:val="both"/>
        <w:rPr>
          <w:rFonts w:ascii="Times New Roman" w:hAnsi="Times New Roman" w:cs="Times New Roman"/>
          <w:sz w:val="24"/>
          <w:szCs w:val="24"/>
        </w:rPr>
      </w:pPr>
      <w:r w:rsidRPr="004F142A">
        <w:rPr>
          <w:rFonts w:ascii="Times New Roman" w:hAnsi="Times New Roman" w:cs="Times New Roman"/>
          <w:sz w:val="24"/>
          <w:szCs w:val="24"/>
        </w:rPr>
        <w:t>la réalisation de visites des cellules de garde à vue d’environ 1</w:t>
      </w:r>
      <w:r w:rsidR="00046762" w:rsidRPr="004F142A">
        <w:rPr>
          <w:rFonts w:ascii="Times New Roman" w:hAnsi="Times New Roman" w:cs="Times New Roman"/>
          <w:sz w:val="24"/>
          <w:szCs w:val="24"/>
        </w:rPr>
        <w:t>5</w:t>
      </w:r>
      <w:r w:rsidRPr="004F142A">
        <w:rPr>
          <w:rFonts w:ascii="Times New Roman" w:hAnsi="Times New Roman" w:cs="Times New Roman"/>
          <w:sz w:val="24"/>
          <w:szCs w:val="24"/>
        </w:rPr>
        <w:t xml:space="preserve"> commissariats de police et de 1</w:t>
      </w:r>
      <w:r w:rsidR="00046762" w:rsidRPr="004F142A">
        <w:rPr>
          <w:rFonts w:ascii="Times New Roman" w:hAnsi="Times New Roman" w:cs="Times New Roman"/>
          <w:sz w:val="24"/>
          <w:szCs w:val="24"/>
        </w:rPr>
        <w:t>5</w:t>
      </w:r>
      <w:r w:rsidRPr="004F142A">
        <w:rPr>
          <w:rFonts w:ascii="Times New Roman" w:hAnsi="Times New Roman" w:cs="Times New Roman"/>
          <w:sz w:val="24"/>
          <w:szCs w:val="24"/>
        </w:rPr>
        <w:t xml:space="preserve"> brigades de gendarmerie.</w:t>
      </w:r>
    </w:p>
    <w:p w:rsidR="00AC3FCF" w:rsidRPr="00064701" w:rsidRDefault="00AC3FCF" w:rsidP="00064701">
      <w:pPr>
        <w:pStyle w:val="ListParagraph"/>
        <w:numPr>
          <w:ilvl w:val="0"/>
          <w:numId w:val="21"/>
        </w:numPr>
        <w:tabs>
          <w:tab w:val="left" w:pos="426"/>
        </w:tabs>
        <w:spacing w:before="240" w:after="240" w:line="360" w:lineRule="auto"/>
        <w:ind w:left="0" w:firstLine="0"/>
        <w:jc w:val="both"/>
        <w:rPr>
          <w:rFonts w:ascii="Times New Roman" w:hAnsi="Times New Roman" w:cs="Times New Roman"/>
          <w:sz w:val="24"/>
          <w:szCs w:val="24"/>
        </w:rPr>
      </w:pPr>
      <w:r w:rsidRPr="00064701">
        <w:rPr>
          <w:rFonts w:ascii="Times New Roman" w:hAnsi="Times New Roman" w:cs="Times New Roman"/>
          <w:sz w:val="24"/>
          <w:szCs w:val="24"/>
        </w:rPr>
        <w:lastRenderedPageBreak/>
        <w:t>Ces différentes sorties ont fait l’objet de rapports assortis de recommandations pour l’amélioration des conditions de détention. Bien qu’un rapport consolidé de ces visites n’ait pas été publié, les recommandations ont pu être exposées de façon informelle aux autorités concernées lors de rencontres.</w:t>
      </w:r>
    </w:p>
    <w:p w:rsidR="00F03CCE" w:rsidRDefault="00137942" w:rsidP="00064701">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064701">
        <w:rPr>
          <w:rFonts w:ascii="Times New Roman" w:eastAsia="Times New Roman" w:hAnsi="Times New Roman" w:cs="Times New Roman"/>
          <w:sz w:val="24"/>
          <w:szCs w:val="24"/>
          <w:lang w:eastAsia="fr-FR"/>
        </w:rPr>
        <w:t xml:space="preserve">En outre, il est actuellement envisagé par le Gouvernement le reversement des missions du Mécanisme national de prévention de la torture à la CNDH. </w:t>
      </w:r>
      <w:r w:rsidR="0039420A" w:rsidRPr="00064701">
        <w:rPr>
          <w:rFonts w:ascii="Times New Roman" w:eastAsia="Times New Roman" w:hAnsi="Times New Roman" w:cs="Times New Roman"/>
          <w:sz w:val="24"/>
          <w:szCs w:val="24"/>
          <w:lang w:eastAsia="fr-FR"/>
        </w:rPr>
        <w:t>S’il faut saluer cette initiative, il convient c</w:t>
      </w:r>
      <w:r w:rsidRPr="00064701">
        <w:rPr>
          <w:rFonts w:ascii="Times New Roman" w:eastAsia="Times New Roman" w:hAnsi="Times New Roman" w:cs="Times New Roman"/>
          <w:sz w:val="24"/>
          <w:szCs w:val="24"/>
          <w:lang w:eastAsia="fr-FR"/>
        </w:rPr>
        <w:t>ependant</w:t>
      </w:r>
      <w:r w:rsidR="0039420A" w:rsidRPr="00064701">
        <w:rPr>
          <w:rFonts w:ascii="Times New Roman" w:eastAsia="Times New Roman" w:hAnsi="Times New Roman" w:cs="Times New Roman"/>
          <w:sz w:val="24"/>
          <w:szCs w:val="24"/>
          <w:lang w:eastAsia="fr-FR"/>
        </w:rPr>
        <w:t xml:space="preserve"> </w:t>
      </w:r>
      <w:r w:rsidR="00DD3F5D" w:rsidRPr="00064701">
        <w:rPr>
          <w:rFonts w:ascii="Times New Roman" w:eastAsia="Times New Roman" w:hAnsi="Times New Roman" w:cs="Times New Roman"/>
          <w:sz w:val="24"/>
          <w:szCs w:val="24"/>
          <w:lang w:eastAsia="fr-FR"/>
        </w:rPr>
        <w:t xml:space="preserve">de </w:t>
      </w:r>
      <w:r w:rsidR="0039420A" w:rsidRPr="00064701">
        <w:rPr>
          <w:rFonts w:ascii="Times New Roman" w:eastAsia="Times New Roman" w:hAnsi="Times New Roman" w:cs="Times New Roman"/>
          <w:sz w:val="24"/>
          <w:szCs w:val="24"/>
          <w:lang w:eastAsia="fr-FR"/>
        </w:rPr>
        <w:t xml:space="preserve">souligner que </w:t>
      </w:r>
      <w:r w:rsidR="000F32FC">
        <w:rPr>
          <w:rFonts w:ascii="Times New Roman" w:eastAsia="Times New Roman" w:hAnsi="Times New Roman" w:cs="Times New Roman"/>
          <w:sz w:val="24"/>
          <w:szCs w:val="24"/>
          <w:lang w:eastAsia="fr-FR"/>
        </w:rPr>
        <w:t>ce</w:t>
      </w:r>
      <w:r w:rsidR="00DD3F5D" w:rsidRPr="00064701">
        <w:rPr>
          <w:rFonts w:ascii="Times New Roman" w:eastAsia="Times New Roman" w:hAnsi="Times New Roman" w:cs="Times New Roman"/>
          <w:sz w:val="24"/>
          <w:szCs w:val="24"/>
          <w:lang w:eastAsia="fr-FR"/>
        </w:rPr>
        <w:t xml:space="preserve"> </w:t>
      </w:r>
      <w:r w:rsidRPr="00064701">
        <w:rPr>
          <w:rFonts w:ascii="Times New Roman" w:eastAsia="Times New Roman" w:hAnsi="Times New Roman" w:cs="Times New Roman"/>
          <w:sz w:val="24"/>
          <w:szCs w:val="24"/>
          <w:lang w:eastAsia="fr-FR"/>
        </w:rPr>
        <w:t xml:space="preserve">transfert de compétences </w:t>
      </w:r>
      <w:r w:rsidR="00100708" w:rsidRPr="00064701">
        <w:rPr>
          <w:rFonts w:ascii="Times New Roman" w:eastAsia="Times New Roman" w:hAnsi="Times New Roman" w:cs="Times New Roman"/>
          <w:sz w:val="24"/>
          <w:szCs w:val="24"/>
          <w:lang w:eastAsia="fr-FR"/>
        </w:rPr>
        <w:t>d</w:t>
      </w:r>
      <w:r w:rsidRPr="00064701">
        <w:rPr>
          <w:rFonts w:ascii="Times New Roman" w:eastAsia="Times New Roman" w:hAnsi="Times New Roman" w:cs="Times New Roman"/>
          <w:sz w:val="24"/>
          <w:szCs w:val="24"/>
          <w:lang w:eastAsia="fr-FR"/>
        </w:rPr>
        <w:t xml:space="preserve">oit </w:t>
      </w:r>
      <w:r w:rsidR="00100708" w:rsidRPr="00064701">
        <w:rPr>
          <w:rFonts w:ascii="Times New Roman" w:eastAsia="Times New Roman" w:hAnsi="Times New Roman" w:cs="Times New Roman"/>
          <w:sz w:val="24"/>
          <w:szCs w:val="24"/>
          <w:lang w:eastAsia="fr-FR"/>
        </w:rPr>
        <w:t xml:space="preserve">être </w:t>
      </w:r>
      <w:r w:rsidRPr="00064701">
        <w:rPr>
          <w:rFonts w:ascii="Times New Roman" w:eastAsia="Times New Roman" w:hAnsi="Times New Roman" w:cs="Times New Roman"/>
          <w:sz w:val="24"/>
          <w:szCs w:val="24"/>
          <w:lang w:eastAsia="fr-FR"/>
        </w:rPr>
        <w:t>suivi d’une allocation suffisante de ressources financières et matérielles à même de permettre à la CNDH de remplir effi</w:t>
      </w:r>
      <w:r w:rsidR="00064701">
        <w:rPr>
          <w:rFonts w:ascii="Times New Roman" w:eastAsia="Times New Roman" w:hAnsi="Times New Roman" w:cs="Times New Roman"/>
          <w:sz w:val="24"/>
          <w:szCs w:val="24"/>
          <w:lang w:eastAsia="fr-FR"/>
        </w:rPr>
        <w:t>cacement cette nouvelle mission.</w:t>
      </w:r>
    </w:p>
    <w:p w:rsidR="00064701" w:rsidRPr="00064701" w:rsidRDefault="00064701" w:rsidP="002A20E6">
      <w:pPr>
        <w:pStyle w:val="ListParagraph"/>
        <w:tabs>
          <w:tab w:val="left" w:pos="426"/>
        </w:tabs>
        <w:spacing w:after="120" w:line="360" w:lineRule="auto"/>
        <w:ind w:left="0"/>
        <w:jc w:val="both"/>
        <w:rPr>
          <w:rFonts w:ascii="Times New Roman" w:eastAsia="Times New Roman" w:hAnsi="Times New Roman" w:cs="Times New Roman"/>
          <w:sz w:val="24"/>
          <w:szCs w:val="24"/>
          <w:lang w:eastAsia="fr-FR"/>
        </w:rPr>
      </w:pPr>
    </w:p>
    <w:p w:rsidR="00DD3F5D" w:rsidRPr="000F32FC" w:rsidRDefault="00DD3F5D" w:rsidP="00064701">
      <w:pPr>
        <w:pStyle w:val="ListParagraph"/>
        <w:numPr>
          <w:ilvl w:val="0"/>
          <w:numId w:val="22"/>
        </w:numPr>
        <w:spacing w:before="240" w:after="240" w:line="360" w:lineRule="auto"/>
        <w:jc w:val="both"/>
        <w:rPr>
          <w:rFonts w:ascii="Times New Roman" w:eastAsia="Times New Roman" w:hAnsi="Times New Roman" w:cs="Times New Roman"/>
          <w:b/>
          <w:sz w:val="24"/>
          <w:szCs w:val="24"/>
          <w:u w:val="single"/>
          <w:lang w:eastAsia="fr-FR"/>
        </w:rPr>
      </w:pPr>
      <w:r w:rsidRPr="000F32FC">
        <w:rPr>
          <w:rFonts w:ascii="Times New Roman" w:eastAsia="Times New Roman" w:hAnsi="Times New Roman" w:cs="Times New Roman"/>
          <w:b/>
          <w:sz w:val="24"/>
          <w:szCs w:val="24"/>
          <w:u w:val="single"/>
          <w:lang w:eastAsia="fr-FR"/>
        </w:rPr>
        <w:t>Conditions de détention</w:t>
      </w:r>
    </w:p>
    <w:p w:rsidR="00874F0A" w:rsidRPr="00830F3D" w:rsidRDefault="00BC6111" w:rsidP="00830F3D">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00365E">
        <w:rPr>
          <w:rFonts w:ascii="Times New Roman" w:eastAsia="Times New Roman" w:hAnsi="Times New Roman" w:cs="Times New Roman"/>
          <w:sz w:val="24"/>
          <w:szCs w:val="24"/>
          <w:lang w:eastAsia="fr-FR"/>
        </w:rPr>
        <w:t xml:space="preserve">Pour ce qui concerne les conditions de détention, il faut saluer les efforts fournis ces dernières années par le Gouvernement pour </w:t>
      </w:r>
      <w:r w:rsidR="00044176" w:rsidRPr="0000365E">
        <w:rPr>
          <w:rFonts w:ascii="Times New Roman" w:eastAsia="Times New Roman" w:hAnsi="Times New Roman" w:cs="Times New Roman"/>
          <w:sz w:val="24"/>
          <w:szCs w:val="24"/>
          <w:lang w:eastAsia="fr-FR"/>
        </w:rPr>
        <w:t>l’amélioration d</w:t>
      </w:r>
      <w:r w:rsidRPr="0000365E">
        <w:rPr>
          <w:rFonts w:ascii="Times New Roman" w:eastAsia="Times New Roman" w:hAnsi="Times New Roman" w:cs="Times New Roman"/>
          <w:sz w:val="24"/>
          <w:szCs w:val="24"/>
          <w:lang w:eastAsia="fr-FR"/>
        </w:rPr>
        <w:t xml:space="preserve">es conditions </w:t>
      </w:r>
      <w:r w:rsidR="00CF2745">
        <w:rPr>
          <w:rFonts w:ascii="Times New Roman" w:eastAsia="Times New Roman" w:hAnsi="Times New Roman" w:cs="Times New Roman"/>
          <w:sz w:val="24"/>
          <w:szCs w:val="24"/>
          <w:lang w:eastAsia="fr-FR"/>
        </w:rPr>
        <w:t>carcérales</w:t>
      </w:r>
      <w:r w:rsidRPr="0000365E">
        <w:rPr>
          <w:rFonts w:ascii="Times New Roman" w:eastAsia="Times New Roman" w:hAnsi="Times New Roman" w:cs="Times New Roman"/>
          <w:sz w:val="24"/>
          <w:szCs w:val="24"/>
          <w:lang w:eastAsia="fr-FR"/>
        </w:rPr>
        <w:t xml:space="preserve"> à travers notamment l’ouverture de nouvelles Maisons d’Arrêt et de Correction (MAC)</w:t>
      </w:r>
      <w:r w:rsidR="00CF2745">
        <w:rPr>
          <w:rFonts w:ascii="Times New Roman" w:eastAsia="Times New Roman" w:hAnsi="Times New Roman" w:cs="Times New Roman"/>
          <w:sz w:val="24"/>
          <w:szCs w:val="24"/>
          <w:lang w:eastAsia="fr-FR"/>
        </w:rPr>
        <w:t xml:space="preserve"> comme la MAC de Boulsa</w:t>
      </w:r>
      <w:r w:rsidR="00804264" w:rsidRPr="0000365E">
        <w:rPr>
          <w:rFonts w:ascii="Times New Roman" w:eastAsia="Times New Roman" w:hAnsi="Times New Roman" w:cs="Times New Roman"/>
          <w:sz w:val="24"/>
          <w:szCs w:val="24"/>
          <w:lang w:eastAsia="fr-FR"/>
        </w:rPr>
        <w:t xml:space="preserve">, </w:t>
      </w:r>
      <w:r w:rsidRPr="0000365E">
        <w:rPr>
          <w:rFonts w:ascii="Times New Roman" w:eastAsia="Times New Roman" w:hAnsi="Times New Roman" w:cs="Times New Roman"/>
          <w:sz w:val="24"/>
          <w:szCs w:val="24"/>
          <w:lang w:eastAsia="fr-FR"/>
        </w:rPr>
        <w:t>la réhabilitation de certaines MAC</w:t>
      </w:r>
      <w:r w:rsidR="00804264" w:rsidRPr="0000365E">
        <w:rPr>
          <w:rFonts w:ascii="Times New Roman" w:eastAsia="Times New Roman" w:hAnsi="Times New Roman" w:cs="Times New Roman"/>
          <w:sz w:val="24"/>
          <w:szCs w:val="24"/>
          <w:lang w:eastAsia="fr-FR"/>
        </w:rPr>
        <w:t xml:space="preserve"> et la construction selon les standards en la matière de certaines cellules de garde à vue. C’est le cas notamment des cellules de garde à vue des commissariats </w:t>
      </w:r>
      <w:r w:rsidR="00064701" w:rsidRPr="0000365E">
        <w:rPr>
          <w:rFonts w:ascii="Times New Roman" w:eastAsia="Times New Roman" w:hAnsi="Times New Roman" w:cs="Times New Roman"/>
          <w:sz w:val="24"/>
          <w:szCs w:val="24"/>
          <w:lang w:eastAsia="fr-FR"/>
        </w:rPr>
        <w:t xml:space="preserve">de police </w:t>
      </w:r>
      <w:r w:rsidR="00804264" w:rsidRPr="0000365E">
        <w:rPr>
          <w:rFonts w:ascii="Times New Roman" w:eastAsia="Times New Roman" w:hAnsi="Times New Roman" w:cs="Times New Roman"/>
          <w:sz w:val="24"/>
          <w:szCs w:val="24"/>
          <w:lang w:eastAsia="fr-FR"/>
        </w:rPr>
        <w:t>de</w:t>
      </w:r>
      <w:r w:rsidR="00064701" w:rsidRPr="0000365E">
        <w:rPr>
          <w:rFonts w:ascii="Times New Roman" w:eastAsia="Times New Roman" w:hAnsi="Times New Roman" w:cs="Times New Roman"/>
          <w:sz w:val="24"/>
          <w:szCs w:val="24"/>
          <w:lang w:eastAsia="fr-FR"/>
        </w:rPr>
        <w:t>s villes de</w:t>
      </w:r>
      <w:r w:rsidR="00804264" w:rsidRPr="0000365E">
        <w:rPr>
          <w:rFonts w:ascii="Times New Roman" w:eastAsia="Times New Roman" w:hAnsi="Times New Roman" w:cs="Times New Roman"/>
          <w:sz w:val="24"/>
          <w:szCs w:val="24"/>
          <w:lang w:eastAsia="fr-FR"/>
        </w:rPr>
        <w:t xml:space="preserve"> Gaoua et de Houndé que la Commission </w:t>
      </w:r>
      <w:r w:rsidR="00064701" w:rsidRPr="0000365E">
        <w:rPr>
          <w:rFonts w:ascii="Times New Roman" w:eastAsia="Times New Roman" w:hAnsi="Times New Roman" w:cs="Times New Roman"/>
          <w:sz w:val="24"/>
          <w:szCs w:val="24"/>
          <w:lang w:eastAsia="fr-FR"/>
        </w:rPr>
        <w:t>à</w:t>
      </w:r>
      <w:r w:rsidR="00804264" w:rsidRPr="0000365E">
        <w:rPr>
          <w:rFonts w:ascii="Times New Roman" w:eastAsia="Times New Roman" w:hAnsi="Times New Roman" w:cs="Times New Roman"/>
          <w:sz w:val="24"/>
          <w:szCs w:val="24"/>
          <w:lang w:eastAsia="fr-FR"/>
        </w:rPr>
        <w:t xml:space="preserve"> visiter en 2016. </w:t>
      </w:r>
      <w:r w:rsidR="00CF2745" w:rsidRPr="00830F3D">
        <w:rPr>
          <w:rFonts w:ascii="Times New Roman" w:eastAsia="Times New Roman" w:hAnsi="Times New Roman" w:cs="Times New Roman"/>
          <w:sz w:val="24"/>
          <w:szCs w:val="24"/>
          <w:lang w:eastAsia="fr-FR"/>
        </w:rPr>
        <w:t>M</w:t>
      </w:r>
      <w:r w:rsidR="00044176" w:rsidRPr="00830F3D">
        <w:rPr>
          <w:rFonts w:ascii="Times New Roman" w:eastAsia="Times New Roman" w:hAnsi="Times New Roman" w:cs="Times New Roman"/>
          <w:sz w:val="24"/>
          <w:szCs w:val="24"/>
          <w:lang w:eastAsia="fr-FR"/>
        </w:rPr>
        <w:t>algré ces efforts</w:t>
      </w:r>
      <w:r w:rsidRPr="00830F3D">
        <w:rPr>
          <w:rFonts w:ascii="Times New Roman" w:eastAsia="Times New Roman" w:hAnsi="Times New Roman" w:cs="Times New Roman"/>
          <w:sz w:val="24"/>
          <w:szCs w:val="24"/>
          <w:lang w:eastAsia="fr-FR"/>
        </w:rPr>
        <w:t xml:space="preserve">, </w:t>
      </w:r>
      <w:r w:rsidR="00044176" w:rsidRPr="00830F3D">
        <w:rPr>
          <w:rFonts w:ascii="Times New Roman" w:eastAsia="Times New Roman" w:hAnsi="Times New Roman" w:cs="Times New Roman"/>
          <w:sz w:val="24"/>
          <w:szCs w:val="24"/>
          <w:lang w:eastAsia="fr-FR"/>
        </w:rPr>
        <w:t xml:space="preserve">les conditions de détention demeurent </w:t>
      </w:r>
      <w:r w:rsidR="00874F0A" w:rsidRPr="00830F3D">
        <w:rPr>
          <w:rFonts w:ascii="Times New Roman" w:eastAsia="Times New Roman" w:hAnsi="Times New Roman" w:cs="Times New Roman"/>
          <w:sz w:val="24"/>
          <w:szCs w:val="24"/>
          <w:lang w:eastAsia="fr-FR"/>
        </w:rPr>
        <w:t>préoccupantes</w:t>
      </w:r>
      <w:r w:rsidR="00044176" w:rsidRPr="00830F3D">
        <w:rPr>
          <w:rFonts w:ascii="Times New Roman" w:eastAsia="Times New Roman" w:hAnsi="Times New Roman" w:cs="Times New Roman"/>
          <w:sz w:val="24"/>
          <w:szCs w:val="24"/>
          <w:lang w:eastAsia="fr-FR"/>
        </w:rPr>
        <w:t xml:space="preserve">. </w:t>
      </w:r>
    </w:p>
    <w:p w:rsidR="002A20E6" w:rsidRPr="0000365E" w:rsidRDefault="002A20E6" w:rsidP="002A20E6">
      <w:pPr>
        <w:pStyle w:val="ListParagraph"/>
        <w:tabs>
          <w:tab w:val="left" w:pos="426"/>
        </w:tabs>
        <w:spacing w:before="240" w:after="240" w:line="360" w:lineRule="auto"/>
        <w:ind w:left="0"/>
        <w:jc w:val="both"/>
        <w:rPr>
          <w:rFonts w:ascii="Times New Roman" w:eastAsia="Times New Roman" w:hAnsi="Times New Roman" w:cs="Times New Roman"/>
          <w:sz w:val="24"/>
          <w:szCs w:val="24"/>
          <w:lang w:eastAsia="fr-FR"/>
        </w:rPr>
      </w:pPr>
    </w:p>
    <w:p w:rsidR="00874F0A" w:rsidRPr="0000365E" w:rsidRDefault="00874F0A" w:rsidP="0000365E">
      <w:pPr>
        <w:pStyle w:val="ListParagraph"/>
        <w:numPr>
          <w:ilvl w:val="0"/>
          <w:numId w:val="23"/>
        </w:numPr>
        <w:spacing w:before="240" w:after="240" w:line="360" w:lineRule="auto"/>
        <w:jc w:val="both"/>
        <w:rPr>
          <w:rFonts w:ascii="Times New Roman" w:eastAsia="Times New Roman" w:hAnsi="Times New Roman" w:cs="Times New Roman"/>
          <w:b/>
          <w:i/>
          <w:sz w:val="24"/>
          <w:szCs w:val="24"/>
          <w:lang w:eastAsia="fr-FR"/>
        </w:rPr>
      </w:pPr>
      <w:r w:rsidRPr="0000365E">
        <w:rPr>
          <w:rFonts w:ascii="Times New Roman" w:eastAsia="Times New Roman" w:hAnsi="Times New Roman" w:cs="Times New Roman"/>
          <w:b/>
          <w:i/>
          <w:sz w:val="24"/>
          <w:szCs w:val="24"/>
          <w:lang w:eastAsia="fr-FR"/>
        </w:rPr>
        <w:t xml:space="preserve">Conditions </w:t>
      </w:r>
      <w:r w:rsidR="007533B0">
        <w:rPr>
          <w:rFonts w:ascii="Times New Roman" w:eastAsia="Times New Roman" w:hAnsi="Times New Roman" w:cs="Times New Roman"/>
          <w:b/>
          <w:i/>
          <w:sz w:val="24"/>
          <w:szCs w:val="24"/>
          <w:lang w:eastAsia="fr-FR"/>
        </w:rPr>
        <w:t xml:space="preserve">de détention </w:t>
      </w:r>
      <w:r w:rsidRPr="0000365E">
        <w:rPr>
          <w:rFonts w:ascii="Times New Roman" w:eastAsia="Times New Roman" w:hAnsi="Times New Roman" w:cs="Times New Roman"/>
          <w:b/>
          <w:i/>
          <w:sz w:val="24"/>
          <w:szCs w:val="24"/>
          <w:lang w:eastAsia="fr-FR"/>
        </w:rPr>
        <w:t>dans les MAC</w:t>
      </w:r>
    </w:p>
    <w:p w:rsidR="0000365E" w:rsidRPr="000F32FC" w:rsidRDefault="00B87B67" w:rsidP="0038215D">
      <w:pPr>
        <w:pStyle w:val="ListParagraph"/>
        <w:numPr>
          <w:ilvl w:val="0"/>
          <w:numId w:val="21"/>
        </w:numPr>
        <w:tabs>
          <w:tab w:val="left" w:pos="426"/>
        </w:tabs>
        <w:spacing w:before="240" w:after="120" w:line="360" w:lineRule="auto"/>
        <w:ind w:left="0" w:firstLine="0"/>
        <w:jc w:val="both"/>
        <w:rPr>
          <w:rFonts w:ascii="Times New Roman" w:eastAsia="Times New Roman" w:hAnsi="Times New Roman" w:cs="Times New Roman"/>
          <w:sz w:val="24"/>
          <w:szCs w:val="24"/>
        </w:rPr>
      </w:pPr>
      <w:r w:rsidRPr="000F32FC">
        <w:rPr>
          <w:rFonts w:ascii="Times New Roman" w:eastAsia="Times New Roman" w:hAnsi="Times New Roman" w:cs="Times New Roman"/>
          <w:sz w:val="24"/>
          <w:szCs w:val="24"/>
        </w:rPr>
        <w:t>Le problème majeur des prisons du Burkina Faso demeure la surpopulation</w:t>
      </w:r>
      <w:r w:rsidR="0000365E" w:rsidRPr="000F32FC">
        <w:rPr>
          <w:rFonts w:ascii="Times New Roman" w:eastAsia="Times New Roman" w:hAnsi="Times New Roman" w:cs="Times New Roman"/>
          <w:sz w:val="24"/>
          <w:szCs w:val="24"/>
        </w:rPr>
        <w:t xml:space="preserve"> carcérale</w:t>
      </w:r>
      <w:r w:rsidRPr="000F32FC">
        <w:rPr>
          <w:rFonts w:ascii="Times New Roman" w:eastAsia="Times New Roman" w:hAnsi="Times New Roman" w:cs="Times New Roman"/>
          <w:sz w:val="24"/>
          <w:szCs w:val="24"/>
        </w:rPr>
        <w:t xml:space="preserve">. Selon les données de l’annuaire statistiques 2017 de la Justice, le taux d’occupation des MAC était de 190,3% au 31 décembre 2017. </w:t>
      </w:r>
    </w:p>
    <w:p w:rsidR="0000365E" w:rsidRDefault="0000365E" w:rsidP="0038215D">
      <w:pPr>
        <w:pStyle w:val="ListParagraph"/>
        <w:numPr>
          <w:ilvl w:val="0"/>
          <w:numId w:val="21"/>
        </w:numPr>
        <w:tabs>
          <w:tab w:val="left" w:pos="426"/>
        </w:tabs>
        <w:spacing w:before="240" w:after="120" w:line="36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 note</w:t>
      </w:r>
      <w:r w:rsidR="0038215D" w:rsidRPr="0000365E">
        <w:rPr>
          <w:rFonts w:ascii="Times New Roman" w:eastAsia="Times New Roman" w:hAnsi="Times New Roman" w:cs="Times New Roman"/>
          <w:sz w:val="24"/>
          <w:szCs w:val="24"/>
        </w:rPr>
        <w:t xml:space="preserve"> aussi la lenteur des procédures judiciaires qui se vérifie par le nombre élevé des détenus préventifs</w:t>
      </w:r>
      <w:r w:rsidR="00FC000D">
        <w:rPr>
          <w:rFonts w:ascii="Times New Roman" w:eastAsia="Times New Roman" w:hAnsi="Times New Roman" w:cs="Times New Roman"/>
          <w:sz w:val="24"/>
          <w:szCs w:val="24"/>
        </w:rPr>
        <w:t xml:space="preserve"> (prévenus et inculpés)</w:t>
      </w:r>
      <w:r w:rsidR="0038215D" w:rsidRPr="0000365E">
        <w:rPr>
          <w:rFonts w:ascii="Times New Roman" w:eastAsia="Times New Roman" w:hAnsi="Times New Roman" w:cs="Times New Roman"/>
          <w:sz w:val="24"/>
          <w:szCs w:val="24"/>
        </w:rPr>
        <w:t>. Selon l’annuaire statistiques 2017 de la justice, au 31 décembre 2017, sur un effectif total</w:t>
      </w:r>
      <w:r w:rsidR="00FC000D">
        <w:rPr>
          <w:rFonts w:ascii="Times New Roman" w:eastAsia="Times New Roman" w:hAnsi="Times New Roman" w:cs="Times New Roman"/>
          <w:sz w:val="24"/>
          <w:szCs w:val="24"/>
        </w:rPr>
        <w:t xml:space="preserve"> de 7 840 détenus, on dénombre</w:t>
      </w:r>
      <w:r w:rsidR="0038215D" w:rsidRPr="0000365E">
        <w:rPr>
          <w:rFonts w:ascii="Times New Roman" w:eastAsia="Times New Roman" w:hAnsi="Times New Roman" w:cs="Times New Roman"/>
          <w:sz w:val="24"/>
          <w:szCs w:val="24"/>
        </w:rPr>
        <w:t xml:space="preserve"> 2</w:t>
      </w:r>
      <w:r w:rsidR="00FC000D">
        <w:rPr>
          <w:rFonts w:ascii="Times New Roman" w:eastAsia="Times New Roman" w:hAnsi="Times New Roman" w:cs="Times New Roman"/>
          <w:sz w:val="24"/>
          <w:szCs w:val="24"/>
        </w:rPr>
        <w:t> </w:t>
      </w:r>
      <w:r w:rsidR="00DF2DED" w:rsidRPr="0000365E">
        <w:rPr>
          <w:rFonts w:ascii="Times New Roman" w:eastAsia="Times New Roman" w:hAnsi="Times New Roman" w:cs="Times New Roman"/>
          <w:sz w:val="24"/>
          <w:szCs w:val="24"/>
        </w:rPr>
        <w:t>692 détenus préventifs (soit environ 34, 33% des détenus).</w:t>
      </w:r>
      <w:r w:rsidR="00D269BC" w:rsidRPr="0000365E">
        <w:rPr>
          <w:rFonts w:ascii="Times New Roman" w:eastAsia="Times New Roman" w:hAnsi="Times New Roman" w:cs="Times New Roman"/>
          <w:sz w:val="24"/>
          <w:szCs w:val="24"/>
        </w:rPr>
        <w:t xml:space="preserve"> </w:t>
      </w:r>
      <w:r w:rsidR="00AA13A2">
        <w:rPr>
          <w:rFonts w:ascii="Times New Roman" w:eastAsia="Times New Roman" w:hAnsi="Times New Roman" w:cs="Times New Roman"/>
          <w:sz w:val="24"/>
          <w:szCs w:val="24"/>
        </w:rPr>
        <w:t>Par ailleurs, à la même d</w:t>
      </w:r>
      <w:r w:rsidR="00075D21">
        <w:rPr>
          <w:rFonts w:ascii="Times New Roman" w:eastAsia="Times New Roman" w:hAnsi="Times New Roman" w:cs="Times New Roman"/>
          <w:sz w:val="24"/>
          <w:szCs w:val="24"/>
        </w:rPr>
        <w:t xml:space="preserve">ate, on dénombre 202 personnes détenues dans le cadre de la lutte contre le terrorisme. Pour le moment, aucune personne inculpée pour faits de terrorisme n’a été jugée. </w:t>
      </w:r>
    </w:p>
    <w:p w:rsidR="00952814" w:rsidRDefault="00D269BC" w:rsidP="00011918">
      <w:pPr>
        <w:pStyle w:val="ListParagraph"/>
        <w:numPr>
          <w:ilvl w:val="0"/>
          <w:numId w:val="21"/>
        </w:numPr>
        <w:tabs>
          <w:tab w:val="left" w:pos="426"/>
        </w:tabs>
        <w:spacing w:before="240" w:after="120" w:line="360" w:lineRule="auto"/>
        <w:ind w:left="0" w:firstLine="0"/>
        <w:jc w:val="both"/>
        <w:rPr>
          <w:rFonts w:ascii="Times New Roman" w:eastAsia="Times New Roman" w:hAnsi="Times New Roman" w:cs="Times New Roman"/>
          <w:sz w:val="24"/>
          <w:szCs w:val="24"/>
        </w:rPr>
      </w:pPr>
      <w:r w:rsidRPr="00952814">
        <w:rPr>
          <w:rFonts w:ascii="Times New Roman" w:eastAsia="Times New Roman" w:hAnsi="Times New Roman" w:cs="Times New Roman"/>
          <w:sz w:val="24"/>
          <w:szCs w:val="24"/>
        </w:rPr>
        <w:t xml:space="preserve">On note également la persistance des « ordres de mise à disposition » qui consiste pour </w:t>
      </w:r>
      <w:r w:rsidR="00E04C29" w:rsidRPr="00952814">
        <w:rPr>
          <w:rFonts w:ascii="Times New Roman" w:eastAsia="Times New Roman" w:hAnsi="Times New Roman" w:cs="Times New Roman"/>
          <w:sz w:val="24"/>
          <w:szCs w:val="24"/>
        </w:rPr>
        <w:t xml:space="preserve">le Procureur ou le juge d’instruction de faire détenir une personne sans un </w:t>
      </w:r>
      <w:r w:rsidR="00F03813" w:rsidRPr="00952814">
        <w:rPr>
          <w:rFonts w:ascii="Times New Roman" w:eastAsia="Times New Roman" w:hAnsi="Times New Roman" w:cs="Times New Roman"/>
          <w:sz w:val="24"/>
          <w:szCs w:val="24"/>
        </w:rPr>
        <w:t>titre officiel de détention</w:t>
      </w:r>
      <w:r w:rsidR="00952814">
        <w:rPr>
          <w:rFonts w:ascii="Times New Roman" w:eastAsia="Times New Roman" w:hAnsi="Times New Roman" w:cs="Times New Roman"/>
          <w:sz w:val="24"/>
          <w:szCs w:val="24"/>
        </w:rPr>
        <w:t>.</w:t>
      </w:r>
    </w:p>
    <w:p w:rsidR="00B21D40" w:rsidRDefault="008E7BB3" w:rsidP="00B21D40">
      <w:pPr>
        <w:pStyle w:val="ListParagraph"/>
        <w:numPr>
          <w:ilvl w:val="0"/>
          <w:numId w:val="21"/>
        </w:numPr>
        <w:tabs>
          <w:tab w:val="left" w:pos="426"/>
        </w:tabs>
        <w:spacing w:before="240" w:after="120" w:line="360" w:lineRule="auto"/>
        <w:ind w:left="0" w:firstLine="0"/>
        <w:jc w:val="both"/>
        <w:rPr>
          <w:rFonts w:ascii="Times New Roman" w:eastAsia="Times New Roman" w:hAnsi="Times New Roman" w:cs="Times New Roman"/>
          <w:sz w:val="24"/>
          <w:szCs w:val="24"/>
        </w:rPr>
      </w:pPr>
      <w:r w:rsidRPr="00952814">
        <w:rPr>
          <w:rFonts w:ascii="Times New Roman" w:eastAsia="Times New Roman" w:hAnsi="Times New Roman" w:cs="Times New Roman"/>
          <w:sz w:val="24"/>
          <w:szCs w:val="24"/>
        </w:rPr>
        <w:t xml:space="preserve">Sur le plan sanitaire, la plupart des MAC ne dispose pas </w:t>
      </w:r>
      <w:r w:rsidR="00600986">
        <w:rPr>
          <w:rFonts w:ascii="Times New Roman" w:eastAsia="Times New Roman" w:hAnsi="Times New Roman" w:cs="Times New Roman"/>
          <w:sz w:val="24"/>
          <w:szCs w:val="24"/>
        </w:rPr>
        <w:t xml:space="preserve">de </w:t>
      </w:r>
      <w:r w:rsidRPr="00952814">
        <w:rPr>
          <w:rFonts w:ascii="Times New Roman" w:eastAsia="Times New Roman" w:hAnsi="Times New Roman" w:cs="Times New Roman"/>
          <w:sz w:val="24"/>
          <w:szCs w:val="24"/>
        </w:rPr>
        <w:t>personnel de santé permanent</w:t>
      </w:r>
      <w:r w:rsidR="00923B93">
        <w:rPr>
          <w:rFonts w:ascii="Times New Roman" w:eastAsia="Times New Roman" w:hAnsi="Times New Roman" w:cs="Times New Roman"/>
          <w:sz w:val="24"/>
          <w:szCs w:val="24"/>
        </w:rPr>
        <w:t>. Cette situation</w:t>
      </w:r>
      <w:r w:rsidRPr="00952814">
        <w:rPr>
          <w:rFonts w:ascii="Times New Roman" w:eastAsia="Times New Roman" w:hAnsi="Times New Roman" w:cs="Times New Roman"/>
          <w:sz w:val="24"/>
          <w:szCs w:val="24"/>
        </w:rPr>
        <w:t xml:space="preserve"> rend difficile le suivi des détenus malades. Par ailleurs, la majorité des produits pharmaceutiques fournis par le Ministère de la justice n’est pas adaptée aux patho</w:t>
      </w:r>
      <w:r w:rsidR="002A20E6">
        <w:rPr>
          <w:rFonts w:ascii="Times New Roman" w:eastAsia="Times New Roman" w:hAnsi="Times New Roman" w:cs="Times New Roman"/>
          <w:sz w:val="24"/>
          <w:szCs w:val="24"/>
        </w:rPr>
        <w:t>logies récurrentes dans les MAC.</w:t>
      </w:r>
    </w:p>
    <w:p w:rsidR="002A20E6" w:rsidRDefault="002A20E6" w:rsidP="002A20E6">
      <w:pPr>
        <w:pStyle w:val="ListParagraph"/>
        <w:tabs>
          <w:tab w:val="left" w:pos="426"/>
        </w:tabs>
        <w:spacing w:before="240" w:after="120" w:line="360" w:lineRule="auto"/>
        <w:ind w:left="0"/>
        <w:jc w:val="both"/>
        <w:rPr>
          <w:rFonts w:ascii="Times New Roman" w:eastAsia="Times New Roman" w:hAnsi="Times New Roman" w:cs="Times New Roman"/>
          <w:sz w:val="24"/>
          <w:szCs w:val="24"/>
        </w:rPr>
      </w:pPr>
    </w:p>
    <w:p w:rsidR="002D5D7B" w:rsidRPr="007533B0" w:rsidRDefault="002D5D7B" w:rsidP="002A20E6">
      <w:pPr>
        <w:pStyle w:val="ListParagraph"/>
        <w:tabs>
          <w:tab w:val="left" w:pos="426"/>
        </w:tabs>
        <w:spacing w:before="240" w:after="120" w:line="360" w:lineRule="auto"/>
        <w:ind w:left="0"/>
        <w:jc w:val="both"/>
        <w:rPr>
          <w:rFonts w:ascii="Times New Roman" w:eastAsia="Times New Roman" w:hAnsi="Times New Roman" w:cs="Times New Roman"/>
          <w:sz w:val="24"/>
          <w:szCs w:val="24"/>
        </w:rPr>
      </w:pPr>
    </w:p>
    <w:p w:rsidR="00874F0A" w:rsidRPr="0051095C" w:rsidRDefault="00874F0A" w:rsidP="00B21D40">
      <w:pPr>
        <w:pStyle w:val="ListParagraph"/>
        <w:numPr>
          <w:ilvl w:val="0"/>
          <w:numId w:val="23"/>
        </w:numPr>
        <w:spacing w:before="240" w:after="240" w:line="360" w:lineRule="auto"/>
        <w:jc w:val="both"/>
        <w:rPr>
          <w:rFonts w:ascii="Times New Roman" w:eastAsia="Times New Roman" w:hAnsi="Times New Roman" w:cs="Times New Roman"/>
          <w:b/>
          <w:i/>
          <w:sz w:val="24"/>
          <w:szCs w:val="24"/>
          <w:lang w:eastAsia="fr-FR"/>
        </w:rPr>
      </w:pPr>
      <w:r w:rsidRPr="0051095C">
        <w:rPr>
          <w:rFonts w:ascii="Times New Roman" w:eastAsia="Times New Roman" w:hAnsi="Times New Roman" w:cs="Times New Roman"/>
          <w:b/>
          <w:i/>
          <w:sz w:val="24"/>
          <w:szCs w:val="24"/>
          <w:lang w:eastAsia="fr-FR"/>
        </w:rPr>
        <w:t xml:space="preserve">Conditions </w:t>
      </w:r>
      <w:r w:rsidR="00EC710B">
        <w:rPr>
          <w:rFonts w:ascii="Times New Roman" w:eastAsia="Times New Roman" w:hAnsi="Times New Roman" w:cs="Times New Roman"/>
          <w:b/>
          <w:i/>
          <w:sz w:val="24"/>
          <w:szCs w:val="24"/>
          <w:lang w:eastAsia="fr-FR"/>
        </w:rPr>
        <w:t xml:space="preserve">de détention </w:t>
      </w:r>
      <w:r w:rsidRPr="0051095C">
        <w:rPr>
          <w:rFonts w:ascii="Times New Roman" w:eastAsia="Times New Roman" w:hAnsi="Times New Roman" w:cs="Times New Roman"/>
          <w:b/>
          <w:i/>
          <w:sz w:val="24"/>
          <w:szCs w:val="24"/>
          <w:lang w:eastAsia="fr-FR"/>
        </w:rPr>
        <w:t>dans l</w:t>
      </w:r>
      <w:r w:rsidR="00BA01E0">
        <w:rPr>
          <w:rFonts w:ascii="Times New Roman" w:eastAsia="Times New Roman" w:hAnsi="Times New Roman" w:cs="Times New Roman"/>
          <w:b/>
          <w:i/>
          <w:sz w:val="24"/>
          <w:szCs w:val="24"/>
          <w:lang w:eastAsia="fr-FR"/>
        </w:rPr>
        <w:t>es cellules de garde à vue des c</w:t>
      </w:r>
      <w:r w:rsidRPr="0051095C">
        <w:rPr>
          <w:rFonts w:ascii="Times New Roman" w:eastAsia="Times New Roman" w:hAnsi="Times New Roman" w:cs="Times New Roman"/>
          <w:b/>
          <w:i/>
          <w:sz w:val="24"/>
          <w:szCs w:val="24"/>
          <w:lang w:eastAsia="fr-FR"/>
        </w:rPr>
        <w:t xml:space="preserve">ommissariats de Police et des </w:t>
      </w:r>
      <w:r w:rsidR="00BA01E0">
        <w:rPr>
          <w:rFonts w:ascii="Times New Roman" w:eastAsia="Times New Roman" w:hAnsi="Times New Roman" w:cs="Times New Roman"/>
          <w:b/>
          <w:i/>
          <w:sz w:val="24"/>
          <w:szCs w:val="24"/>
          <w:lang w:eastAsia="fr-FR"/>
        </w:rPr>
        <w:t>b</w:t>
      </w:r>
      <w:r w:rsidRPr="0051095C">
        <w:rPr>
          <w:rFonts w:ascii="Times New Roman" w:eastAsia="Times New Roman" w:hAnsi="Times New Roman" w:cs="Times New Roman"/>
          <w:b/>
          <w:i/>
          <w:sz w:val="24"/>
          <w:szCs w:val="24"/>
          <w:lang w:eastAsia="fr-FR"/>
        </w:rPr>
        <w:t>rigades de Gendarmerie</w:t>
      </w:r>
    </w:p>
    <w:p w:rsidR="00B21D40" w:rsidRDefault="00792EC7" w:rsidP="00B21D40">
      <w:pPr>
        <w:pStyle w:val="ListParagraph"/>
        <w:numPr>
          <w:ilvl w:val="0"/>
          <w:numId w:val="21"/>
        </w:numPr>
        <w:tabs>
          <w:tab w:val="left" w:pos="426"/>
        </w:tabs>
        <w:spacing w:before="240" w:after="120" w:line="360" w:lineRule="auto"/>
        <w:ind w:left="0" w:firstLine="0"/>
        <w:jc w:val="both"/>
        <w:rPr>
          <w:rFonts w:ascii="Times New Roman" w:eastAsia="Times New Roman" w:hAnsi="Times New Roman" w:cs="Times New Roman"/>
          <w:sz w:val="24"/>
          <w:szCs w:val="24"/>
          <w:lang w:eastAsia="fr-FR"/>
        </w:rPr>
      </w:pPr>
      <w:r w:rsidRPr="00B21D40">
        <w:rPr>
          <w:rFonts w:ascii="Times New Roman" w:eastAsia="Times New Roman" w:hAnsi="Times New Roman" w:cs="Times New Roman"/>
          <w:sz w:val="24"/>
          <w:szCs w:val="24"/>
          <w:lang w:eastAsia="fr-FR"/>
        </w:rPr>
        <w:t xml:space="preserve">Les conditions de détention dans les cellules de garde à vue </w:t>
      </w:r>
      <w:r w:rsidR="00BA01E0">
        <w:rPr>
          <w:rFonts w:ascii="Times New Roman" w:eastAsia="Times New Roman" w:hAnsi="Times New Roman" w:cs="Times New Roman"/>
          <w:sz w:val="24"/>
          <w:szCs w:val="24"/>
          <w:lang w:eastAsia="fr-FR"/>
        </w:rPr>
        <w:t>des c</w:t>
      </w:r>
      <w:r w:rsidR="00B21D40">
        <w:rPr>
          <w:rFonts w:ascii="Times New Roman" w:eastAsia="Times New Roman" w:hAnsi="Times New Roman" w:cs="Times New Roman"/>
          <w:sz w:val="24"/>
          <w:szCs w:val="24"/>
          <w:lang w:eastAsia="fr-FR"/>
        </w:rPr>
        <w:t>ommissariats de Police et d</w:t>
      </w:r>
      <w:r w:rsidR="00BA01E0">
        <w:rPr>
          <w:rFonts w:ascii="Times New Roman" w:eastAsia="Times New Roman" w:hAnsi="Times New Roman" w:cs="Times New Roman"/>
          <w:sz w:val="24"/>
          <w:szCs w:val="24"/>
          <w:lang w:eastAsia="fr-FR"/>
        </w:rPr>
        <w:t>es b</w:t>
      </w:r>
      <w:r w:rsidRPr="00B21D40">
        <w:rPr>
          <w:rFonts w:ascii="Times New Roman" w:eastAsia="Times New Roman" w:hAnsi="Times New Roman" w:cs="Times New Roman"/>
          <w:sz w:val="24"/>
          <w:szCs w:val="24"/>
          <w:lang w:eastAsia="fr-FR"/>
        </w:rPr>
        <w:t>rigades de Gendarmerie sont alarmantes</w:t>
      </w:r>
      <w:r w:rsidR="004A0FEA" w:rsidRPr="00B21D40">
        <w:rPr>
          <w:rFonts w:ascii="Times New Roman" w:eastAsia="Times New Roman" w:hAnsi="Times New Roman" w:cs="Times New Roman"/>
          <w:sz w:val="24"/>
          <w:szCs w:val="24"/>
          <w:lang w:eastAsia="fr-FR"/>
        </w:rPr>
        <w:t xml:space="preserve"> </w:t>
      </w:r>
      <w:r w:rsidR="00B21D40">
        <w:rPr>
          <w:rFonts w:ascii="Times New Roman" w:eastAsia="Times New Roman" w:hAnsi="Times New Roman" w:cs="Times New Roman"/>
          <w:sz w:val="24"/>
          <w:szCs w:val="24"/>
          <w:lang w:eastAsia="fr-FR"/>
        </w:rPr>
        <w:t>voire</w:t>
      </w:r>
      <w:r w:rsidR="004A0FEA" w:rsidRPr="00B21D40">
        <w:rPr>
          <w:rFonts w:ascii="Times New Roman" w:eastAsia="Times New Roman" w:hAnsi="Times New Roman" w:cs="Times New Roman"/>
          <w:sz w:val="24"/>
          <w:szCs w:val="24"/>
          <w:lang w:eastAsia="fr-FR"/>
        </w:rPr>
        <w:t xml:space="preserve"> inhumaines. </w:t>
      </w:r>
    </w:p>
    <w:p w:rsidR="00423181" w:rsidRDefault="004A0FEA" w:rsidP="00423181">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B21D40">
        <w:rPr>
          <w:rFonts w:ascii="Times New Roman" w:eastAsia="Times New Roman" w:hAnsi="Times New Roman" w:cs="Times New Roman"/>
          <w:sz w:val="24"/>
          <w:szCs w:val="24"/>
          <w:lang w:eastAsia="fr-FR"/>
        </w:rPr>
        <w:t>L</w:t>
      </w:r>
      <w:r w:rsidR="005A7FD7" w:rsidRPr="00B21D40">
        <w:rPr>
          <w:rFonts w:ascii="Times New Roman" w:eastAsia="Times New Roman" w:hAnsi="Times New Roman" w:cs="Times New Roman"/>
          <w:sz w:val="24"/>
          <w:szCs w:val="24"/>
          <w:lang w:eastAsia="fr-FR"/>
        </w:rPr>
        <w:t xml:space="preserve">a plupart des cellules de </w:t>
      </w:r>
      <w:r w:rsidR="00DB4FC8" w:rsidRPr="00B21D40">
        <w:rPr>
          <w:rFonts w:ascii="Times New Roman" w:eastAsia="Times New Roman" w:hAnsi="Times New Roman" w:cs="Times New Roman"/>
          <w:sz w:val="24"/>
          <w:szCs w:val="24"/>
          <w:lang w:eastAsia="fr-FR"/>
        </w:rPr>
        <w:t>garde à vue</w:t>
      </w:r>
      <w:r w:rsidR="005A7FD7" w:rsidRPr="00B21D40">
        <w:rPr>
          <w:rFonts w:ascii="Times New Roman" w:eastAsia="Times New Roman" w:hAnsi="Times New Roman" w:cs="Times New Roman"/>
          <w:sz w:val="24"/>
          <w:szCs w:val="24"/>
          <w:lang w:eastAsia="fr-FR"/>
        </w:rPr>
        <w:t xml:space="preserve"> </w:t>
      </w:r>
      <w:r w:rsidRPr="00B21D40">
        <w:rPr>
          <w:rFonts w:ascii="Times New Roman" w:eastAsia="Times New Roman" w:hAnsi="Times New Roman" w:cs="Times New Roman"/>
          <w:sz w:val="24"/>
          <w:szCs w:val="24"/>
          <w:lang w:eastAsia="fr-FR"/>
        </w:rPr>
        <w:t xml:space="preserve">ne répondent </w:t>
      </w:r>
      <w:r w:rsidR="00BA01E0">
        <w:rPr>
          <w:rFonts w:ascii="Times New Roman" w:eastAsia="Times New Roman" w:hAnsi="Times New Roman" w:cs="Times New Roman"/>
          <w:sz w:val="24"/>
          <w:szCs w:val="24"/>
          <w:lang w:eastAsia="fr-FR"/>
        </w:rPr>
        <w:t xml:space="preserve">pas </w:t>
      </w:r>
      <w:r w:rsidRPr="00B21D40">
        <w:rPr>
          <w:rFonts w:ascii="Times New Roman" w:eastAsia="Times New Roman" w:hAnsi="Times New Roman" w:cs="Times New Roman"/>
          <w:sz w:val="24"/>
          <w:szCs w:val="24"/>
          <w:lang w:eastAsia="fr-FR"/>
        </w:rPr>
        <w:t xml:space="preserve">aux normes en la matière. Ces cellules </w:t>
      </w:r>
      <w:r w:rsidR="005A7FD7" w:rsidRPr="00B21D40">
        <w:rPr>
          <w:rFonts w:ascii="Times New Roman" w:eastAsia="Times New Roman" w:hAnsi="Times New Roman" w:cs="Times New Roman"/>
          <w:sz w:val="24"/>
          <w:szCs w:val="24"/>
          <w:lang w:eastAsia="fr-FR"/>
        </w:rPr>
        <w:t>sont vétustes et en très mauvais état d’hygiène</w:t>
      </w:r>
      <w:r w:rsidR="00B21D40" w:rsidRPr="00B21D40">
        <w:rPr>
          <w:rFonts w:ascii="Times New Roman" w:eastAsia="Times New Roman" w:hAnsi="Times New Roman" w:cs="Times New Roman"/>
          <w:sz w:val="24"/>
          <w:szCs w:val="24"/>
          <w:lang w:eastAsia="fr-FR"/>
        </w:rPr>
        <w:t>. C</w:t>
      </w:r>
      <w:r w:rsidR="00BE6637" w:rsidRPr="00B21D40">
        <w:rPr>
          <w:rFonts w:ascii="Times New Roman" w:eastAsia="Times New Roman" w:hAnsi="Times New Roman" w:cs="Times New Roman"/>
          <w:sz w:val="24"/>
          <w:szCs w:val="24"/>
          <w:lang w:eastAsia="fr-FR"/>
        </w:rPr>
        <w:t xml:space="preserve">ertaines cellules sont </w:t>
      </w:r>
      <w:r w:rsidRPr="00B21D40">
        <w:rPr>
          <w:rFonts w:ascii="Times New Roman" w:eastAsia="Times New Roman" w:hAnsi="Times New Roman" w:cs="Times New Roman"/>
          <w:sz w:val="24"/>
          <w:szCs w:val="24"/>
          <w:lang w:eastAsia="fr-FR"/>
        </w:rPr>
        <w:t xml:space="preserve">très </w:t>
      </w:r>
      <w:r w:rsidR="00BE6637" w:rsidRPr="00B21D40">
        <w:rPr>
          <w:rFonts w:ascii="Times New Roman" w:eastAsia="Times New Roman" w:hAnsi="Times New Roman" w:cs="Times New Roman"/>
          <w:sz w:val="24"/>
          <w:szCs w:val="24"/>
          <w:lang w:eastAsia="fr-FR"/>
        </w:rPr>
        <w:t>exigües</w:t>
      </w:r>
      <w:r w:rsidR="00377765" w:rsidRPr="00B21D40">
        <w:rPr>
          <w:rFonts w:ascii="Times New Roman" w:eastAsia="Times New Roman" w:hAnsi="Times New Roman" w:cs="Times New Roman"/>
          <w:sz w:val="24"/>
          <w:szCs w:val="24"/>
          <w:lang w:eastAsia="fr-FR"/>
        </w:rPr>
        <w:t>, mal aérées et dépourvues de toilettes</w:t>
      </w:r>
      <w:r w:rsidR="00B21D40" w:rsidRPr="00B21D40">
        <w:rPr>
          <w:rFonts w:ascii="Times New Roman" w:eastAsia="Times New Roman" w:hAnsi="Times New Roman" w:cs="Times New Roman"/>
          <w:sz w:val="24"/>
          <w:szCs w:val="24"/>
          <w:lang w:eastAsia="fr-FR"/>
        </w:rPr>
        <w:t> ;</w:t>
      </w:r>
      <w:r w:rsidR="00377765" w:rsidRPr="00B21D40">
        <w:rPr>
          <w:rFonts w:ascii="Times New Roman" w:eastAsia="Times New Roman" w:hAnsi="Times New Roman" w:cs="Times New Roman"/>
          <w:sz w:val="24"/>
          <w:szCs w:val="24"/>
          <w:lang w:eastAsia="fr-FR"/>
        </w:rPr>
        <w:t xml:space="preserve"> les </w:t>
      </w:r>
      <w:r w:rsidR="005A7FD7" w:rsidRPr="00B21D40">
        <w:rPr>
          <w:rFonts w:ascii="Times New Roman" w:eastAsia="Times New Roman" w:hAnsi="Times New Roman" w:cs="Times New Roman"/>
          <w:sz w:val="24"/>
          <w:szCs w:val="24"/>
          <w:lang w:eastAsia="fr-FR"/>
        </w:rPr>
        <w:t>gardés à vue</w:t>
      </w:r>
      <w:r w:rsidR="00377765" w:rsidRPr="00B21D40">
        <w:rPr>
          <w:rFonts w:ascii="Times New Roman" w:eastAsia="Times New Roman" w:hAnsi="Times New Roman" w:cs="Times New Roman"/>
          <w:sz w:val="24"/>
          <w:szCs w:val="24"/>
          <w:lang w:eastAsia="fr-FR"/>
        </w:rPr>
        <w:t xml:space="preserve"> sont obligés de faire leurs besoins à m</w:t>
      </w:r>
      <w:r w:rsidR="005A7FD7" w:rsidRPr="00B21D40">
        <w:rPr>
          <w:rFonts w:ascii="Times New Roman" w:eastAsia="Times New Roman" w:hAnsi="Times New Roman" w:cs="Times New Roman"/>
          <w:sz w:val="24"/>
          <w:szCs w:val="24"/>
          <w:lang w:eastAsia="fr-FR"/>
        </w:rPr>
        <w:t xml:space="preserve">ême le sol </w:t>
      </w:r>
      <w:r w:rsidRPr="00B21D40">
        <w:rPr>
          <w:rFonts w:ascii="Times New Roman" w:eastAsia="Times New Roman" w:hAnsi="Times New Roman" w:cs="Times New Roman"/>
          <w:sz w:val="24"/>
          <w:szCs w:val="24"/>
          <w:lang w:eastAsia="fr-FR"/>
        </w:rPr>
        <w:t>dans</w:t>
      </w:r>
      <w:r w:rsidR="005A7FD7" w:rsidRPr="00B21D40">
        <w:rPr>
          <w:rFonts w:ascii="Times New Roman" w:eastAsia="Times New Roman" w:hAnsi="Times New Roman" w:cs="Times New Roman"/>
          <w:sz w:val="24"/>
          <w:szCs w:val="24"/>
          <w:lang w:eastAsia="fr-FR"/>
        </w:rPr>
        <w:t xml:space="preserve"> la cellule</w:t>
      </w:r>
      <w:r w:rsidR="00B21D40" w:rsidRPr="00B21D40">
        <w:rPr>
          <w:rFonts w:ascii="Times New Roman" w:eastAsia="Times New Roman" w:hAnsi="Times New Roman" w:cs="Times New Roman"/>
          <w:sz w:val="24"/>
          <w:szCs w:val="24"/>
          <w:lang w:eastAsia="fr-FR"/>
        </w:rPr>
        <w:t>.</w:t>
      </w:r>
    </w:p>
    <w:p w:rsidR="00EC710B" w:rsidRPr="00423181" w:rsidRDefault="00EC710B" w:rsidP="00423181">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Ces rudes conditions de détention dans les cellules de gard</w:t>
      </w:r>
      <w:r w:rsidR="002D5D7B">
        <w:rPr>
          <w:rFonts w:ascii="Times New Roman" w:eastAsia="Times New Roman" w:hAnsi="Times New Roman" w:cs="Times New Roman"/>
          <w:sz w:val="24"/>
          <w:szCs w:val="24"/>
          <w:lang w:eastAsia="fr-FR"/>
        </w:rPr>
        <w:t>e à vue ont sans doute concouru</w:t>
      </w:r>
      <w:r>
        <w:rPr>
          <w:rFonts w:ascii="Times New Roman" w:eastAsia="Times New Roman" w:hAnsi="Times New Roman" w:cs="Times New Roman"/>
          <w:sz w:val="24"/>
          <w:szCs w:val="24"/>
          <w:lang w:eastAsia="fr-FR"/>
        </w:rPr>
        <w:t xml:space="preserve"> au décès de</w:t>
      </w:r>
      <w:r w:rsidR="00D54C0E">
        <w:rPr>
          <w:rFonts w:ascii="Times New Roman" w:eastAsia="Times New Roman" w:hAnsi="Times New Roman" w:cs="Times New Roman"/>
          <w:sz w:val="24"/>
          <w:szCs w:val="24"/>
          <w:lang w:eastAsia="fr-FR"/>
        </w:rPr>
        <w:t>s</w:t>
      </w:r>
      <w:r>
        <w:rPr>
          <w:rFonts w:ascii="Times New Roman" w:eastAsia="Times New Roman" w:hAnsi="Times New Roman" w:cs="Times New Roman"/>
          <w:sz w:val="24"/>
          <w:szCs w:val="24"/>
          <w:lang w:eastAsia="fr-FR"/>
        </w:rPr>
        <w:t xml:space="preserve"> 11 personnes gardées à vue à l’Unité Anti-drogue de la Police nationale à Ouagadougou, selon les témoignages reçus par la Commission. En tout état de cause, la Commission suit les enquêtes en cours sur cette affaire.</w:t>
      </w:r>
    </w:p>
    <w:p w:rsidR="00553B38" w:rsidRDefault="004A0FEA" w:rsidP="004A0FEA">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B21D40">
        <w:rPr>
          <w:rFonts w:ascii="Times New Roman" w:eastAsia="Times New Roman" w:hAnsi="Times New Roman" w:cs="Times New Roman"/>
          <w:sz w:val="24"/>
          <w:szCs w:val="24"/>
          <w:lang w:eastAsia="fr-FR"/>
        </w:rPr>
        <w:t>Par ailleurs, les fonds alloués pour la prise en charge alimentaire et médicale des gar</w:t>
      </w:r>
      <w:r w:rsidR="00D54C0E">
        <w:rPr>
          <w:rFonts w:ascii="Times New Roman" w:eastAsia="Times New Roman" w:hAnsi="Times New Roman" w:cs="Times New Roman"/>
          <w:sz w:val="24"/>
          <w:szCs w:val="24"/>
          <w:lang w:eastAsia="fr-FR"/>
        </w:rPr>
        <w:t>dés à vue sont très insuffisant</w:t>
      </w:r>
      <w:r w:rsidRPr="00B21D40">
        <w:rPr>
          <w:rFonts w:ascii="Times New Roman" w:eastAsia="Times New Roman" w:hAnsi="Times New Roman" w:cs="Times New Roman"/>
          <w:sz w:val="24"/>
          <w:szCs w:val="24"/>
          <w:lang w:eastAsia="fr-FR"/>
        </w:rPr>
        <w:t xml:space="preserve">s et irrégulièrement versés. </w:t>
      </w:r>
      <w:r w:rsidR="003949D9" w:rsidRPr="00B21D40">
        <w:rPr>
          <w:rFonts w:ascii="Times New Roman" w:eastAsia="Times New Roman" w:hAnsi="Times New Roman" w:cs="Times New Roman"/>
          <w:sz w:val="24"/>
          <w:szCs w:val="24"/>
          <w:lang w:eastAsia="fr-FR"/>
        </w:rPr>
        <w:t>Les Officiers de police judiciaire sont souvent dans l’obligation d</w:t>
      </w:r>
      <w:r w:rsidR="00553B38" w:rsidRPr="00B21D40">
        <w:rPr>
          <w:rFonts w:ascii="Times New Roman" w:eastAsia="Times New Roman" w:hAnsi="Times New Roman" w:cs="Times New Roman"/>
          <w:sz w:val="24"/>
          <w:szCs w:val="24"/>
          <w:lang w:eastAsia="fr-FR"/>
        </w:rPr>
        <w:t>’utiliser leurs propres ressources pour alimenter les gardés à vue.</w:t>
      </w:r>
    </w:p>
    <w:p w:rsidR="002A20E6" w:rsidRPr="00B21D40" w:rsidRDefault="002A20E6" w:rsidP="002A20E6">
      <w:pPr>
        <w:pStyle w:val="ListParagraph"/>
        <w:tabs>
          <w:tab w:val="left" w:pos="426"/>
        </w:tabs>
        <w:spacing w:before="240" w:after="240" w:line="360" w:lineRule="auto"/>
        <w:ind w:left="0"/>
        <w:jc w:val="both"/>
        <w:rPr>
          <w:rFonts w:ascii="Times New Roman" w:eastAsia="Times New Roman" w:hAnsi="Times New Roman" w:cs="Times New Roman"/>
          <w:sz w:val="24"/>
          <w:szCs w:val="24"/>
          <w:lang w:eastAsia="fr-FR"/>
        </w:rPr>
      </w:pPr>
    </w:p>
    <w:p w:rsidR="001B3F1E" w:rsidRPr="00D54C0E" w:rsidRDefault="00DB4FC8" w:rsidP="00423181">
      <w:pPr>
        <w:pStyle w:val="ListParagraph"/>
        <w:numPr>
          <w:ilvl w:val="0"/>
          <w:numId w:val="22"/>
        </w:numPr>
        <w:spacing w:before="240" w:after="240" w:line="360" w:lineRule="auto"/>
        <w:jc w:val="both"/>
        <w:rPr>
          <w:rFonts w:ascii="Times New Roman" w:eastAsia="Times New Roman" w:hAnsi="Times New Roman" w:cs="Times New Roman"/>
          <w:b/>
          <w:sz w:val="24"/>
          <w:szCs w:val="24"/>
          <w:u w:val="single"/>
          <w:lang w:eastAsia="fr-FR"/>
        </w:rPr>
      </w:pPr>
      <w:r w:rsidRPr="00D54C0E">
        <w:rPr>
          <w:rFonts w:ascii="Times New Roman" w:eastAsia="Times New Roman" w:hAnsi="Times New Roman" w:cs="Times New Roman"/>
          <w:b/>
          <w:sz w:val="24"/>
          <w:szCs w:val="24"/>
          <w:u w:val="single"/>
          <w:lang w:eastAsia="fr-FR"/>
        </w:rPr>
        <w:t>Agissements des groupes d’auto-défense</w:t>
      </w:r>
    </w:p>
    <w:p w:rsidR="00423181" w:rsidRPr="00423181" w:rsidRDefault="001B3F1E" w:rsidP="00423181">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b/>
          <w:sz w:val="24"/>
          <w:szCs w:val="24"/>
          <w:lang w:eastAsia="fr-FR"/>
        </w:rPr>
      </w:pPr>
      <w:r w:rsidRPr="00423181">
        <w:rPr>
          <w:rFonts w:ascii="Times New Roman" w:eastAsia="Times New Roman" w:hAnsi="Times New Roman" w:cs="Times New Roman"/>
          <w:sz w:val="24"/>
          <w:szCs w:val="24"/>
          <w:lang w:eastAsia="fr-FR"/>
        </w:rPr>
        <w:t>Depuis l’émergence en 2016, des groupes d’auto-défense communément appelés ‘’Koglwéogo’’</w:t>
      </w:r>
      <w:r w:rsidR="00423181">
        <w:rPr>
          <w:rFonts w:ascii="Times New Roman" w:eastAsia="Times New Roman" w:hAnsi="Times New Roman" w:cs="Times New Roman"/>
          <w:sz w:val="24"/>
          <w:szCs w:val="24"/>
          <w:lang w:eastAsia="fr-FR"/>
        </w:rPr>
        <w:t>, on assiste</w:t>
      </w:r>
      <w:r w:rsidRPr="00423181">
        <w:rPr>
          <w:rFonts w:ascii="Times New Roman" w:eastAsia="Times New Roman" w:hAnsi="Times New Roman" w:cs="Times New Roman"/>
          <w:sz w:val="24"/>
          <w:szCs w:val="24"/>
          <w:lang w:eastAsia="fr-FR"/>
        </w:rPr>
        <w:t xml:space="preserve"> à des atteintes graves aux droits humains imputables à des membres de ces organisations. </w:t>
      </w:r>
    </w:p>
    <w:p w:rsidR="00423181" w:rsidRPr="00423181" w:rsidRDefault="001B3F1E" w:rsidP="00423181">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b/>
          <w:sz w:val="24"/>
          <w:szCs w:val="24"/>
          <w:lang w:eastAsia="fr-FR"/>
        </w:rPr>
      </w:pPr>
      <w:r w:rsidRPr="00423181">
        <w:rPr>
          <w:rFonts w:ascii="Times New Roman" w:eastAsia="Times New Roman" w:hAnsi="Times New Roman" w:cs="Times New Roman"/>
          <w:sz w:val="24"/>
          <w:szCs w:val="24"/>
          <w:lang w:eastAsia="fr-FR"/>
        </w:rPr>
        <w:t xml:space="preserve">Ces atteintes aux droits humains se caractérisent notamment par </w:t>
      </w:r>
      <w:r w:rsidR="00423181">
        <w:rPr>
          <w:rFonts w:ascii="Times New Roman" w:eastAsia="Times New Roman" w:hAnsi="Times New Roman" w:cs="Times New Roman"/>
          <w:sz w:val="24"/>
          <w:szCs w:val="24"/>
          <w:lang w:eastAsia="fr-FR"/>
        </w:rPr>
        <w:t xml:space="preserve">des </w:t>
      </w:r>
      <w:r w:rsidR="00FA7410">
        <w:rPr>
          <w:rFonts w:ascii="Times New Roman" w:eastAsia="Times New Roman" w:hAnsi="Times New Roman" w:cs="Times New Roman"/>
          <w:sz w:val="24"/>
          <w:szCs w:val="24"/>
          <w:lang w:eastAsia="fr-FR"/>
        </w:rPr>
        <w:t>homicides</w:t>
      </w:r>
      <w:r w:rsidR="00423181">
        <w:rPr>
          <w:rFonts w:ascii="Times New Roman" w:eastAsia="Times New Roman" w:hAnsi="Times New Roman" w:cs="Times New Roman"/>
          <w:sz w:val="24"/>
          <w:szCs w:val="24"/>
          <w:lang w:eastAsia="fr-FR"/>
        </w:rPr>
        <w:t xml:space="preserve"> et</w:t>
      </w:r>
      <w:r w:rsidRPr="00423181">
        <w:rPr>
          <w:rFonts w:ascii="Times New Roman" w:eastAsia="Times New Roman" w:hAnsi="Times New Roman" w:cs="Times New Roman"/>
          <w:sz w:val="24"/>
          <w:szCs w:val="24"/>
          <w:lang w:eastAsia="fr-FR"/>
        </w:rPr>
        <w:t xml:space="preserve"> des traitements cruels, inhumains et dégradants. </w:t>
      </w:r>
      <w:r w:rsidR="002F2CE2" w:rsidRPr="00423181">
        <w:rPr>
          <w:rFonts w:ascii="Times New Roman" w:eastAsia="Times New Roman" w:hAnsi="Times New Roman" w:cs="Times New Roman"/>
          <w:sz w:val="24"/>
          <w:szCs w:val="24"/>
          <w:lang w:eastAsia="fr-FR"/>
        </w:rPr>
        <w:t xml:space="preserve">A titre illustratif, des membres de ces groupes ont été identifiés comme présumés auteurs des tueries qui ont eu lieu </w:t>
      </w:r>
      <w:r w:rsidR="00AC20DA">
        <w:rPr>
          <w:rFonts w:ascii="Times New Roman" w:eastAsia="Times New Roman" w:hAnsi="Times New Roman" w:cs="Times New Roman"/>
          <w:sz w:val="24"/>
          <w:szCs w:val="24"/>
          <w:lang w:eastAsia="fr-FR"/>
        </w:rPr>
        <w:t xml:space="preserve">en </w:t>
      </w:r>
      <w:r w:rsidR="002F2CE2" w:rsidRPr="00423181">
        <w:rPr>
          <w:rFonts w:ascii="Times New Roman" w:eastAsia="Times New Roman" w:hAnsi="Times New Roman" w:cs="Times New Roman"/>
          <w:sz w:val="24"/>
          <w:szCs w:val="24"/>
          <w:lang w:eastAsia="fr-FR"/>
        </w:rPr>
        <w:t xml:space="preserve">janvier 2019 à Yirgou dans la Commune de Barsalogho au Centre Nord du Burkina Faso. </w:t>
      </w:r>
    </w:p>
    <w:p w:rsidR="00423181" w:rsidRDefault="00DB4FC8" w:rsidP="00DB4FC8">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423181">
        <w:rPr>
          <w:rFonts w:ascii="Times New Roman" w:eastAsia="Times New Roman" w:hAnsi="Times New Roman" w:cs="Times New Roman"/>
          <w:sz w:val="24"/>
          <w:szCs w:val="24"/>
          <w:lang w:eastAsia="fr-FR"/>
        </w:rPr>
        <w:t xml:space="preserve">Ces </w:t>
      </w:r>
      <w:r w:rsidR="007818CB" w:rsidRPr="00423181">
        <w:rPr>
          <w:rFonts w:ascii="Times New Roman" w:eastAsia="Times New Roman" w:hAnsi="Times New Roman" w:cs="Times New Roman"/>
          <w:sz w:val="24"/>
          <w:szCs w:val="24"/>
          <w:lang w:eastAsia="fr-FR"/>
        </w:rPr>
        <w:t xml:space="preserve">groupes d'auto-défense ont une attitude de </w:t>
      </w:r>
      <w:r w:rsidR="00153FCF" w:rsidRPr="00423181">
        <w:rPr>
          <w:rFonts w:ascii="Times New Roman" w:eastAsia="Times New Roman" w:hAnsi="Times New Roman" w:cs="Times New Roman"/>
          <w:sz w:val="24"/>
          <w:szCs w:val="24"/>
          <w:lang w:eastAsia="fr-FR"/>
        </w:rPr>
        <w:t xml:space="preserve">défiance </w:t>
      </w:r>
      <w:r w:rsidR="00AC20DA">
        <w:rPr>
          <w:rFonts w:ascii="Times New Roman" w:eastAsia="Times New Roman" w:hAnsi="Times New Roman" w:cs="Times New Roman"/>
          <w:sz w:val="24"/>
          <w:szCs w:val="24"/>
          <w:lang w:eastAsia="fr-FR"/>
        </w:rPr>
        <w:t xml:space="preserve">vis-à-vis </w:t>
      </w:r>
      <w:r w:rsidR="00153FCF" w:rsidRPr="00423181">
        <w:rPr>
          <w:rFonts w:ascii="Times New Roman" w:eastAsia="Times New Roman" w:hAnsi="Times New Roman" w:cs="Times New Roman"/>
          <w:sz w:val="24"/>
          <w:szCs w:val="24"/>
          <w:lang w:eastAsia="fr-FR"/>
        </w:rPr>
        <w:t xml:space="preserve">de l’autorité de l’Etat et </w:t>
      </w:r>
      <w:r w:rsidR="00423181" w:rsidRPr="00423181">
        <w:rPr>
          <w:rFonts w:ascii="Times New Roman" w:eastAsia="Times New Roman" w:hAnsi="Times New Roman" w:cs="Times New Roman"/>
          <w:sz w:val="24"/>
          <w:szCs w:val="24"/>
          <w:lang w:eastAsia="fr-FR"/>
        </w:rPr>
        <w:t>de</w:t>
      </w:r>
      <w:r w:rsidR="00725C23">
        <w:rPr>
          <w:rFonts w:ascii="Times New Roman" w:eastAsia="Times New Roman" w:hAnsi="Times New Roman" w:cs="Times New Roman"/>
          <w:sz w:val="24"/>
          <w:szCs w:val="24"/>
          <w:lang w:eastAsia="fr-FR"/>
        </w:rPr>
        <w:t xml:space="preserve"> l’état de droit</w:t>
      </w:r>
      <w:r w:rsidR="00153FCF" w:rsidRPr="00423181">
        <w:rPr>
          <w:rFonts w:ascii="Times New Roman" w:eastAsia="Times New Roman" w:hAnsi="Times New Roman" w:cs="Times New Roman"/>
          <w:sz w:val="24"/>
          <w:szCs w:val="24"/>
          <w:lang w:eastAsia="fr-FR"/>
        </w:rPr>
        <w:t xml:space="preserve">. </w:t>
      </w:r>
      <w:r w:rsidR="00AC20DA">
        <w:rPr>
          <w:rFonts w:ascii="Times New Roman" w:eastAsia="Times New Roman" w:hAnsi="Times New Roman" w:cs="Times New Roman"/>
          <w:sz w:val="24"/>
          <w:szCs w:val="24"/>
          <w:lang w:eastAsia="fr-FR"/>
        </w:rPr>
        <w:t>Ils</w:t>
      </w:r>
      <w:r w:rsidR="00927ED4" w:rsidRPr="00423181">
        <w:rPr>
          <w:rFonts w:ascii="Times New Roman" w:eastAsia="Times New Roman" w:hAnsi="Times New Roman" w:cs="Times New Roman"/>
          <w:sz w:val="24"/>
          <w:szCs w:val="24"/>
          <w:lang w:eastAsia="fr-FR"/>
        </w:rPr>
        <w:t xml:space="preserve"> </w:t>
      </w:r>
      <w:r w:rsidRPr="00423181">
        <w:rPr>
          <w:rFonts w:ascii="Times New Roman" w:eastAsia="Times New Roman" w:hAnsi="Times New Roman" w:cs="Times New Roman"/>
          <w:sz w:val="24"/>
          <w:szCs w:val="24"/>
          <w:lang w:eastAsia="fr-FR"/>
        </w:rPr>
        <w:t>se comportent comme des forces de maintien de l’ordre</w:t>
      </w:r>
      <w:r w:rsidR="00725C23">
        <w:rPr>
          <w:rFonts w:ascii="Times New Roman" w:eastAsia="Times New Roman" w:hAnsi="Times New Roman" w:cs="Times New Roman"/>
          <w:sz w:val="24"/>
          <w:szCs w:val="24"/>
          <w:lang w:eastAsia="fr-FR"/>
        </w:rPr>
        <w:t xml:space="preserve"> et on</w:t>
      </w:r>
      <w:r w:rsidR="002F2CE2" w:rsidRPr="00423181">
        <w:rPr>
          <w:rFonts w:ascii="Times New Roman" w:eastAsia="Times New Roman" w:hAnsi="Times New Roman" w:cs="Times New Roman"/>
          <w:sz w:val="24"/>
          <w:szCs w:val="24"/>
          <w:lang w:eastAsia="fr-FR"/>
        </w:rPr>
        <w:t xml:space="preserve"> observe une certaine tolérance des autorités à l</w:t>
      </w:r>
      <w:r w:rsidR="00927ED4">
        <w:rPr>
          <w:rFonts w:ascii="Times New Roman" w:eastAsia="Times New Roman" w:hAnsi="Times New Roman" w:cs="Times New Roman"/>
          <w:sz w:val="24"/>
          <w:szCs w:val="24"/>
          <w:lang w:eastAsia="fr-FR"/>
        </w:rPr>
        <w:t>eur égard</w:t>
      </w:r>
      <w:r w:rsidR="002F2CE2" w:rsidRPr="00423181">
        <w:rPr>
          <w:rFonts w:ascii="Times New Roman" w:eastAsia="Times New Roman" w:hAnsi="Times New Roman" w:cs="Times New Roman"/>
          <w:sz w:val="24"/>
          <w:szCs w:val="24"/>
          <w:lang w:eastAsia="fr-FR"/>
        </w:rPr>
        <w:t>.</w:t>
      </w:r>
    </w:p>
    <w:p w:rsidR="002D52B9" w:rsidRDefault="002521AD" w:rsidP="00DB4FC8">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sidRPr="00423181">
        <w:rPr>
          <w:rFonts w:ascii="Times New Roman" w:eastAsia="Times New Roman" w:hAnsi="Times New Roman" w:cs="Times New Roman"/>
          <w:sz w:val="24"/>
          <w:szCs w:val="24"/>
          <w:lang w:eastAsia="fr-FR"/>
        </w:rPr>
        <w:t>Même si des poursuites judiciaires sont en cours contre certains éléments de ces groupes d’auto-défense</w:t>
      </w:r>
      <w:r w:rsidR="00DB4FC8" w:rsidRPr="00423181">
        <w:rPr>
          <w:rFonts w:ascii="Times New Roman" w:eastAsia="Times New Roman" w:hAnsi="Times New Roman" w:cs="Times New Roman"/>
          <w:sz w:val="24"/>
          <w:szCs w:val="24"/>
          <w:lang w:eastAsia="fr-FR"/>
        </w:rPr>
        <w:t xml:space="preserve">, </w:t>
      </w:r>
      <w:r w:rsidR="00E8377B" w:rsidRPr="00423181">
        <w:rPr>
          <w:rFonts w:ascii="Times New Roman" w:eastAsia="Times New Roman" w:hAnsi="Times New Roman" w:cs="Times New Roman"/>
          <w:sz w:val="24"/>
          <w:szCs w:val="24"/>
          <w:lang w:eastAsia="fr-FR"/>
        </w:rPr>
        <w:t xml:space="preserve">il est urgent que des mesures fortes soient prises par le Gouvernement pour mettre fin </w:t>
      </w:r>
      <w:r w:rsidR="00423181">
        <w:rPr>
          <w:rFonts w:ascii="Times New Roman" w:eastAsia="Times New Roman" w:hAnsi="Times New Roman" w:cs="Times New Roman"/>
          <w:sz w:val="24"/>
          <w:szCs w:val="24"/>
          <w:lang w:eastAsia="fr-FR"/>
        </w:rPr>
        <w:t>leurs</w:t>
      </w:r>
      <w:r w:rsidR="00E8377B" w:rsidRPr="00423181">
        <w:rPr>
          <w:rFonts w:ascii="Times New Roman" w:eastAsia="Times New Roman" w:hAnsi="Times New Roman" w:cs="Times New Roman"/>
          <w:sz w:val="24"/>
          <w:szCs w:val="24"/>
          <w:lang w:eastAsia="fr-FR"/>
        </w:rPr>
        <w:t xml:space="preserve"> agissements.</w:t>
      </w:r>
    </w:p>
    <w:p w:rsidR="00BC6BB2" w:rsidRPr="00423181" w:rsidRDefault="00BC6BB2" w:rsidP="00BC6BB2">
      <w:pPr>
        <w:pStyle w:val="ListParagraph"/>
        <w:tabs>
          <w:tab w:val="left" w:pos="426"/>
        </w:tabs>
        <w:spacing w:before="240" w:after="240" w:line="360" w:lineRule="auto"/>
        <w:ind w:left="0"/>
        <w:jc w:val="both"/>
        <w:rPr>
          <w:rFonts w:ascii="Times New Roman" w:eastAsia="Times New Roman" w:hAnsi="Times New Roman" w:cs="Times New Roman"/>
          <w:sz w:val="24"/>
          <w:szCs w:val="24"/>
          <w:lang w:eastAsia="fr-FR"/>
        </w:rPr>
      </w:pPr>
    </w:p>
    <w:p w:rsidR="00E8377B" w:rsidRPr="003658FC" w:rsidRDefault="00E8377B" w:rsidP="00BC6BB2">
      <w:pPr>
        <w:pStyle w:val="ListParagraph"/>
        <w:numPr>
          <w:ilvl w:val="0"/>
          <w:numId w:val="22"/>
        </w:numPr>
        <w:spacing w:before="240" w:after="240" w:line="360" w:lineRule="auto"/>
        <w:jc w:val="both"/>
        <w:rPr>
          <w:rFonts w:ascii="Times New Roman" w:eastAsia="Times New Roman" w:hAnsi="Times New Roman" w:cs="Times New Roman"/>
          <w:b/>
          <w:sz w:val="24"/>
          <w:szCs w:val="24"/>
          <w:u w:val="single"/>
          <w:lang w:eastAsia="fr-FR"/>
        </w:rPr>
      </w:pPr>
      <w:r w:rsidRPr="003658FC">
        <w:rPr>
          <w:rFonts w:ascii="Times New Roman" w:eastAsia="Times New Roman" w:hAnsi="Times New Roman" w:cs="Times New Roman"/>
          <w:b/>
          <w:sz w:val="24"/>
          <w:szCs w:val="24"/>
          <w:u w:val="single"/>
          <w:lang w:eastAsia="fr-FR"/>
        </w:rPr>
        <w:t>Indépendance de la justice</w:t>
      </w:r>
    </w:p>
    <w:p w:rsidR="00810563" w:rsidRDefault="001B1918" w:rsidP="00BC6BB2">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Des </w:t>
      </w:r>
      <w:r w:rsidR="005D65F8">
        <w:rPr>
          <w:rFonts w:ascii="Times New Roman" w:eastAsia="Times New Roman" w:hAnsi="Times New Roman" w:cs="Times New Roman"/>
          <w:sz w:val="24"/>
          <w:szCs w:val="24"/>
          <w:lang w:eastAsia="fr-FR"/>
        </w:rPr>
        <w:t xml:space="preserve">réformes </w:t>
      </w:r>
      <w:r>
        <w:rPr>
          <w:rFonts w:ascii="Times New Roman" w:eastAsia="Times New Roman" w:hAnsi="Times New Roman" w:cs="Times New Roman"/>
          <w:sz w:val="24"/>
          <w:szCs w:val="24"/>
          <w:lang w:eastAsia="fr-FR"/>
        </w:rPr>
        <w:t xml:space="preserve">ont été </w:t>
      </w:r>
      <w:r w:rsidR="005D65F8">
        <w:rPr>
          <w:rFonts w:ascii="Times New Roman" w:eastAsia="Times New Roman" w:hAnsi="Times New Roman" w:cs="Times New Roman"/>
          <w:sz w:val="24"/>
          <w:szCs w:val="24"/>
          <w:lang w:eastAsia="fr-FR"/>
        </w:rPr>
        <w:t xml:space="preserve">entreprises </w:t>
      </w:r>
      <w:r w:rsidR="003D085D">
        <w:rPr>
          <w:rFonts w:ascii="Times New Roman" w:eastAsia="Times New Roman" w:hAnsi="Times New Roman" w:cs="Times New Roman"/>
          <w:sz w:val="24"/>
          <w:szCs w:val="24"/>
          <w:lang w:eastAsia="fr-FR"/>
        </w:rPr>
        <w:t xml:space="preserve">pour assurer l’indépendance de la justice. </w:t>
      </w:r>
      <w:r w:rsidR="005D65F8">
        <w:rPr>
          <w:rFonts w:ascii="Times New Roman" w:eastAsia="Times New Roman" w:hAnsi="Times New Roman" w:cs="Times New Roman"/>
          <w:sz w:val="24"/>
          <w:szCs w:val="24"/>
          <w:lang w:eastAsia="fr-FR"/>
        </w:rPr>
        <w:t>Ces réformes ont permis de déconnecter la justice de l’exécutif du moment où le Président du Faso ne préside plus l</w:t>
      </w:r>
      <w:r w:rsidR="00810563">
        <w:rPr>
          <w:rFonts w:ascii="Times New Roman" w:eastAsia="Times New Roman" w:hAnsi="Times New Roman" w:cs="Times New Roman"/>
          <w:sz w:val="24"/>
          <w:szCs w:val="24"/>
          <w:lang w:eastAsia="fr-FR"/>
        </w:rPr>
        <w:t>e Conseil supérieur de la magis</w:t>
      </w:r>
      <w:r w:rsidR="005D65F8">
        <w:rPr>
          <w:rFonts w:ascii="Times New Roman" w:eastAsia="Times New Roman" w:hAnsi="Times New Roman" w:cs="Times New Roman"/>
          <w:sz w:val="24"/>
          <w:szCs w:val="24"/>
          <w:lang w:eastAsia="fr-FR"/>
        </w:rPr>
        <w:t xml:space="preserve">trature (CSM). C’est désormais </w:t>
      </w:r>
      <w:r w:rsidR="00810563">
        <w:rPr>
          <w:rFonts w:ascii="Times New Roman" w:eastAsia="Times New Roman" w:hAnsi="Times New Roman" w:cs="Times New Roman"/>
          <w:sz w:val="24"/>
          <w:szCs w:val="24"/>
          <w:lang w:eastAsia="fr-FR"/>
        </w:rPr>
        <w:t xml:space="preserve">également le CSM qui procède à l’affectation et à la nomination des magistrats dans les juridictions. </w:t>
      </w:r>
    </w:p>
    <w:p w:rsidR="00E8377B" w:rsidRDefault="001B1918" w:rsidP="00BC6BB2">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Aussi, le CSM, à travers son Conseil de discipline a pris des mesures </w:t>
      </w:r>
      <w:r w:rsidR="000D5FCF">
        <w:rPr>
          <w:rFonts w:ascii="Times New Roman" w:eastAsia="Times New Roman" w:hAnsi="Times New Roman" w:cs="Times New Roman"/>
          <w:sz w:val="24"/>
          <w:szCs w:val="24"/>
          <w:lang w:eastAsia="fr-FR"/>
        </w:rPr>
        <w:t>pour lutter contre la corruption des acteurs judiciaire</w:t>
      </w:r>
      <w:r w:rsidR="00600986">
        <w:rPr>
          <w:rFonts w:ascii="Times New Roman" w:eastAsia="Times New Roman" w:hAnsi="Times New Roman" w:cs="Times New Roman"/>
          <w:sz w:val="24"/>
          <w:szCs w:val="24"/>
          <w:lang w:eastAsia="fr-FR"/>
        </w:rPr>
        <w:t>s</w:t>
      </w:r>
      <w:r w:rsidR="000D5FCF">
        <w:rPr>
          <w:rFonts w:ascii="Times New Roman" w:eastAsia="Times New Roman" w:hAnsi="Times New Roman" w:cs="Times New Roman"/>
          <w:sz w:val="24"/>
          <w:szCs w:val="24"/>
          <w:lang w:eastAsia="fr-FR"/>
        </w:rPr>
        <w:t xml:space="preserve">. </w:t>
      </w:r>
    </w:p>
    <w:p w:rsidR="001B1918" w:rsidRDefault="001B1918" w:rsidP="00BC6BB2">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Cependant, le Conseil d’Etat dans une décision en date du 10 juillet 2018 a annulé l’acte du CSM mettant en place le Conseil de discipline, et par voie de conséquence, toutes les décisions </w:t>
      </w:r>
      <w:r w:rsidR="00230A72">
        <w:rPr>
          <w:rFonts w:ascii="Times New Roman" w:eastAsia="Times New Roman" w:hAnsi="Times New Roman" w:cs="Times New Roman"/>
          <w:sz w:val="24"/>
          <w:szCs w:val="24"/>
          <w:lang w:eastAsia="fr-FR"/>
        </w:rPr>
        <w:t>que cet organe a rendues</w:t>
      </w:r>
      <w:r>
        <w:rPr>
          <w:rFonts w:ascii="Times New Roman" w:eastAsia="Times New Roman" w:hAnsi="Times New Roman" w:cs="Times New Roman"/>
          <w:sz w:val="24"/>
          <w:szCs w:val="24"/>
          <w:lang w:eastAsia="fr-FR"/>
        </w:rPr>
        <w:t>.</w:t>
      </w:r>
    </w:p>
    <w:p w:rsidR="004E2DCB" w:rsidRDefault="004E2DCB" w:rsidP="00BC6BB2">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Depuis cette décision du Conseil d’Etat, aucune mesure n’a été prise par le CSM pour créer un Conseil de discipline conforme aux injonctions de cette haute juridiction afin de sanctionner les magistrats indélicats.</w:t>
      </w:r>
    </w:p>
    <w:p w:rsidR="003D085D" w:rsidRDefault="001B1918" w:rsidP="00BC6BB2">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w:t>
      </w:r>
      <w:r w:rsidR="003D085D">
        <w:rPr>
          <w:rFonts w:ascii="Times New Roman" w:eastAsia="Times New Roman" w:hAnsi="Times New Roman" w:cs="Times New Roman"/>
          <w:sz w:val="24"/>
          <w:szCs w:val="24"/>
          <w:lang w:eastAsia="fr-FR"/>
        </w:rPr>
        <w:t xml:space="preserve">e statuquo observé actuellement dans la </w:t>
      </w:r>
      <w:r w:rsidR="00230A72">
        <w:rPr>
          <w:rFonts w:ascii="Times New Roman" w:eastAsia="Times New Roman" w:hAnsi="Times New Roman" w:cs="Times New Roman"/>
          <w:sz w:val="24"/>
          <w:szCs w:val="24"/>
          <w:lang w:eastAsia="fr-FR"/>
        </w:rPr>
        <w:t>conduite</w:t>
      </w:r>
      <w:r w:rsidR="003D085D">
        <w:rPr>
          <w:rFonts w:ascii="Times New Roman" w:eastAsia="Times New Roman" w:hAnsi="Times New Roman" w:cs="Times New Roman"/>
          <w:sz w:val="24"/>
          <w:szCs w:val="24"/>
          <w:lang w:eastAsia="fr-FR"/>
        </w:rPr>
        <w:t xml:space="preserve"> de ce dossier donne l’impression d’une certaine impunité des </w:t>
      </w:r>
      <w:r w:rsidR="004E2DCB">
        <w:rPr>
          <w:rFonts w:ascii="Times New Roman" w:eastAsia="Times New Roman" w:hAnsi="Times New Roman" w:cs="Times New Roman"/>
          <w:sz w:val="24"/>
          <w:szCs w:val="24"/>
          <w:lang w:eastAsia="fr-FR"/>
        </w:rPr>
        <w:t>juges fautifs</w:t>
      </w:r>
      <w:r w:rsidR="003D085D">
        <w:rPr>
          <w:rFonts w:ascii="Times New Roman" w:eastAsia="Times New Roman" w:hAnsi="Times New Roman" w:cs="Times New Roman"/>
          <w:sz w:val="24"/>
          <w:szCs w:val="24"/>
          <w:lang w:eastAsia="fr-FR"/>
        </w:rPr>
        <w:t>. Cette situation impacte négativement sur la confiance des pop</w:t>
      </w:r>
      <w:r w:rsidR="00230A72">
        <w:rPr>
          <w:rFonts w:ascii="Times New Roman" w:eastAsia="Times New Roman" w:hAnsi="Times New Roman" w:cs="Times New Roman"/>
          <w:sz w:val="24"/>
          <w:szCs w:val="24"/>
          <w:lang w:eastAsia="fr-FR"/>
        </w:rPr>
        <w:t>ulations en la justice et rend difficile l’ap</w:t>
      </w:r>
      <w:r w:rsidR="003D085D">
        <w:rPr>
          <w:rFonts w:ascii="Times New Roman" w:eastAsia="Times New Roman" w:hAnsi="Times New Roman" w:cs="Times New Roman"/>
          <w:sz w:val="24"/>
          <w:szCs w:val="24"/>
          <w:lang w:eastAsia="fr-FR"/>
        </w:rPr>
        <w:t xml:space="preserve">plication des décisions de </w:t>
      </w:r>
      <w:r w:rsidR="00035E2B">
        <w:rPr>
          <w:rFonts w:ascii="Times New Roman" w:eastAsia="Times New Roman" w:hAnsi="Times New Roman" w:cs="Times New Roman"/>
          <w:sz w:val="24"/>
          <w:szCs w:val="24"/>
          <w:lang w:eastAsia="fr-FR"/>
        </w:rPr>
        <w:t>justice.</w:t>
      </w:r>
    </w:p>
    <w:p w:rsidR="00AD0EA1" w:rsidRPr="00E75803" w:rsidRDefault="00AD0EA1" w:rsidP="00AD0EA1">
      <w:pPr>
        <w:tabs>
          <w:tab w:val="left" w:pos="426"/>
        </w:tabs>
        <w:spacing w:before="240" w:after="240" w:line="360" w:lineRule="auto"/>
        <w:jc w:val="both"/>
        <w:rPr>
          <w:rFonts w:ascii="Times New Roman" w:eastAsia="Times New Roman" w:hAnsi="Times New Roman" w:cs="Times New Roman"/>
          <w:b/>
          <w:sz w:val="24"/>
          <w:szCs w:val="24"/>
          <w:lang w:eastAsia="fr-FR"/>
        </w:rPr>
      </w:pPr>
      <w:r w:rsidRPr="00E75803">
        <w:rPr>
          <w:rFonts w:ascii="Times New Roman" w:eastAsia="Times New Roman" w:hAnsi="Times New Roman" w:cs="Times New Roman"/>
          <w:b/>
          <w:sz w:val="24"/>
          <w:szCs w:val="24"/>
          <w:lang w:eastAsia="fr-FR"/>
        </w:rPr>
        <w:t>Conclusion</w:t>
      </w:r>
    </w:p>
    <w:p w:rsidR="0005651B" w:rsidRDefault="0005651B" w:rsidP="00E75803">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Depuis l’installation des nouveaux Commissaires en juillet 2018, l’un des principaux défis est l’opérationnalisation de la Commission. </w:t>
      </w:r>
    </w:p>
    <w:p w:rsidR="00AD0EA1" w:rsidRDefault="0005651B" w:rsidP="00E75803">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 lutte pour l’ancrage institutionnel de la Commission</w:t>
      </w:r>
      <w:r w:rsidR="00786134">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combinée à l’insuffisance de personnel technique et de ressources financières</w:t>
      </w:r>
      <w:r w:rsidR="00786134">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9F5742">
        <w:rPr>
          <w:rFonts w:ascii="Times New Roman" w:eastAsia="Times New Roman" w:hAnsi="Times New Roman" w:cs="Times New Roman"/>
          <w:sz w:val="24"/>
          <w:szCs w:val="24"/>
          <w:lang w:eastAsia="fr-FR"/>
        </w:rPr>
        <w:t>n’</w:t>
      </w:r>
      <w:r w:rsidR="00786134">
        <w:rPr>
          <w:rFonts w:ascii="Times New Roman" w:eastAsia="Times New Roman" w:hAnsi="Times New Roman" w:cs="Times New Roman"/>
          <w:sz w:val="24"/>
          <w:szCs w:val="24"/>
          <w:lang w:eastAsia="fr-FR"/>
        </w:rPr>
        <w:t>a</w:t>
      </w:r>
      <w:r>
        <w:rPr>
          <w:rFonts w:ascii="Times New Roman" w:eastAsia="Times New Roman" w:hAnsi="Times New Roman" w:cs="Times New Roman"/>
          <w:sz w:val="24"/>
          <w:szCs w:val="24"/>
          <w:lang w:eastAsia="fr-FR"/>
        </w:rPr>
        <w:t xml:space="preserve"> pas permis </w:t>
      </w:r>
      <w:r w:rsidR="009F5742">
        <w:rPr>
          <w:rFonts w:ascii="Times New Roman" w:eastAsia="Times New Roman" w:hAnsi="Times New Roman" w:cs="Times New Roman"/>
          <w:sz w:val="24"/>
          <w:szCs w:val="24"/>
          <w:lang w:eastAsia="fr-FR"/>
        </w:rPr>
        <w:t xml:space="preserve">à l’institution </w:t>
      </w:r>
      <w:r>
        <w:rPr>
          <w:rFonts w:ascii="Times New Roman" w:eastAsia="Times New Roman" w:hAnsi="Times New Roman" w:cs="Times New Roman"/>
          <w:sz w:val="24"/>
          <w:szCs w:val="24"/>
          <w:lang w:eastAsia="fr-FR"/>
        </w:rPr>
        <w:t>de mener des activités concrètes sur le terrain, notamment en matière de visites des lieux de privation de liberté.</w:t>
      </w:r>
    </w:p>
    <w:p w:rsidR="006667A5" w:rsidRPr="00164DDC" w:rsidRDefault="0005651B" w:rsidP="00164DDC">
      <w:pPr>
        <w:pStyle w:val="ListParagraph"/>
        <w:numPr>
          <w:ilvl w:val="0"/>
          <w:numId w:val="21"/>
        </w:numPr>
        <w:tabs>
          <w:tab w:val="left" w:pos="426"/>
        </w:tabs>
        <w:spacing w:before="240" w:after="240" w:line="360" w:lineRule="auto"/>
        <w:ind w:left="0" w:firstLine="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informations fournies dans le présent document </w:t>
      </w:r>
      <w:r w:rsidR="006667A5">
        <w:rPr>
          <w:rFonts w:ascii="Times New Roman" w:eastAsia="Times New Roman" w:hAnsi="Times New Roman" w:cs="Times New Roman"/>
          <w:sz w:val="24"/>
          <w:szCs w:val="24"/>
          <w:lang w:eastAsia="fr-FR"/>
        </w:rPr>
        <w:t>émanent principalement, d’une part, des constats faits par la Commission lors de missions de visite des lieux de détention menées en 2016 et d’autre part, d’information</w:t>
      </w:r>
      <w:r w:rsidR="00164DDC">
        <w:rPr>
          <w:rFonts w:ascii="Times New Roman" w:eastAsia="Times New Roman" w:hAnsi="Times New Roman" w:cs="Times New Roman"/>
          <w:sz w:val="24"/>
          <w:szCs w:val="24"/>
          <w:lang w:eastAsia="fr-FR"/>
        </w:rPr>
        <w:t>s</w:t>
      </w:r>
      <w:r w:rsidR="006667A5">
        <w:rPr>
          <w:rFonts w:ascii="Times New Roman" w:eastAsia="Times New Roman" w:hAnsi="Times New Roman" w:cs="Times New Roman"/>
          <w:sz w:val="24"/>
          <w:szCs w:val="24"/>
          <w:lang w:eastAsia="fr-FR"/>
        </w:rPr>
        <w:t xml:space="preserve"> obtenues auprès d’organisations de la société civile.</w:t>
      </w:r>
      <w:r w:rsidR="00164DDC">
        <w:rPr>
          <w:rFonts w:ascii="Times New Roman" w:eastAsia="Times New Roman" w:hAnsi="Times New Roman" w:cs="Times New Roman"/>
          <w:sz w:val="24"/>
          <w:szCs w:val="24"/>
          <w:lang w:eastAsia="fr-FR"/>
        </w:rPr>
        <w:t xml:space="preserve"> </w:t>
      </w:r>
      <w:r w:rsidR="006667A5" w:rsidRPr="00164DDC">
        <w:rPr>
          <w:rFonts w:ascii="Times New Roman" w:eastAsia="Times New Roman" w:hAnsi="Times New Roman" w:cs="Times New Roman"/>
          <w:sz w:val="24"/>
          <w:szCs w:val="24"/>
          <w:lang w:eastAsia="fr-FR"/>
        </w:rPr>
        <w:t>L’analyse a concerné également les données statistiques officielles.</w:t>
      </w:r>
    </w:p>
    <w:sectPr w:rsidR="006667A5" w:rsidRPr="00164DDC" w:rsidSect="00DC773C">
      <w:headerReference w:type="default" r:id="rId8"/>
      <w:footerReference w:type="default" r:id="rId9"/>
      <w:pgSz w:w="11906" w:h="16838"/>
      <w:pgMar w:top="1417"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78B" w:rsidRDefault="00D5378B">
      <w:pPr>
        <w:spacing w:after="0" w:line="240" w:lineRule="auto"/>
      </w:pPr>
      <w:r>
        <w:separator/>
      </w:r>
    </w:p>
  </w:endnote>
  <w:endnote w:type="continuationSeparator" w:id="0">
    <w:p w:rsidR="00D5378B" w:rsidRDefault="00D53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952357"/>
      <w:docPartObj>
        <w:docPartGallery w:val="Page Numbers (Bottom of Page)"/>
        <w:docPartUnique/>
      </w:docPartObj>
    </w:sdtPr>
    <w:sdtEndPr/>
    <w:sdtContent>
      <w:p w:rsidR="001A7F8D" w:rsidRDefault="00486741">
        <w:pPr>
          <w:pStyle w:val="Footer"/>
          <w:jc w:val="right"/>
        </w:pPr>
        <w:r>
          <w:fldChar w:fldCharType="begin"/>
        </w:r>
        <w:r>
          <w:instrText>PAGE   \* MERGEFORMAT</w:instrText>
        </w:r>
        <w:r>
          <w:fldChar w:fldCharType="separate"/>
        </w:r>
        <w:r w:rsidR="001964AE">
          <w:rPr>
            <w:noProof/>
          </w:rPr>
          <w:t>5</w:t>
        </w:r>
        <w:r>
          <w:fldChar w:fldCharType="end"/>
        </w:r>
      </w:p>
    </w:sdtContent>
  </w:sdt>
  <w:p w:rsidR="00460D2A" w:rsidRDefault="00084B09" w:rsidP="001A7F8D">
    <w:pPr>
      <w:pStyle w:val="Footer"/>
      <w:tabs>
        <w:tab w:val="clear" w:pos="4536"/>
        <w:tab w:val="clear" w:pos="9072"/>
        <w:tab w:val="left" w:pos="80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78B" w:rsidRDefault="00D5378B">
      <w:pPr>
        <w:spacing w:after="0" w:line="240" w:lineRule="auto"/>
      </w:pPr>
      <w:r>
        <w:separator/>
      </w:r>
    </w:p>
  </w:footnote>
  <w:footnote w:type="continuationSeparator" w:id="0">
    <w:p w:rsidR="00D5378B" w:rsidRDefault="00D53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007"/>
      <w:docPartObj>
        <w:docPartGallery w:val="Page Numbers (Margins)"/>
        <w:docPartUnique/>
      </w:docPartObj>
    </w:sdtPr>
    <w:sdtEndPr/>
    <w:sdtContent>
      <w:p w:rsidR="00460D2A" w:rsidRDefault="00486741">
        <w:pPr>
          <w:pStyle w:val="Header"/>
        </w:pPr>
        <w:r>
          <w:rPr>
            <w:noProof/>
            <w:lang w:val="en-GB" w:eastAsia="en-GB"/>
          </w:rPr>
          <mc:AlternateContent>
            <mc:Choice Requires="wps">
              <w:drawing>
                <wp:anchor distT="0" distB="0" distL="114300" distR="114300" simplePos="0" relativeHeight="251659264" behindDoc="0" locked="0" layoutInCell="0" allowOverlap="1" wp14:anchorId="6165A269" wp14:editId="13147E39">
                  <wp:simplePos x="0" y="0"/>
                  <wp:positionH relativeFrom="rightMargin">
                    <wp:align>center</wp:align>
                  </wp:positionH>
                  <wp:positionV relativeFrom="page">
                    <wp:align>center</wp:align>
                  </wp:positionV>
                  <wp:extent cx="762000" cy="895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sz w:val="48"/>
                                  <w:szCs w:val="44"/>
                                </w:rPr>
                                <w:id w:val="123789906"/>
                                <w:docPartObj>
                                  <w:docPartGallery w:val="Page Numbers (Margins)"/>
                                  <w:docPartUnique/>
                                </w:docPartObj>
                              </w:sdtPr>
                              <w:sdtEndPr/>
                              <w:sdtContent>
                                <w:p w:rsidR="00460D2A" w:rsidRDefault="00084B09">
                                  <w:pPr>
                                    <w:jc w:val="center"/>
                                    <w:rPr>
                                      <w:rFonts w:asciiTheme="majorHAnsi" w:hAnsiTheme="majorHAnsi"/>
                                      <w:sz w:val="72"/>
                                      <w:szCs w:val="44"/>
                                    </w:rPr>
                                  </w:pP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5A269" id="Rectangle 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hEk+nYICAAAF&#10;BQAADgAAAAAAAAAAAAAAAAAuAgAAZHJzL2Uyb0RvYy54bWxQSwECLQAUAAYACAAAACEAbNUf09kA&#10;AAAFAQAADwAAAAAAAAAAAAAAAADcBAAAZHJzL2Rvd25yZXYueG1sUEsFBgAAAAAEAAQA8wAAAOIF&#10;AAAAAA==&#10;" o:allowincell="f" stroked="f">
                  <v:textbox>
                    <w:txbxContent>
                      <w:sdt>
                        <w:sdtPr>
                          <w:rPr>
                            <w:rFonts w:asciiTheme="majorHAnsi" w:hAnsiTheme="majorHAnsi"/>
                            <w:sz w:val="48"/>
                            <w:szCs w:val="44"/>
                          </w:rPr>
                          <w:id w:val="123789906"/>
                          <w:docPartObj>
                            <w:docPartGallery w:val="Page Numbers (Margins)"/>
                            <w:docPartUnique/>
                          </w:docPartObj>
                        </w:sdtPr>
                        <w:sdtEndPr/>
                        <w:sdtContent>
                          <w:p w:rsidR="00460D2A" w:rsidRDefault="00084B09">
                            <w:pPr>
                              <w:jc w:val="center"/>
                              <w:rPr>
                                <w:rFonts w:asciiTheme="majorHAnsi" w:hAnsiTheme="majorHAnsi"/>
                                <w:sz w:val="72"/>
                                <w:szCs w:val="44"/>
                              </w:rPr>
                            </w:pP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695"/>
    <w:multiLevelType w:val="hybridMultilevel"/>
    <w:tmpl w:val="19B472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B0CFB"/>
    <w:multiLevelType w:val="hybridMultilevel"/>
    <w:tmpl w:val="E44263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B51C11"/>
    <w:multiLevelType w:val="hybridMultilevel"/>
    <w:tmpl w:val="33A49EB8"/>
    <w:lvl w:ilvl="0" w:tplc="EB6E5D56">
      <w:numFmt w:val="bullet"/>
      <w:lvlText w:val="-"/>
      <w:lvlJc w:val="left"/>
      <w:pPr>
        <w:ind w:left="720" w:hanging="360"/>
      </w:pPr>
      <w:rPr>
        <w:rFonts w:ascii="Cambria" w:eastAsiaTheme="minorHAnsi" w:hAnsi="Cambria"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B60100"/>
    <w:multiLevelType w:val="hybridMultilevel"/>
    <w:tmpl w:val="9F68DD6E"/>
    <w:lvl w:ilvl="0" w:tplc="5ECC15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E00A6F"/>
    <w:multiLevelType w:val="hybridMultilevel"/>
    <w:tmpl w:val="FB9E7910"/>
    <w:lvl w:ilvl="0" w:tplc="538474A0">
      <w:start w:val="2"/>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405615"/>
    <w:multiLevelType w:val="hybridMultilevel"/>
    <w:tmpl w:val="C3D665C0"/>
    <w:lvl w:ilvl="0" w:tplc="5E7666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0D426B"/>
    <w:multiLevelType w:val="hybridMultilevel"/>
    <w:tmpl w:val="D31C906A"/>
    <w:lvl w:ilvl="0" w:tplc="F992DFE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F74E25"/>
    <w:multiLevelType w:val="hybridMultilevel"/>
    <w:tmpl w:val="5F34BB50"/>
    <w:lvl w:ilvl="0" w:tplc="5CE63A60">
      <w:numFmt w:val="bullet"/>
      <w:lvlText w:val="-"/>
      <w:lvlJc w:val="left"/>
      <w:pPr>
        <w:ind w:left="720" w:hanging="360"/>
      </w:pPr>
      <w:rPr>
        <w:rFonts w:ascii="Bookman Old Style" w:eastAsiaTheme="minorEastAsia"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09111D"/>
    <w:multiLevelType w:val="hybridMultilevel"/>
    <w:tmpl w:val="22D817A8"/>
    <w:lvl w:ilvl="0" w:tplc="2EF61146">
      <w:start w:val="1"/>
      <w:numFmt w:val="bullet"/>
      <w:lvlText w:val="-"/>
      <w:lvlJc w:val="left"/>
      <w:pPr>
        <w:ind w:left="786" w:hanging="360"/>
      </w:pPr>
      <w:rPr>
        <w:rFonts w:ascii="Arial Narrow" w:eastAsia="Batang" w:hAnsi="Arial Narrow" w:cs="Tahoma"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3D73370D"/>
    <w:multiLevelType w:val="hybridMultilevel"/>
    <w:tmpl w:val="FBF8E5CC"/>
    <w:lvl w:ilvl="0" w:tplc="00AAEDBC">
      <w:numFmt w:val="bullet"/>
      <w:lvlText w:val="-"/>
      <w:lvlJc w:val="left"/>
      <w:pPr>
        <w:ind w:left="720" w:hanging="360"/>
      </w:pPr>
      <w:rPr>
        <w:rFonts w:ascii="Bookman Old Style" w:eastAsiaTheme="minorEastAsia"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B04807"/>
    <w:multiLevelType w:val="hybridMultilevel"/>
    <w:tmpl w:val="B43E416C"/>
    <w:lvl w:ilvl="0" w:tplc="D27ECEA8">
      <w:start w:val="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882936"/>
    <w:multiLevelType w:val="hybridMultilevel"/>
    <w:tmpl w:val="2F40389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176EFA"/>
    <w:multiLevelType w:val="hybridMultilevel"/>
    <w:tmpl w:val="59FC7662"/>
    <w:lvl w:ilvl="0" w:tplc="145424B6">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C91174D"/>
    <w:multiLevelType w:val="hybridMultilevel"/>
    <w:tmpl w:val="63287B08"/>
    <w:lvl w:ilvl="0" w:tplc="5FB4D56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2F3183"/>
    <w:multiLevelType w:val="hybridMultilevel"/>
    <w:tmpl w:val="001EB9AC"/>
    <w:lvl w:ilvl="0" w:tplc="6BD68BA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4166FA1"/>
    <w:multiLevelType w:val="hybridMultilevel"/>
    <w:tmpl w:val="2EEC5B12"/>
    <w:lvl w:ilvl="0" w:tplc="A54E231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941A80"/>
    <w:multiLevelType w:val="hybridMultilevel"/>
    <w:tmpl w:val="C6F087C4"/>
    <w:lvl w:ilvl="0" w:tplc="E19E0FA2">
      <w:start w:val="1"/>
      <w:numFmt w:val="bullet"/>
      <w:lvlText w:val=""/>
      <w:lvlJc w:val="left"/>
      <w:pPr>
        <w:tabs>
          <w:tab w:val="num" w:pos="720"/>
        </w:tabs>
        <w:ind w:left="720" w:hanging="360"/>
      </w:pPr>
      <w:rPr>
        <w:rFonts w:ascii="Wingdings" w:hAnsi="Wingdings" w:hint="default"/>
      </w:rPr>
    </w:lvl>
    <w:lvl w:ilvl="1" w:tplc="FCC24AD8" w:tentative="1">
      <w:start w:val="1"/>
      <w:numFmt w:val="bullet"/>
      <w:lvlText w:val=""/>
      <w:lvlJc w:val="left"/>
      <w:pPr>
        <w:tabs>
          <w:tab w:val="num" w:pos="1440"/>
        </w:tabs>
        <w:ind w:left="1440" w:hanging="360"/>
      </w:pPr>
      <w:rPr>
        <w:rFonts w:ascii="Wingdings" w:hAnsi="Wingdings" w:hint="default"/>
      </w:rPr>
    </w:lvl>
    <w:lvl w:ilvl="2" w:tplc="C6D0B4A2" w:tentative="1">
      <w:start w:val="1"/>
      <w:numFmt w:val="bullet"/>
      <w:lvlText w:val=""/>
      <w:lvlJc w:val="left"/>
      <w:pPr>
        <w:tabs>
          <w:tab w:val="num" w:pos="2160"/>
        </w:tabs>
        <w:ind w:left="2160" w:hanging="360"/>
      </w:pPr>
      <w:rPr>
        <w:rFonts w:ascii="Wingdings" w:hAnsi="Wingdings" w:hint="default"/>
      </w:rPr>
    </w:lvl>
    <w:lvl w:ilvl="3" w:tplc="38AEEE18" w:tentative="1">
      <w:start w:val="1"/>
      <w:numFmt w:val="bullet"/>
      <w:lvlText w:val=""/>
      <w:lvlJc w:val="left"/>
      <w:pPr>
        <w:tabs>
          <w:tab w:val="num" w:pos="2880"/>
        </w:tabs>
        <w:ind w:left="2880" w:hanging="360"/>
      </w:pPr>
      <w:rPr>
        <w:rFonts w:ascii="Wingdings" w:hAnsi="Wingdings" w:hint="default"/>
      </w:rPr>
    </w:lvl>
    <w:lvl w:ilvl="4" w:tplc="8C7CE408" w:tentative="1">
      <w:start w:val="1"/>
      <w:numFmt w:val="bullet"/>
      <w:lvlText w:val=""/>
      <w:lvlJc w:val="left"/>
      <w:pPr>
        <w:tabs>
          <w:tab w:val="num" w:pos="3600"/>
        </w:tabs>
        <w:ind w:left="3600" w:hanging="360"/>
      </w:pPr>
      <w:rPr>
        <w:rFonts w:ascii="Wingdings" w:hAnsi="Wingdings" w:hint="default"/>
      </w:rPr>
    </w:lvl>
    <w:lvl w:ilvl="5" w:tplc="BE8811EE" w:tentative="1">
      <w:start w:val="1"/>
      <w:numFmt w:val="bullet"/>
      <w:lvlText w:val=""/>
      <w:lvlJc w:val="left"/>
      <w:pPr>
        <w:tabs>
          <w:tab w:val="num" w:pos="4320"/>
        </w:tabs>
        <w:ind w:left="4320" w:hanging="360"/>
      </w:pPr>
      <w:rPr>
        <w:rFonts w:ascii="Wingdings" w:hAnsi="Wingdings" w:hint="default"/>
      </w:rPr>
    </w:lvl>
    <w:lvl w:ilvl="6" w:tplc="4E3EF370" w:tentative="1">
      <w:start w:val="1"/>
      <w:numFmt w:val="bullet"/>
      <w:lvlText w:val=""/>
      <w:lvlJc w:val="left"/>
      <w:pPr>
        <w:tabs>
          <w:tab w:val="num" w:pos="5040"/>
        </w:tabs>
        <w:ind w:left="5040" w:hanging="360"/>
      </w:pPr>
      <w:rPr>
        <w:rFonts w:ascii="Wingdings" w:hAnsi="Wingdings" w:hint="default"/>
      </w:rPr>
    </w:lvl>
    <w:lvl w:ilvl="7" w:tplc="9836D558" w:tentative="1">
      <w:start w:val="1"/>
      <w:numFmt w:val="bullet"/>
      <w:lvlText w:val=""/>
      <w:lvlJc w:val="left"/>
      <w:pPr>
        <w:tabs>
          <w:tab w:val="num" w:pos="5760"/>
        </w:tabs>
        <w:ind w:left="5760" w:hanging="360"/>
      </w:pPr>
      <w:rPr>
        <w:rFonts w:ascii="Wingdings" w:hAnsi="Wingdings" w:hint="default"/>
      </w:rPr>
    </w:lvl>
    <w:lvl w:ilvl="8" w:tplc="0FA693D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3F2A1E"/>
    <w:multiLevelType w:val="hybridMultilevel"/>
    <w:tmpl w:val="1240A0D0"/>
    <w:lvl w:ilvl="0" w:tplc="DB525EFC">
      <w:start w:val="7"/>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B724B9"/>
    <w:multiLevelType w:val="hybridMultilevel"/>
    <w:tmpl w:val="2DE05F18"/>
    <w:lvl w:ilvl="0" w:tplc="538474A0">
      <w:start w:val="2"/>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B65F6E"/>
    <w:multiLevelType w:val="hybridMultilevel"/>
    <w:tmpl w:val="AB1A806E"/>
    <w:lvl w:ilvl="0" w:tplc="DB525EFC">
      <w:start w:val="7"/>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7733D0"/>
    <w:multiLevelType w:val="hybridMultilevel"/>
    <w:tmpl w:val="3CCE0F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19411A4"/>
    <w:multiLevelType w:val="hybridMultilevel"/>
    <w:tmpl w:val="E5B283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9D71DB"/>
    <w:multiLevelType w:val="hybridMultilevel"/>
    <w:tmpl w:val="D3D674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5"/>
  </w:num>
  <w:num w:numId="3">
    <w:abstractNumId w:val="0"/>
  </w:num>
  <w:num w:numId="4">
    <w:abstractNumId w:val="22"/>
  </w:num>
  <w:num w:numId="5">
    <w:abstractNumId w:val="4"/>
  </w:num>
  <w:num w:numId="6">
    <w:abstractNumId w:val="18"/>
  </w:num>
  <w:num w:numId="7">
    <w:abstractNumId w:val="14"/>
  </w:num>
  <w:num w:numId="8">
    <w:abstractNumId w:val="1"/>
  </w:num>
  <w:num w:numId="9">
    <w:abstractNumId w:val="3"/>
  </w:num>
  <w:num w:numId="10">
    <w:abstractNumId w:val="5"/>
  </w:num>
  <w:num w:numId="11">
    <w:abstractNumId w:val="8"/>
  </w:num>
  <w:num w:numId="12">
    <w:abstractNumId w:val="13"/>
  </w:num>
  <w:num w:numId="13">
    <w:abstractNumId w:val="16"/>
  </w:num>
  <w:num w:numId="14">
    <w:abstractNumId w:val="17"/>
  </w:num>
  <w:num w:numId="15">
    <w:abstractNumId w:val="19"/>
  </w:num>
  <w:num w:numId="16">
    <w:abstractNumId w:val="2"/>
  </w:num>
  <w:num w:numId="17">
    <w:abstractNumId w:val="20"/>
  </w:num>
  <w:num w:numId="18">
    <w:abstractNumId w:val="9"/>
  </w:num>
  <w:num w:numId="19">
    <w:abstractNumId w:val="10"/>
  </w:num>
  <w:num w:numId="20">
    <w:abstractNumId w:val="7"/>
  </w:num>
  <w:num w:numId="21">
    <w:abstractNumId w:val="12"/>
  </w:num>
  <w:num w:numId="22">
    <w:abstractNumId w:val="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741"/>
    <w:rsid w:val="0000365E"/>
    <w:rsid w:val="00011918"/>
    <w:rsid w:val="000218CA"/>
    <w:rsid w:val="00034B9A"/>
    <w:rsid w:val="00035E2B"/>
    <w:rsid w:val="00044176"/>
    <w:rsid w:val="00046762"/>
    <w:rsid w:val="0005651B"/>
    <w:rsid w:val="00061C9C"/>
    <w:rsid w:val="00061F62"/>
    <w:rsid w:val="00064701"/>
    <w:rsid w:val="00075D21"/>
    <w:rsid w:val="0008037E"/>
    <w:rsid w:val="0008320F"/>
    <w:rsid w:val="00084B09"/>
    <w:rsid w:val="00086172"/>
    <w:rsid w:val="00095D48"/>
    <w:rsid w:val="000A1DDA"/>
    <w:rsid w:val="000B48C8"/>
    <w:rsid w:val="000C6162"/>
    <w:rsid w:val="000D5FCF"/>
    <w:rsid w:val="000F32FC"/>
    <w:rsid w:val="000F3386"/>
    <w:rsid w:val="00100708"/>
    <w:rsid w:val="00111EF3"/>
    <w:rsid w:val="00120DE5"/>
    <w:rsid w:val="00131925"/>
    <w:rsid w:val="001328AF"/>
    <w:rsid w:val="00137942"/>
    <w:rsid w:val="00141AAF"/>
    <w:rsid w:val="00145F2A"/>
    <w:rsid w:val="00153FCF"/>
    <w:rsid w:val="00164DDC"/>
    <w:rsid w:val="001725F3"/>
    <w:rsid w:val="001868EE"/>
    <w:rsid w:val="00191C57"/>
    <w:rsid w:val="001964AE"/>
    <w:rsid w:val="0019673D"/>
    <w:rsid w:val="001A089D"/>
    <w:rsid w:val="001A315D"/>
    <w:rsid w:val="001B0CB0"/>
    <w:rsid w:val="001B1918"/>
    <w:rsid w:val="001B2BAC"/>
    <w:rsid w:val="001B3F1E"/>
    <w:rsid w:val="001B5C15"/>
    <w:rsid w:val="001C2011"/>
    <w:rsid w:val="001D4537"/>
    <w:rsid w:val="001E5DC3"/>
    <w:rsid w:val="001F2FF7"/>
    <w:rsid w:val="001F3503"/>
    <w:rsid w:val="00206448"/>
    <w:rsid w:val="002102F4"/>
    <w:rsid w:val="00230A72"/>
    <w:rsid w:val="0023272D"/>
    <w:rsid w:val="002521AD"/>
    <w:rsid w:val="002571BB"/>
    <w:rsid w:val="002623E4"/>
    <w:rsid w:val="0027159C"/>
    <w:rsid w:val="00283E24"/>
    <w:rsid w:val="002953CA"/>
    <w:rsid w:val="002A20E6"/>
    <w:rsid w:val="002A74DC"/>
    <w:rsid w:val="002B25DF"/>
    <w:rsid w:val="002C2D1F"/>
    <w:rsid w:val="002D52B9"/>
    <w:rsid w:val="002D5D7B"/>
    <w:rsid w:val="002E773D"/>
    <w:rsid w:val="002F2CE2"/>
    <w:rsid w:val="00300EE7"/>
    <w:rsid w:val="00301444"/>
    <w:rsid w:val="00302DC5"/>
    <w:rsid w:val="0030440C"/>
    <w:rsid w:val="00304659"/>
    <w:rsid w:val="00320893"/>
    <w:rsid w:val="003336B4"/>
    <w:rsid w:val="00334831"/>
    <w:rsid w:val="003617EB"/>
    <w:rsid w:val="00364D88"/>
    <w:rsid w:val="003658FC"/>
    <w:rsid w:val="00377765"/>
    <w:rsid w:val="0038215D"/>
    <w:rsid w:val="00383E2D"/>
    <w:rsid w:val="0039420A"/>
    <w:rsid w:val="00394641"/>
    <w:rsid w:val="003949D9"/>
    <w:rsid w:val="00394C95"/>
    <w:rsid w:val="003B69BB"/>
    <w:rsid w:val="003C5AB5"/>
    <w:rsid w:val="003D085D"/>
    <w:rsid w:val="003E2770"/>
    <w:rsid w:val="003F4C46"/>
    <w:rsid w:val="003F6F15"/>
    <w:rsid w:val="00410861"/>
    <w:rsid w:val="00423181"/>
    <w:rsid w:val="004278F9"/>
    <w:rsid w:val="00430D81"/>
    <w:rsid w:val="004372BD"/>
    <w:rsid w:val="00456497"/>
    <w:rsid w:val="004622EA"/>
    <w:rsid w:val="00472818"/>
    <w:rsid w:val="004762FE"/>
    <w:rsid w:val="004810EF"/>
    <w:rsid w:val="00486741"/>
    <w:rsid w:val="004958FC"/>
    <w:rsid w:val="00496723"/>
    <w:rsid w:val="004A0FEA"/>
    <w:rsid w:val="004A7BD9"/>
    <w:rsid w:val="004D173C"/>
    <w:rsid w:val="004E2DCB"/>
    <w:rsid w:val="004E3A38"/>
    <w:rsid w:val="004E6AD9"/>
    <w:rsid w:val="004F0EC4"/>
    <w:rsid w:val="004F142A"/>
    <w:rsid w:val="005024D6"/>
    <w:rsid w:val="0051095C"/>
    <w:rsid w:val="00517BE7"/>
    <w:rsid w:val="00520CF4"/>
    <w:rsid w:val="00553B38"/>
    <w:rsid w:val="00585116"/>
    <w:rsid w:val="005A0019"/>
    <w:rsid w:val="005A7FD7"/>
    <w:rsid w:val="005D4D96"/>
    <w:rsid w:val="005D65F8"/>
    <w:rsid w:val="005E40B7"/>
    <w:rsid w:val="005E7D42"/>
    <w:rsid w:val="005F032E"/>
    <w:rsid w:val="00600986"/>
    <w:rsid w:val="00607BD9"/>
    <w:rsid w:val="0062386A"/>
    <w:rsid w:val="00654699"/>
    <w:rsid w:val="006667A5"/>
    <w:rsid w:val="00673DCD"/>
    <w:rsid w:val="0067412C"/>
    <w:rsid w:val="00677D0E"/>
    <w:rsid w:val="00687911"/>
    <w:rsid w:val="00696D63"/>
    <w:rsid w:val="006A7559"/>
    <w:rsid w:val="00725C23"/>
    <w:rsid w:val="00734C48"/>
    <w:rsid w:val="007533B0"/>
    <w:rsid w:val="00755AA5"/>
    <w:rsid w:val="007640CF"/>
    <w:rsid w:val="00766768"/>
    <w:rsid w:val="007805E1"/>
    <w:rsid w:val="007818CB"/>
    <w:rsid w:val="00786134"/>
    <w:rsid w:val="00792EC7"/>
    <w:rsid w:val="007A329A"/>
    <w:rsid w:val="007A5E71"/>
    <w:rsid w:val="007A62B0"/>
    <w:rsid w:val="007B12B0"/>
    <w:rsid w:val="007B378B"/>
    <w:rsid w:val="007C5879"/>
    <w:rsid w:val="007C7BE5"/>
    <w:rsid w:val="007D6B32"/>
    <w:rsid w:val="007E45B9"/>
    <w:rsid w:val="007F1008"/>
    <w:rsid w:val="00804264"/>
    <w:rsid w:val="00810563"/>
    <w:rsid w:val="00830F3D"/>
    <w:rsid w:val="0084445E"/>
    <w:rsid w:val="00846795"/>
    <w:rsid w:val="0086179F"/>
    <w:rsid w:val="00874F0A"/>
    <w:rsid w:val="008823CC"/>
    <w:rsid w:val="008A2B20"/>
    <w:rsid w:val="008B7AD0"/>
    <w:rsid w:val="008E09D3"/>
    <w:rsid w:val="008E2595"/>
    <w:rsid w:val="008E55D4"/>
    <w:rsid w:val="008E7BB3"/>
    <w:rsid w:val="008F73F3"/>
    <w:rsid w:val="0091705D"/>
    <w:rsid w:val="00922992"/>
    <w:rsid w:val="00923B93"/>
    <w:rsid w:val="0092616D"/>
    <w:rsid w:val="00927ED4"/>
    <w:rsid w:val="009355A0"/>
    <w:rsid w:val="009363F7"/>
    <w:rsid w:val="009419BD"/>
    <w:rsid w:val="009425D1"/>
    <w:rsid w:val="00943472"/>
    <w:rsid w:val="0094561C"/>
    <w:rsid w:val="00952814"/>
    <w:rsid w:val="00973D78"/>
    <w:rsid w:val="00973F65"/>
    <w:rsid w:val="00984654"/>
    <w:rsid w:val="00995F10"/>
    <w:rsid w:val="009A2533"/>
    <w:rsid w:val="009B0FDB"/>
    <w:rsid w:val="009B3E53"/>
    <w:rsid w:val="009B4FF4"/>
    <w:rsid w:val="009B5466"/>
    <w:rsid w:val="009C2DA1"/>
    <w:rsid w:val="009D156A"/>
    <w:rsid w:val="009D2061"/>
    <w:rsid w:val="009F0772"/>
    <w:rsid w:val="009F2162"/>
    <w:rsid w:val="009F5742"/>
    <w:rsid w:val="00A02D93"/>
    <w:rsid w:val="00A0303C"/>
    <w:rsid w:val="00A263BF"/>
    <w:rsid w:val="00A64FD1"/>
    <w:rsid w:val="00A6512E"/>
    <w:rsid w:val="00A72151"/>
    <w:rsid w:val="00A83DCF"/>
    <w:rsid w:val="00A84B6D"/>
    <w:rsid w:val="00A87813"/>
    <w:rsid w:val="00A945EA"/>
    <w:rsid w:val="00AA13A2"/>
    <w:rsid w:val="00AA2AB9"/>
    <w:rsid w:val="00AA306C"/>
    <w:rsid w:val="00AB18D1"/>
    <w:rsid w:val="00AB5804"/>
    <w:rsid w:val="00AB68A0"/>
    <w:rsid w:val="00AC20DA"/>
    <w:rsid w:val="00AC2449"/>
    <w:rsid w:val="00AC3FCF"/>
    <w:rsid w:val="00AC5FF5"/>
    <w:rsid w:val="00AD0EA1"/>
    <w:rsid w:val="00AD138F"/>
    <w:rsid w:val="00AD4692"/>
    <w:rsid w:val="00AF2FEF"/>
    <w:rsid w:val="00B1376B"/>
    <w:rsid w:val="00B21D40"/>
    <w:rsid w:val="00B22F2D"/>
    <w:rsid w:val="00B2489D"/>
    <w:rsid w:val="00B27733"/>
    <w:rsid w:val="00B41CCB"/>
    <w:rsid w:val="00B42360"/>
    <w:rsid w:val="00B556D1"/>
    <w:rsid w:val="00B56E27"/>
    <w:rsid w:val="00B63E24"/>
    <w:rsid w:val="00B70397"/>
    <w:rsid w:val="00B767DE"/>
    <w:rsid w:val="00B833F3"/>
    <w:rsid w:val="00B87B67"/>
    <w:rsid w:val="00B93717"/>
    <w:rsid w:val="00BA01E0"/>
    <w:rsid w:val="00BA5A36"/>
    <w:rsid w:val="00BB5374"/>
    <w:rsid w:val="00BC27F6"/>
    <w:rsid w:val="00BC6111"/>
    <w:rsid w:val="00BC6BB2"/>
    <w:rsid w:val="00BD0329"/>
    <w:rsid w:val="00BE6637"/>
    <w:rsid w:val="00C102B6"/>
    <w:rsid w:val="00C22D31"/>
    <w:rsid w:val="00C23485"/>
    <w:rsid w:val="00C30B2C"/>
    <w:rsid w:val="00C54E8F"/>
    <w:rsid w:val="00C72C43"/>
    <w:rsid w:val="00C72F0B"/>
    <w:rsid w:val="00C87617"/>
    <w:rsid w:val="00C93A2B"/>
    <w:rsid w:val="00CA0CA4"/>
    <w:rsid w:val="00CA71F4"/>
    <w:rsid w:val="00CD1632"/>
    <w:rsid w:val="00CD7D0E"/>
    <w:rsid w:val="00CF2745"/>
    <w:rsid w:val="00D07364"/>
    <w:rsid w:val="00D15794"/>
    <w:rsid w:val="00D20EC9"/>
    <w:rsid w:val="00D2467E"/>
    <w:rsid w:val="00D269BC"/>
    <w:rsid w:val="00D44371"/>
    <w:rsid w:val="00D5378B"/>
    <w:rsid w:val="00D54C0E"/>
    <w:rsid w:val="00D60218"/>
    <w:rsid w:val="00D70EC5"/>
    <w:rsid w:val="00D8263F"/>
    <w:rsid w:val="00D8407F"/>
    <w:rsid w:val="00DA4709"/>
    <w:rsid w:val="00DB23FB"/>
    <w:rsid w:val="00DB4FC8"/>
    <w:rsid w:val="00DB6E64"/>
    <w:rsid w:val="00DD092A"/>
    <w:rsid w:val="00DD200E"/>
    <w:rsid w:val="00DD3F5D"/>
    <w:rsid w:val="00DF08E8"/>
    <w:rsid w:val="00DF2DED"/>
    <w:rsid w:val="00E04C29"/>
    <w:rsid w:val="00E114D9"/>
    <w:rsid w:val="00E122F5"/>
    <w:rsid w:val="00E14B9C"/>
    <w:rsid w:val="00E23793"/>
    <w:rsid w:val="00E32012"/>
    <w:rsid w:val="00E45D03"/>
    <w:rsid w:val="00E5554A"/>
    <w:rsid w:val="00E55A16"/>
    <w:rsid w:val="00E75803"/>
    <w:rsid w:val="00E80EA7"/>
    <w:rsid w:val="00E8377B"/>
    <w:rsid w:val="00E91303"/>
    <w:rsid w:val="00EA4BFC"/>
    <w:rsid w:val="00EB64D3"/>
    <w:rsid w:val="00EC710B"/>
    <w:rsid w:val="00EC7ADD"/>
    <w:rsid w:val="00ED5675"/>
    <w:rsid w:val="00EE358F"/>
    <w:rsid w:val="00EE48B7"/>
    <w:rsid w:val="00F03813"/>
    <w:rsid w:val="00F03CCE"/>
    <w:rsid w:val="00F07182"/>
    <w:rsid w:val="00F115A2"/>
    <w:rsid w:val="00F1196C"/>
    <w:rsid w:val="00F15883"/>
    <w:rsid w:val="00F16D87"/>
    <w:rsid w:val="00F30919"/>
    <w:rsid w:val="00F425DB"/>
    <w:rsid w:val="00F502E3"/>
    <w:rsid w:val="00F511D5"/>
    <w:rsid w:val="00F524AD"/>
    <w:rsid w:val="00F5754E"/>
    <w:rsid w:val="00F65E36"/>
    <w:rsid w:val="00F81086"/>
    <w:rsid w:val="00F824A6"/>
    <w:rsid w:val="00FA7410"/>
    <w:rsid w:val="00FC000D"/>
    <w:rsid w:val="00FD03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19305-26FF-4C8E-86B1-499F93FF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ioforce zListePuce,L_4,Bullets,References,Numbered List Paragraph,ReferencesCxSpLast,Paragraphe de liste1,Paragraphe de liste11,Paragraphe de liste4,Glossaire,liste de tableaux,Paragraphe 2,Titre1,figure,texte,U 5,Ha"/>
    <w:basedOn w:val="Normal"/>
    <w:link w:val="ListParagraphChar"/>
    <w:uiPriority w:val="34"/>
    <w:qFormat/>
    <w:rsid w:val="00486741"/>
    <w:pPr>
      <w:ind w:left="720"/>
      <w:contextualSpacing/>
    </w:pPr>
  </w:style>
  <w:style w:type="paragraph" w:styleId="Header">
    <w:name w:val="header"/>
    <w:basedOn w:val="Normal"/>
    <w:link w:val="HeaderChar"/>
    <w:uiPriority w:val="99"/>
    <w:unhideWhenUsed/>
    <w:rsid w:val="004867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741"/>
  </w:style>
  <w:style w:type="paragraph" w:styleId="Footer">
    <w:name w:val="footer"/>
    <w:basedOn w:val="Normal"/>
    <w:link w:val="FooterChar"/>
    <w:uiPriority w:val="99"/>
    <w:unhideWhenUsed/>
    <w:rsid w:val="004867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741"/>
  </w:style>
  <w:style w:type="table" w:styleId="TableGrid">
    <w:name w:val="Table Grid"/>
    <w:basedOn w:val="TableNormal"/>
    <w:uiPriority w:val="59"/>
    <w:rsid w:val="00486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7559"/>
    <w:rPr>
      <w:sz w:val="16"/>
      <w:szCs w:val="16"/>
    </w:rPr>
  </w:style>
  <w:style w:type="paragraph" w:styleId="CommentText">
    <w:name w:val="annotation text"/>
    <w:basedOn w:val="Normal"/>
    <w:link w:val="CommentTextChar"/>
    <w:uiPriority w:val="99"/>
    <w:semiHidden/>
    <w:unhideWhenUsed/>
    <w:rsid w:val="006A7559"/>
    <w:pPr>
      <w:spacing w:line="240" w:lineRule="auto"/>
    </w:pPr>
    <w:rPr>
      <w:sz w:val="20"/>
      <w:szCs w:val="20"/>
    </w:rPr>
  </w:style>
  <w:style w:type="character" w:customStyle="1" w:styleId="CommentTextChar">
    <w:name w:val="Comment Text Char"/>
    <w:basedOn w:val="DefaultParagraphFont"/>
    <w:link w:val="CommentText"/>
    <w:uiPriority w:val="99"/>
    <w:semiHidden/>
    <w:rsid w:val="006A7559"/>
    <w:rPr>
      <w:sz w:val="20"/>
      <w:szCs w:val="20"/>
    </w:rPr>
  </w:style>
  <w:style w:type="paragraph" w:styleId="CommentSubject">
    <w:name w:val="annotation subject"/>
    <w:basedOn w:val="CommentText"/>
    <w:next w:val="CommentText"/>
    <w:link w:val="CommentSubjectChar"/>
    <w:uiPriority w:val="99"/>
    <w:semiHidden/>
    <w:unhideWhenUsed/>
    <w:rsid w:val="006A7559"/>
    <w:rPr>
      <w:b/>
      <w:bCs/>
    </w:rPr>
  </w:style>
  <w:style w:type="character" w:customStyle="1" w:styleId="CommentSubjectChar">
    <w:name w:val="Comment Subject Char"/>
    <w:basedOn w:val="CommentTextChar"/>
    <w:link w:val="CommentSubject"/>
    <w:uiPriority w:val="99"/>
    <w:semiHidden/>
    <w:rsid w:val="006A7559"/>
    <w:rPr>
      <w:b/>
      <w:bCs/>
      <w:sz w:val="20"/>
      <w:szCs w:val="20"/>
    </w:rPr>
  </w:style>
  <w:style w:type="paragraph" w:styleId="BalloonText">
    <w:name w:val="Balloon Text"/>
    <w:basedOn w:val="Normal"/>
    <w:link w:val="BalloonTextChar"/>
    <w:uiPriority w:val="99"/>
    <w:semiHidden/>
    <w:unhideWhenUsed/>
    <w:rsid w:val="006A7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559"/>
    <w:rPr>
      <w:rFonts w:ascii="Tahoma" w:hAnsi="Tahoma" w:cs="Tahoma"/>
      <w:sz w:val="16"/>
      <w:szCs w:val="16"/>
    </w:rPr>
  </w:style>
  <w:style w:type="character" w:customStyle="1" w:styleId="ListParagraphChar">
    <w:name w:val="List Paragraph Char"/>
    <w:aliases w:val="Bioforce zListePuce Char,L_4 Char,Bullets Char,References Char,Numbered List Paragraph Char,ReferencesCxSpLast Char,Paragraphe de liste1 Char,Paragraphe de liste11 Char,Paragraphe de liste4 Char,Glossaire Char,liste de tableaux Char"/>
    <w:link w:val="ListParagraph"/>
    <w:uiPriority w:val="34"/>
    <w:qFormat/>
    <w:locked/>
    <w:rsid w:val="00095D48"/>
  </w:style>
  <w:style w:type="paragraph" w:customStyle="1" w:styleId="Default">
    <w:name w:val="Default"/>
    <w:rsid w:val="00DB4FC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31C280-7598-4E48-8A79-64C5BB29BF28}">
  <ds:schemaRefs>
    <ds:schemaRef ds:uri="http://schemas.openxmlformats.org/officeDocument/2006/bibliography"/>
  </ds:schemaRefs>
</ds:datastoreItem>
</file>

<file path=customXml/itemProps2.xml><?xml version="1.0" encoding="utf-8"?>
<ds:datastoreItem xmlns:ds="http://schemas.openxmlformats.org/officeDocument/2006/customXml" ds:itemID="{72A8C5B7-D0BE-44BD-8003-E7465C4625AF}"/>
</file>

<file path=customXml/itemProps3.xml><?xml version="1.0" encoding="utf-8"?>
<ds:datastoreItem xmlns:ds="http://schemas.openxmlformats.org/officeDocument/2006/customXml" ds:itemID="{E81E43AC-D185-4D1B-A0AC-BC649A7475B6}"/>
</file>

<file path=customXml/itemProps4.xml><?xml version="1.0" encoding="utf-8"?>
<ds:datastoreItem xmlns:ds="http://schemas.openxmlformats.org/officeDocument/2006/customXml" ds:itemID="{A49CB811-65CA-4769-B45A-0767FE3E5ECA}"/>
</file>

<file path=docProps/app.xml><?xml version="1.0" encoding="utf-8"?>
<Properties xmlns="http://schemas.openxmlformats.org/officeDocument/2006/extended-properties" xmlns:vt="http://schemas.openxmlformats.org/officeDocument/2006/docPropsVTypes">
  <Template>Normal.dotm</Template>
  <TotalTime>0</TotalTime>
  <Pages>10</Pages>
  <Words>2346</Words>
  <Characters>13374</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HADJOUDJ Yasmine</cp:lastModifiedBy>
  <cp:revision>2</cp:revision>
  <cp:lastPrinted>2019-07-11T08:20:00Z</cp:lastPrinted>
  <dcterms:created xsi:type="dcterms:W3CDTF">2019-10-14T07:40:00Z</dcterms:created>
  <dcterms:modified xsi:type="dcterms:W3CDTF">2019-10-14T07:40:00Z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