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543" w:rsidRPr="00E80B11" w:rsidRDefault="00153543" w:rsidP="00804B85">
      <w:pPr>
        <w:spacing w:before="120" w:after="120" w:line="276" w:lineRule="auto"/>
        <w:jc w:val="both"/>
        <w:rPr>
          <w:rFonts w:ascii="Arial" w:hAnsi="Arial" w:cs="Arial"/>
          <w:sz w:val="24"/>
          <w:szCs w:val="24"/>
        </w:rPr>
      </w:pPr>
    </w:p>
    <w:p w:rsidR="00153543" w:rsidRPr="00E80B11" w:rsidRDefault="00153543" w:rsidP="00804B85">
      <w:pPr>
        <w:spacing w:before="120" w:after="120" w:line="276" w:lineRule="auto"/>
        <w:jc w:val="both"/>
        <w:rPr>
          <w:rFonts w:ascii="Arial" w:hAnsi="Arial" w:cs="Arial"/>
          <w:sz w:val="24"/>
          <w:szCs w:val="24"/>
        </w:rPr>
      </w:pPr>
    </w:p>
    <w:p w:rsidR="00AC1981" w:rsidRPr="00E80B11" w:rsidRDefault="00AC1981" w:rsidP="00804B85">
      <w:pPr>
        <w:spacing w:before="120" w:after="120" w:line="276" w:lineRule="auto"/>
        <w:jc w:val="both"/>
        <w:rPr>
          <w:rFonts w:ascii="Arial" w:hAnsi="Arial" w:cs="Arial"/>
          <w:b/>
          <w:sz w:val="24"/>
          <w:szCs w:val="24"/>
        </w:rPr>
      </w:pPr>
    </w:p>
    <w:p w:rsidR="006471D6" w:rsidRPr="00E80B11" w:rsidRDefault="007633F6" w:rsidP="00804B85">
      <w:pPr>
        <w:pBdr>
          <w:top w:val="single" w:sz="4" w:space="1" w:color="auto"/>
          <w:left w:val="single" w:sz="4" w:space="4" w:color="auto"/>
          <w:bottom w:val="single" w:sz="4" w:space="1" w:color="auto"/>
          <w:right w:val="single" w:sz="4" w:space="4" w:color="auto"/>
        </w:pBdr>
        <w:spacing w:before="120" w:after="120" w:line="276" w:lineRule="auto"/>
        <w:jc w:val="center"/>
        <w:rPr>
          <w:rFonts w:ascii="Arial" w:hAnsi="Arial" w:cs="Arial"/>
          <w:b/>
          <w:sz w:val="24"/>
          <w:szCs w:val="24"/>
        </w:rPr>
      </w:pPr>
      <w:r w:rsidRPr="00E80B11">
        <w:rPr>
          <w:rFonts w:ascii="Arial" w:hAnsi="Arial" w:cs="Arial"/>
          <w:b/>
          <w:sz w:val="24"/>
          <w:szCs w:val="24"/>
        </w:rPr>
        <w:t xml:space="preserve">Liste de questions relatives au </w:t>
      </w:r>
      <w:r w:rsidR="00961735" w:rsidRPr="00E80B11">
        <w:rPr>
          <w:rFonts w:ascii="Arial" w:hAnsi="Arial" w:cs="Arial"/>
          <w:b/>
          <w:sz w:val="24"/>
          <w:szCs w:val="24"/>
        </w:rPr>
        <w:t>2</w:t>
      </w:r>
      <w:r w:rsidR="00961735" w:rsidRPr="00E80B11">
        <w:rPr>
          <w:rFonts w:ascii="Arial" w:hAnsi="Arial" w:cs="Arial"/>
          <w:b/>
          <w:sz w:val="24"/>
          <w:szCs w:val="24"/>
          <w:vertAlign w:val="superscript"/>
        </w:rPr>
        <w:t>ème</w:t>
      </w:r>
      <w:r w:rsidR="00BB3B94" w:rsidRPr="00E80B11">
        <w:rPr>
          <w:rFonts w:ascii="Arial" w:hAnsi="Arial" w:cs="Arial"/>
          <w:b/>
          <w:sz w:val="24"/>
          <w:szCs w:val="24"/>
        </w:rPr>
        <w:t xml:space="preserve"> rapport périodique </w:t>
      </w:r>
      <w:r w:rsidR="00591D2A" w:rsidRPr="00E80B11">
        <w:rPr>
          <w:rFonts w:ascii="Arial" w:hAnsi="Arial" w:cs="Arial"/>
          <w:b/>
          <w:sz w:val="24"/>
          <w:szCs w:val="24"/>
        </w:rPr>
        <w:t>Burkina Faso</w:t>
      </w:r>
      <w:r w:rsidR="00BB3B94" w:rsidRPr="00E80B11">
        <w:rPr>
          <w:rFonts w:ascii="Arial" w:hAnsi="Arial" w:cs="Arial"/>
          <w:b/>
          <w:sz w:val="24"/>
          <w:szCs w:val="24"/>
        </w:rPr>
        <w:t xml:space="preserve"> au Comité </w:t>
      </w:r>
      <w:r w:rsidR="00591D2A" w:rsidRPr="00E80B11">
        <w:rPr>
          <w:rFonts w:ascii="Arial" w:hAnsi="Arial" w:cs="Arial"/>
          <w:b/>
          <w:sz w:val="24"/>
          <w:szCs w:val="24"/>
        </w:rPr>
        <w:t>contre la torture (CAT)</w:t>
      </w:r>
    </w:p>
    <w:p w:rsidR="005637B9" w:rsidRPr="00E80B11" w:rsidRDefault="005637B9" w:rsidP="00804B85">
      <w:pPr>
        <w:spacing w:before="120" w:after="120" w:line="276" w:lineRule="auto"/>
        <w:jc w:val="both"/>
        <w:rPr>
          <w:rFonts w:ascii="Arial" w:hAnsi="Arial" w:cs="Arial"/>
          <w:b/>
          <w:sz w:val="24"/>
          <w:szCs w:val="24"/>
        </w:rPr>
      </w:pPr>
    </w:p>
    <w:p w:rsidR="001437CF" w:rsidRPr="00E80B11" w:rsidRDefault="00153543" w:rsidP="00804B85">
      <w:pPr>
        <w:spacing w:before="120" w:after="120" w:line="276" w:lineRule="auto"/>
        <w:jc w:val="both"/>
        <w:rPr>
          <w:rFonts w:ascii="Arial" w:hAnsi="Arial" w:cs="Arial"/>
          <w:b/>
          <w:sz w:val="24"/>
          <w:szCs w:val="24"/>
        </w:rPr>
      </w:pPr>
      <w:r w:rsidRPr="00E80B11">
        <w:rPr>
          <w:rFonts w:ascii="Arial" w:hAnsi="Arial" w:cs="Arial"/>
          <w:b/>
          <w:sz w:val="24"/>
          <w:szCs w:val="24"/>
        </w:rPr>
        <w:t>Rapport al</w:t>
      </w:r>
      <w:r w:rsidR="00E66A63" w:rsidRPr="00E80B11">
        <w:rPr>
          <w:rFonts w:ascii="Arial" w:hAnsi="Arial" w:cs="Arial"/>
          <w:b/>
          <w:sz w:val="24"/>
          <w:szCs w:val="24"/>
        </w:rPr>
        <w:t>t</w:t>
      </w:r>
      <w:r w:rsidR="00210612" w:rsidRPr="00E80B11">
        <w:rPr>
          <w:rFonts w:ascii="Arial" w:hAnsi="Arial" w:cs="Arial"/>
          <w:b/>
          <w:sz w:val="24"/>
          <w:szCs w:val="24"/>
        </w:rPr>
        <w:t>ernatif remis le 28 Janvier</w:t>
      </w:r>
      <w:r w:rsidRPr="00E80B11">
        <w:rPr>
          <w:rFonts w:ascii="Arial" w:hAnsi="Arial" w:cs="Arial"/>
          <w:b/>
          <w:sz w:val="24"/>
          <w:szCs w:val="24"/>
        </w:rPr>
        <w:t xml:space="preserve"> </w:t>
      </w:r>
      <w:r w:rsidR="00591D2A" w:rsidRPr="00E80B11">
        <w:rPr>
          <w:rFonts w:ascii="Arial" w:hAnsi="Arial" w:cs="Arial"/>
          <w:b/>
          <w:sz w:val="24"/>
          <w:szCs w:val="24"/>
        </w:rPr>
        <w:t>2019</w:t>
      </w:r>
    </w:p>
    <w:sdt>
      <w:sdtPr>
        <w:rPr>
          <w:rFonts w:ascii="Arial" w:eastAsiaTheme="minorHAnsi" w:hAnsi="Arial" w:cs="Arial"/>
          <w:color w:val="auto"/>
          <w:sz w:val="24"/>
          <w:szCs w:val="24"/>
          <w:lang w:val="fr-FR"/>
        </w:rPr>
        <w:id w:val="-1833742927"/>
        <w:docPartObj>
          <w:docPartGallery w:val="Table of Contents"/>
          <w:docPartUnique/>
        </w:docPartObj>
      </w:sdtPr>
      <w:sdtEndPr>
        <w:rPr>
          <w:b/>
          <w:bCs/>
          <w:lang w:val="fr-CH"/>
        </w:rPr>
      </w:sdtEndPr>
      <w:sdtContent>
        <w:p w:rsidR="002934D1" w:rsidRDefault="002934D1" w:rsidP="00804B85">
          <w:pPr>
            <w:pStyle w:val="TOCHeading"/>
            <w:spacing w:before="120" w:after="120" w:line="276" w:lineRule="auto"/>
            <w:rPr>
              <w:rFonts w:ascii="Arial" w:hAnsi="Arial" w:cs="Arial"/>
              <w:sz w:val="24"/>
              <w:szCs w:val="24"/>
              <w:lang w:val="fr-FR"/>
            </w:rPr>
          </w:pPr>
        </w:p>
        <w:p w:rsidR="00F50131" w:rsidRPr="00F50131" w:rsidRDefault="00F50131" w:rsidP="00804B85">
          <w:pPr>
            <w:spacing w:before="120" w:after="120" w:line="276" w:lineRule="auto"/>
            <w:rPr>
              <w:lang w:val="fr-FR"/>
            </w:rPr>
          </w:pPr>
        </w:p>
        <w:p w:rsidR="00640175" w:rsidRDefault="002934D1" w:rsidP="00804B85">
          <w:pPr>
            <w:pStyle w:val="TOC1"/>
            <w:spacing w:before="120" w:after="120" w:line="276" w:lineRule="auto"/>
            <w:rPr>
              <w:rFonts w:eastAsiaTheme="minorEastAsia"/>
              <w:noProof/>
              <w:lang w:val="fr-FR" w:eastAsia="fr-FR"/>
            </w:rPr>
          </w:pPr>
          <w:r w:rsidRPr="00E80B11">
            <w:rPr>
              <w:rFonts w:ascii="Arial" w:hAnsi="Arial" w:cs="Arial"/>
              <w:b/>
              <w:bCs/>
              <w:sz w:val="24"/>
              <w:szCs w:val="24"/>
            </w:rPr>
            <w:fldChar w:fldCharType="begin"/>
          </w:r>
          <w:r w:rsidRPr="00E80B11">
            <w:rPr>
              <w:rFonts w:ascii="Arial" w:hAnsi="Arial" w:cs="Arial"/>
              <w:b/>
              <w:bCs/>
              <w:sz w:val="24"/>
              <w:szCs w:val="24"/>
            </w:rPr>
            <w:instrText xml:space="preserve"> TOC \o "1-3" \h \z \u </w:instrText>
          </w:r>
          <w:r w:rsidRPr="00E80B11">
            <w:rPr>
              <w:rFonts w:ascii="Arial" w:hAnsi="Arial" w:cs="Arial"/>
              <w:b/>
              <w:bCs/>
              <w:sz w:val="24"/>
              <w:szCs w:val="24"/>
            </w:rPr>
            <w:fldChar w:fldCharType="separate"/>
          </w:r>
          <w:hyperlink w:anchor="_Toc536454117" w:history="1">
            <w:r w:rsidR="00640175" w:rsidRPr="001475A1">
              <w:rPr>
                <w:rStyle w:val="Hyperlink"/>
                <w:rFonts w:ascii="Arial" w:hAnsi="Arial" w:cs="Arial"/>
                <w:b/>
                <w:noProof/>
              </w:rPr>
              <w:t>1.</w:t>
            </w:r>
            <w:r w:rsidR="00640175">
              <w:rPr>
                <w:rFonts w:eastAsiaTheme="minorEastAsia"/>
                <w:noProof/>
                <w:lang w:val="fr-FR" w:eastAsia="fr-FR"/>
              </w:rPr>
              <w:tab/>
            </w:r>
            <w:r w:rsidR="00640175" w:rsidRPr="001475A1">
              <w:rPr>
                <w:rStyle w:val="Hyperlink"/>
                <w:rFonts w:ascii="Arial" w:hAnsi="Arial" w:cs="Arial"/>
                <w:b/>
                <w:noProof/>
              </w:rPr>
              <w:t>Auteurs du rapport</w:t>
            </w:r>
            <w:r w:rsidR="00640175">
              <w:rPr>
                <w:noProof/>
                <w:webHidden/>
              </w:rPr>
              <w:tab/>
            </w:r>
            <w:r w:rsidR="00640175">
              <w:rPr>
                <w:noProof/>
                <w:webHidden/>
              </w:rPr>
              <w:fldChar w:fldCharType="begin"/>
            </w:r>
            <w:r w:rsidR="00640175">
              <w:rPr>
                <w:noProof/>
                <w:webHidden/>
              </w:rPr>
              <w:instrText xml:space="preserve"> PAGEREF _Toc536454117 \h </w:instrText>
            </w:r>
            <w:r w:rsidR="00640175">
              <w:rPr>
                <w:noProof/>
                <w:webHidden/>
              </w:rPr>
            </w:r>
            <w:r w:rsidR="00640175">
              <w:rPr>
                <w:noProof/>
                <w:webHidden/>
              </w:rPr>
              <w:fldChar w:fldCharType="separate"/>
            </w:r>
            <w:r w:rsidR="00833E61">
              <w:rPr>
                <w:noProof/>
                <w:webHidden/>
              </w:rPr>
              <w:t>1</w:t>
            </w:r>
            <w:r w:rsidR="00640175">
              <w:rPr>
                <w:noProof/>
                <w:webHidden/>
              </w:rPr>
              <w:fldChar w:fldCharType="end"/>
            </w:r>
          </w:hyperlink>
        </w:p>
        <w:p w:rsidR="00640175" w:rsidRDefault="00563687" w:rsidP="00804B85">
          <w:pPr>
            <w:pStyle w:val="TOC1"/>
            <w:spacing w:before="120" w:after="120" w:line="276" w:lineRule="auto"/>
            <w:rPr>
              <w:rFonts w:eastAsiaTheme="minorEastAsia"/>
              <w:noProof/>
              <w:lang w:val="fr-FR" w:eastAsia="fr-FR"/>
            </w:rPr>
          </w:pPr>
          <w:hyperlink w:anchor="_Toc536454118" w:history="1">
            <w:r w:rsidR="00640175" w:rsidRPr="001475A1">
              <w:rPr>
                <w:rStyle w:val="Hyperlink"/>
                <w:rFonts w:ascii="Arial" w:hAnsi="Arial" w:cs="Arial"/>
                <w:b/>
                <w:noProof/>
              </w:rPr>
              <w:t>2.</w:t>
            </w:r>
            <w:r w:rsidR="00640175">
              <w:rPr>
                <w:rFonts w:eastAsiaTheme="minorEastAsia"/>
                <w:noProof/>
                <w:lang w:val="fr-FR" w:eastAsia="fr-FR"/>
              </w:rPr>
              <w:tab/>
            </w:r>
            <w:r w:rsidR="00640175" w:rsidRPr="001475A1">
              <w:rPr>
                <w:rStyle w:val="Hyperlink"/>
                <w:rFonts w:ascii="Arial" w:hAnsi="Arial" w:cs="Arial"/>
                <w:b/>
                <w:noProof/>
              </w:rPr>
              <w:t>Mise en œuvre du CAT au Burkina Faso</w:t>
            </w:r>
            <w:r w:rsidR="00640175">
              <w:rPr>
                <w:noProof/>
                <w:webHidden/>
              </w:rPr>
              <w:tab/>
            </w:r>
            <w:r w:rsidR="00640175">
              <w:rPr>
                <w:noProof/>
                <w:webHidden/>
              </w:rPr>
              <w:fldChar w:fldCharType="begin"/>
            </w:r>
            <w:r w:rsidR="00640175">
              <w:rPr>
                <w:noProof/>
                <w:webHidden/>
              </w:rPr>
              <w:instrText xml:space="preserve"> PAGEREF _Toc536454118 \h </w:instrText>
            </w:r>
            <w:r w:rsidR="00640175">
              <w:rPr>
                <w:noProof/>
                <w:webHidden/>
              </w:rPr>
            </w:r>
            <w:r w:rsidR="00640175">
              <w:rPr>
                <w:noProof/>
                <w:webHidden/>
              </w:rPr>
              <w:fldChar w:fldCharType="separate"/>
            </w:r>
            <w:r w:rsidR="00833E61">
              <w:rPr>
                <w:noProof/>
                <w:webHidden/>
              </w:rPr>
              <w:t>2</w:t>
            </w:r>
            <w:r w:rsidR="00640175">
              <w:rPr>
                <w:noProof/>
                <w:webHidden/>
              </w:rPr>
              <w:fldChar w:fldCharType="end"/>
            </w:r>
          </w:hyperlink>
        </w:p>
        <w:p w:rsidR="00640175" w:rsidRDefault="00563687" w:rsidP="00804B85">
          <w:pPr>
            <w:pStyle w:val="TOC1"/>
            <w:spacing w:before="120" w:after="120" w:line="276" w:lineRule="auto"/>
            <w:rPr>
              <w:rFonts w:eastAsiaTheme="minorEastAsia"/>
              <w:noProof/>
              <w:lang w:val="fr-FR" w:eastAsia="fr-FR"/>
            </w:rPr>
          </w:pPr>
          <w:hyperlink w:anchor="_Toc536454121" w:history="1">
            <w:r w:rsidR="00640175" w:rsidRPr="001475A1">
              <w:rPr>
                <w:rStyle w:val="Hyperlink"/>
                <w:rFonts w:ascii="Arial" w:hAnsi="Arial" w:cs="Arial"/>
                <w:b/>
                <w:noProof/>
              </w:rPr>
              <w:t>3.</w:t>
            </w:r>
            <w:r w:rsidR="00640175">
              <w:rPr>
                <w:rFonts w:eastAsiaTheme="minorEastAsia"/>
                <w:noProof/>
                <w:lang w:val="fr-FR" w:eastAsia="fr-FR"/>
              </w:rPr>
              <w:tab/>
            </w:r>
            <w:r w:rsidR="00640175" w:rsidRPr="001475A1">
              <w:rPr>
                <w:rStyle w:val="Hyperlink"/>
                <w:rFonts w:ascii="Arial" w:hAnsi="Arial" w:cs="Arial"/>
                <w:b/>
                <w:noProof/>
              </w:rPr>
              <w:t>Situation des défenseur.es des droits humains au Burkina Faso</w:t>
            </w:r>
            <w:r w:rsidR="00640175">
              <w:rPr>
                <w:noProof/>
                <w:webHidden/>
              </w:rPr>
              <w:tab/>
            </w:r>
            <w:r w:rsidR="00640175">
              <w:rPr>
                <w:noProof/>
                <w:webHidden/>
              </w:rPr>
              <w:fldChar w:fldCharType="begin"/>
            </w:r>
            <w:r w:rsidR="00640175">
              <w:rPr>
                <w:noProof/>
                <w:webHidden/>
              </w:rPr>
              <w:instrText xml:space="preserve"> PAGEREF _Toc536454121 \h </w:instrText>
            </w:r>
            <w:r w:rsidR="00640175">
              <w:rPr>
                <w:noProof/>
                <w:webHidden/>
              </w:rPr>
            </w:r>
            <w:r w:rsidR="00640175">
              <w:rPr>
                <w:noProof/>
                <w:webHidden/>
              </w:rPr>
              <w:fldChar w:fldCharType="separate"/>
            </w:r>
            <w:r w:rsidR="00833E61">
              <w:rPr>
                <w:noProof/>
                <w:webHidden/>
              </w:rPr>
              <w:t>4</w:t>
            </w:r>
            <w:r w:rsidR="00640175">
              <w:rPr>
                <w:noProof/>
                <w:webHidden/>
              </w:rPr>
              <w:fldChar w:fldCharType="end"/>
            </w:r>
          </w:hyperlink>
        </w:p>
        <w:p w:rsidR="00640175" w:rsidRDefault="00563687" w:rsidP="00804B85">
          <w:pPr>
            <w:pStyle w:val="TOC1"/>
            <w:spacing w:before="120" w:after="120" w:line="276" w:lineRule="auto"/>
            <w:rPr>
              <w:rFonts w:eastAsiaTheme="minorEastAsia"/>
              <w:noProof/>
              <w:lang w:val="fr-FR" w:eastAsia="fr-FR"/>
            </w:rPr>
          </w:pPr>
          <w:hyperlink w:anchor="_Toc536454122" w:history="1">
            <w:r w:rsidR="00640175" w:rsidRPr="001475A1">
              <w:rPr>
                <w:rStyle w:val="Hyperlink"/>
                <w:rFonts w:ascii="Arial" w:hAnsi="Arial" w:cs="Arial"/>
                <w:b/>
                <w:noProof/>
              </w:rPr>
              <w:t>4.</w:t>
            </w:r>
            <w:r w:rsidR="00640175">
              <w:rPr>
                <w:rFonts w:eastAsiaTheme="minorEastAsia"/>
                <w:noProof/>
                <w:lang w:val="fr-FR" w:eastAsia="fr-FR"/>
              </w:rPr>
              <w:tab/>
            </w:r>
            <w:r w:rsidR="00640175" w:rsidRPr="001475A1">
              <w:rPr>
                <w:rStyle w:val="Hyperlink"/>
                <w:rFonts w:ascii="Arial" w:hAnsi="Arial" w:cs="Arial"/>
                <w:b/>
                <w:noProof/>
              </w:rPr>
              <w:t>Suggestions de questions pour le groupe de travail d'avant session</w:t>
            </w:r>
            <w:r w:rsidR="00640175">
              <w:rPr>
                <w:noProof/>
                <w:webHidden/>
              </w:rPr>
              <w:tab/>
            </w:r>
            <w:r w:rsidR="00640175">
              <w:rPr>
                <w:noProof/>
                <w:webHidden/>
              </w:rPr>
              <w:fldChar w:fldCharType="begin"/>
            </w:r>
            <w:r w:rsidR="00640175">
              <w:rPr>
                <w:noProof/>
                <w:webHidden/>
              </w:rPr>
              <w:instrText xml:space="preserve"> PAGEREF _Toc536454122 \h </w:instrText>
            </w:r>
            <w:r w:rsidR="00640175">
              <w:rPr>
                <w:noProof/>
                <w:webHidden/>
              </w:rPr>
            </w:r>
            <w:r w:rsidR="00640175">
              <w:rPr>
                <w:noProof/>
                <w:webHidden/>
              </w:rPr>
              <w:fldChar w:fldCharType="separate"/>
            </w:r>
            <w:r w:rsidR="00833E61">
              <w:rPr>
                <w:noProof/>
                <w:webHidden/>
              </w:rPr>
              <w:t>5</w:t>
            </w:r>
            <w:r w:rsidR="00640175">
              <w:rPr>
                <w:noProof/>
                <w:webHidden/>
              </w:rPr>
              <w:fldChar w:fldCharType="end"/>
            </w:r>
          </w:hyperlink>
        </w:p>
        <w:p w:rsidR="002934D1" w:rsidRPr="00E80B11" w:rsidRDefault="002934D1" w:rsidP="00804B85">
          <w:pPr>
            <w:spacing w:before="120" w:after="120" w:line="276" w:lineRule="auto"/>
            <w:rPr>
              <w:rFonts w:ascii="Arial" w:hAnsi="Arial" w:cs="Arial"/>
              <w:sz w:val="24"/>
              <w:szCs w:val="24"/>
            </w:rPr>
          </w:pPr>
          <w:r w:rsidRPr="00E80B11">
            <w:rPr>
              <w:rFonts w:ascii="Arial" w:hAnsi="Arial" w:cs="Arial"/>
              <w:b/>
              <w:bCs/>
              <w:sz w:val="24"/>
              <w:szCs w:val="24"/>
            </w:rPr>
            <w:fldChar w:fldCharType="end"/>
          </w:r>
        </w:p>
      </w:sdtContent>
    </w:sdt>
    <w:p w:rsidR="00057993" w:rsidRPr="00E80B11" w:rsidRDefault="00251F3A" w:rsidP="00804B85">
      <w:pPr>
        <w:pStyle w:val="Heading1"/>
        <w:numPr>
          <w:ilvl w:val="0"/>
          <w:numId w:val="2"/>
        </w:numPr>
        <w:spacing w:before="120" w:after="120" w:line="276" w:lineRule="auto"/>
        <w:jc w:val="both"/>
        <w:rPr>
          <w:rFonts w:ascii="Arial" w:hAnsi="Arial" w:cs="Arial"/>
          <w:b/>
          <w:color w:val="auto"/>
          <w:sz w:val="24"/>
          <w:szCs w:val="24"/>
        </w:rPr>
      </w:pPr>
      <w:bookmarkStart w:id="0" w:name="_Toc525673563"/>
      <w:bookmarkStart w:id="1" w:name="_Toc536454117"/>
      <w:r w:rsidRPr="00E80B11">
        <w:rPr>
          <w:rFonts w:ascii="Arial" w:hAnsi="Arial" w:cs="Arial"/>
          <w:b/>
          <w:color w:val="auto"/>
          <w:sz w:val="24"/>
          <w:szCs w:val="24"/>
        </w:rPr>
        <w:t>Auteurs du rapport</w:t>
      </w:r>
      <w:bookmarkEnd w:id="0"/>
      <w:bookmarkEnd w:id="1"/>
    </w:p>
    <w:p w:rsidR="002934D1" w:rsidRPr="00E80B11" w:rsidRDefault="00DF5A65" w:rsidP="00804B85">
      <w:pPr>
        <w:spacing w:before="120" w:after="120" w:line="276" w:lineRule="auto"/>
        <w:jc w:val="both"/>
        <w:rPr>
          <w:rFonts w:ascii="Arial" w:hAnsi="Arial" w:cs="Arial"/>
          <w:sz w:val="24"/>
          <w:szCs w:val="24"/>
        </w:rPr>
      </w:pPr>
      <w:r w:rsidRPr="00E80B11">
        <w:rPr>
          <w:rFonts w:ascii="Arial" w:hAnsi="Arial" w:cs="Arial"/>
          <w:sz w:val="24"/>
          <w:szCs w:val="24"/>
        </w:rPr>
        <w:t xml:space="preserve">Ce rapport a été </w:t>
      </w:r>
      <w:r w:rsidR="00941B30" w:rsidRPr="00E80B11">
        <w:rPr>
          <w:rFonts w:ascii="Arial" w:hAnsi="Arial" w:cs="Arial"/>
          <w:sz w:val="24"/>
          <w:szCs w:val="24"/>
        </w:rPr>
        <w:t>préparé</w:t>
      </w:r>
      <w:r w:rsidR="001B4B3F" w:rsidRPr="00E80B11">
        <w:rPr>
          <w:rFonts w:ascii="Arial" w:hAnsi="Arial" w:cs="Arial"/>
          <w:sz w:val="24"/>
          <w:szCs w:val="24"/>
        </w:rPr>
        <w:t xml:space="preserve"> par la Coalition Burkinabè des Défenseurs des Droits Humains (CBDDH)</w:t>
      </w:r>
      <w:r w:rsidR="00941B30" w:rsidRPr="00E80B11">
        <w:rPr>
          <w:rFonts w:ascii="Arial" w:hAnsi="Arial" w:cs="Arial"/>
          <w:sz w:val="24"/>
          <w:szCs w:val="24"/>
        </w:rPr>
        <w:t xml:space="preserve"> </w:t>
      </w:r>
      <w:r w:rsidRPr="00E80B11">
        <w:rPr>
          <w:rFonts w:ascii="Arial" w:hAnsi="Arial" w:cs="Arial"/>
          <w:sz w:val="24"/>
          <w:szCs w:val="24"/>
        </w:rPr>
        <w:t>avec le soutien du Service international pour les droits de l’</w:t>
      </w:r>
      <w:r w:rsidR="00941B30" w:rsidRPr="00E80B11">
        <w:rPr>
          <w:rFonts w:ascii="Arial" w:hAnsi="Arial" w:cs="Arial"/>
          <w:sz w:val="24"/>
          <w:szCs w:val="24"/>
        </w:rPr>
        <w:t>homme (</w:t>
      </w:r>
      <w:hyperlink r:id="rId8" w:history="1">
        <w:r w:rsidR="00941B30" w:rsidRPr="00E80B11">
          <w:rPr>
            <w:rStyle w:val="Hyperlink"/>
            <w:rFonts w:ascii="Arial" w:hAnsi="Arial" w:cs="Arial"/>
            <w:sz w:val="24"/>
            <w:szCs w:val="24"/>
          </w:rPr>
          <w:t>www.ishr.ch</w:t>
        </w:r>
      </w:hyperlink>
      <w:r w:rsidRPr="00E80B11">
        <w:rPr>
          <w:rFonts w:ascii="Arial" w:hAnsi="Arial" w:cs="Arial"/>
          <w:sz w:val="24"/>
          <w:szCs w:val="24"/>
        </w:rPr>
        <w:t xml:space="preserve">). </w:t>
      </w:r>
    </w:p>
    <w:p w:rsidR="007F3282" w:rsidRPr="00E80B11" w:rsidRDefault="006471D6" w:rsidP="00804B85">
      <w:pPr>
        <w:spacing w:before="120" w:after="120" w:line="276" w:lineRule="auto"/>
        <w:jc w:val="both"/>
        <w:rPr>
          <w:rFonts w:ascii="Arial" w:hAnsi="Arial" w:cs="Arial"/>
          <w:sz w:val="24"/>
          <w:szCs w:val="24"/>
        </w:rPr>
      </w:pPr>
      <w:r w:rsidRPr="00E80B11">
        <w:rPr>
          <w:rFonts w:ascii="Arial" w:hAnsi="Arial" w:cs="Arial"/>
          <w:sz w:val="24"/>
          <w:szCs w:val="24"/>
        </w:rPr>
        <w:t>La Coalition Burkinabè des Défenseurs des Droits Humains (</w:t>
      </w:r>
      <w:r w:rsidR="001B4B3F" w:rsidRPr="00E80B11">
        <w:rPr>
          <w:rFonts w:ascii="Arial" w:hAnsi="Arial" w:cs="Arial"/>
          <w:sz w:val="24"/>
          <w:szCs w:val="24"/>
        </w:rPr>
        <w:t>CBDDH</w:t>
      </w:r>
      <w:r w:rsidRPr="00E80B11">
        <w:rPr>
          <w:rFonts w:ascii="Arial" w:hAnsi="Arial" w:cs="Arial"/>
          <w:sz w:val="24"/>
          <w:szCs w:val="24"/>
        </w:rPr>
        <w:t xml:space="preserve">) regroupe une vingtaine d’organisations de la société civile exerçant dans le domaine des droits </w:t>
      </w:r>
      <w:r w:rsidR="00A75F29" w:rsidRPr="00E80B11">
        <w:rPr>
          <w:rFonts w:ascii="Arial" w:hAnsi="Arial" w:cs="Arial"/>
          <w:sz w:val="24"/>
          <w:szCs w:val="24"/>
        </w:rPr>
        <w:t>humains. La</w:t>
      </w:r>
      <w:r w:rsidR="001B4B3F" w:rsidRPr="00E80B11">
        <w:rPr>
          <w:rFonts w:ascii="Arial" w:hAnsi="Arial" w:cs="Arial"/>
          <w:sz w:val="24"/>
          <w:szCs w:val="24"/>
        </w:rPr>
        <w:t xml:space="preserve"> CBDDH représente la section burkinabè du Réseau Ouest Africain des Défenseurs des Droits Humains (ROADDH). Depuis sa création, elle s’est </w:t>
      </w:r>
      <w:r w:rsidR="00653C11" w:rsidRPr="00E80B11">
        <w:rPr>
          <w:rFonts w:ascii="Arial" w:hAnsi="Arial" w:cs="Arial"/>
          <w:sz w:val="24"/>
          <w:szCs w:val="24"/>
        </w:rPr>
        <w:t xml:space="preserve">notamment </w:t>
      </w:r>
      <w:r w:rsidR="001B4B3F" w:rsidRPr="00E80B11">
        <w:rPr>
          <w:rFonts w:ascii="Arial" w:hAnsi="Arial" w:cs="Arial"/>
          <w:sz w:val="24"/>
          <w:szCs w:val="24"/>
        </w:rPr>
        <w:t xml:space="preserve">investie dans la </w:t>
      </w:r>
      <w:r w:rsidRPr="00E80B11">
        <w:rPr>
          <w:rFonts w:ascii="Arial" w:hAnsi="Arial" w:cs="Arial"/>
          <w:sz w:val="24"/>
          <w:szCs w:val="24"/>
        </w:rPr>
        <w:t xml:space="preserve">protection et </w:t>
      </w:r>
      <w:r w:rsidR="00653C11" w:rsidRPr="00E80B11">
        <w:rPr>
          <w:rFonts w:ascii="Arial" w:hAnsi="Arial" w:cs="Arial"/>
          <w:sz w:val="24"/>
          <w:szCs w:val="24"/>
        </w:rPr>
        <w:t>la</w:t>
      </w:r>
      <w:r w:rsidRPr="00E80B11">
        <w:rPr>
          <w:rFonts w:ascii="Arial" w:hAnsi="Arial" w:cs="Arial"/>
          <w:sz w:val="24"/>
          <w:szCs w:val="24"/>
        </w:rPr>
        <w:t xml:space="preserve"> défense</w:t>
      </w:r>
      <w:r w:rsidR="001B4B3F" w:rsidRPr="00E80B11">
        <w:rPr>
          <w:rFonts w:ascii="Arial" w:hAnsi="Arial" w:cs="Arial"/>
          <w:sz w:val="24"/>
          <w:szCs w:val="24"/>
        </w:rPr>
        <w:t xml:space="preserve"> des droits de</w:t>
      </w:r>
      <w:r w:rsidR="002934D1" w:rsidRPr="00E80B11">
        <w:rPr>
          <w:rFonts w:ascii="Arial" w:hAnsi="Arial" w:cs="Arial"/>
          <w:sz w:val="24"/>
          <w:szCs w:val="24"/>
        </w:rPr>
        <w:t>s défenseurs des droits humains, notamment d</w:t>
      </w:r>
      <w:r w:rsidR="001B4B3F" w:rsidRPr="00E80B11">
        <w:rPr>
          <w:rFonts w:ascii="Arial" w:hAnsi="Arial" w:cs="Arial"/>
          <w:sz w:val="24"/>
          <w:szCs w:val="24"/>
        </w:rPr>
        <w:t>es plus vulnérables</w:t>
      </w:r>
      <w:r w:rsidR="00653C11" w:rsidRPr="00E80B11">
        <w:rPr>
          <w:rFonts w:ascii="Arial" w:hAnsi="Arial" w:cs="Arial"/>
          <w:sz w:val="24"/>
          <w:szCs w:val="24"/>
        </w:rPr>
        <w:t>.</w:t>
      </w:r>
      <w:r w:rsidR="003D05A2" w:rsidRPr="00E80B11">
        <w:rPr>
          <w:rFonts w:ascii="Arial" w:hAnsi="Arial" w:cs="Arial"/>
          <w:sz w:val="24"/>
          <w:szCs w:val="24"/>
        </w:rPr>
        <w:t xml:space="preserve"> </w:t>
      </w:r>
      <w:r w:rsidR="00653C11" w:rsidRPr="00E80B11">
        <w:rPr>
          <w:rFonts w:ascii="Arial" w:hAnsi="Arial" w:cs="Arial"/>
          <w:sz w:val="24"/>
          <w:szCs w:val="24"/>
        </w:rPr>
        <w:t>C</w:t>
      </w:r>
      <w:r w:rsidR="003D05A2" w:rsidRPr="00E80B11">
        <w:rPr>
          <w:rFonts w:ascii="Arial" w:hAnsi="Arial" w:cs="Arial"/>
          <w:sz w:val="24"/>
          <w:szCs w:val="24"/>
        </w:rPr>
        <w:t>’est à ce titre que l</w:t>
      </w:r>
      <w:r w:rsidR="005F4F24" w:rsidRPr="00E80B11">
        <w:rPr>
          <w:rFonts w:ascii="Arial" w:hAnsi="Arial" w:cs="Arial"/>
          <w:sz w:val="24"/>
          <w:szCs w:val="24"/>
        </w:rPr>
        <w:t>a CBDDH s’est impliquée dans le</w:t>
      </w:r>
      <w:r w:rsidR="003D05A2" w:rsidRPr="00E80B11">
        <w:rPr>
          <w:rFonts w:ascii="Arial" w:hAnsi="Arial" w:cs="Arial"/>
          <w:sz w:val="24"/>
          <w:szCs w:val="24"/>
        </w:rPr>
        <w:t xml:space="preserve"> processus d’élaboration et d’adoption de la loi de protection des défenseurs des droits humains au Burkina Faso qui </w:t>
      </w:r>
      <w:r w:rsidR="00653C11" w:rsidRPr="00E80B11">
        <w:rPr>
          <w:rFonts w:ascii="Arial" w:hAnsi="Arial" w:cs="Arial"/>
          <w:sz w:val="24"/>
          <w:szCs w:val="24"/>
        </w:rPr>
        <w:t xml:space="preserve">fut adoptée </w:t>
      </w:r>
      <w:r w:rsidR="003D05A2" w:rsidRPr="00E80B11">
        <w:rPr>
          <w:rFonts w:ascii="Arial" w:hAnsi="Arial" w:cs="Arial"/>
          <w:sz w:val="24"/>
          <w:szCs w:val="24"/>
        </w:rPr>
        <w:t>le 27 jui</w:t>
      </w:r>
      <w:r w:rsidR="002934D1" w:rsidRPr="00E80B11">
        <w:rPr>
          <w:rFonts w:ascii="Arial" w:hAnsi="Arial" w:cs="Arial"/>
          <w:sz w:val="24"/>
          <w:szCs w:val="24"/>
        </w:rPr>
        <w:t>n 2017.</w:t>
      </w:r>
    </w:p>
    <w:p w:rsidR="00084C07" w:rsidRPr="00E80B11" w:rsidRDefault="00084C07" w:rsidP="00804B85">
      <w:pPr>
        <w:spacing w:before="120" w:after="120" w:line="276" w:lineRule="auto"/>
        <w:jc w:val="both"/>
        <w:rPr>
          <w:rFonts w:ascii="Arial" w:hAnsi="Arial" w:cs="Arial"/>
          <w:sz w:val="24"/>
          <w:szCs w:val="24"/>
        </w:rPr>
      </w:pPr>
      <w:r w:rsidRPr="00E80B11">
        <w:rPr>
          <w:rFonts w:ascii="Arial" w:hAnsi="Arial" w:cs="Arial"/>
          <w:sz w:val="24"/>
          <w:szCs w:val="24"/>
        </w:rPr>
        <w:t xml:space="preserve">ISHR est une ONG internationale basée à Genève </w:t>
      </w:r>
      <w:r w:rsidR="00006E38" w:rsidRPr="00E80B11">
        <w:rPr>
          <w:rFonts w:ascii="Arial" w:hAnsi="Arial" w:cs="Arial"/>
          <w:sz w:val="24"/>
          <w:szCs w:val="24"/>
        </w:rPr>
        <w:t>avec</w:t>
      </w:r>
      <w:r w:rsidR="005F6615" w:rsidRPr="00E80B11">
        <w:rPr>
          <w:rFonts w:ascii="Arial" w:hAnsi="Arial" w:cs="Arial"/>
          <w:sz w:val="24"/>
          <w:szCs w:val="24"/>
        </w:rPr>
        <w:t xml:space="preserve"> </w:t>
      </w:r>
      <w:r w:rsidRPr="00E80B11">
        <w:rPr>
          <w:rFonts w:ascii="Arial" w:hAnsi="Arial" w:cs="Arial"/>
          <w:sz w:val="24"/>
          <w:szCs w:val="24"/>
        </w:rPr>
        <w:t>des bureaux à New York et Abidjan, qui travaille pour la reconnaissance et la protection des défenseur</w:t>
      </w:r>
      <w:r w:rsidR="00006E38" w:rsidRPr="00E80B11">
        <w:rPr>
          <w:rFonts w:ascii="Arial" w:hAnsi="Arial" w:cs="Arial"/>
          <w:sz w:val="24"/>
          <w:szCs w:val="24"/>
        </w:rPr>
        <w:t>.e</w:t>
      </w:r>
      <w:r w:rsidRPr="00E80B11">
        <w:rPr>
          <w:rFonts w:ascii="Arial" w:hAnsi="Arial" w:cs="Arial"/>
          <w:sz w:val="24"/>
          <w:szCs w:val="24"/>
        </w:rPr>
        <w:t xml:space="preserve">s des droits humains, par le renforcement de capacités, du plaidoyer et du contentieux auprès des organismes internationaux de protection des droits humains. </w:t>
      </w:r>
    </w:p>
    <w:p w:rsidR="004D325A" w:rsidRPr="00E80B11" w:rsidRDefault="004D325A" w:rsidP="00804B85">
      <w:pPr>
        <w:spacing w:before="120" w:after="120" w:line="276" w:lineRule="auto"/>
        <w:jc w:val="both"/>
        <w:rPr>
          <w:rFonts w:ascii="Arial" w:hAnsi="Arial" w:cs="Arial"/>
          <w:sz w:val="24"/>
          <w:szCs w:val="24"/>
        </w:rPr>
      </w:pPr>
      <w:r w:rsidRPr="00E80B11">
        <w:rPr>
          <w:rFonts w:ascii="Arial" w:hAnsi="Arial" w:cs="Arial"/>
          <w:sz w:val="24"/>
          <w:szCs w:val="24"/>
          <w:u w:val="single"/>
        </w:rPr>
        <w:t>Contacts</w:t>
      </w:r>
      <w:r w:rsidRPr="00E80B11">
        <w:rPr>
          <w:rFonts w:ascii="Arial" w:hAnsi="Arial" w:cs="Arial"/>
          <w:sz w:val="24"/>
          <w:szCs w:val="24"/>
        </w:rPr>
        <w:t> :</w:t>
      </w:r>
    </w:p>
    <w:tbl>
      <w:tblPr>
        <w:tblW w:w="9245" w:type="dxa"/>
        <w:tblLook w:val="04A0" w:firstRow="1" w:lastRow="0" w:firstColumn="1" w:lastColumn="0" w:noHBand="0" w:noVBand="1"/>
      </w:tblPr>
      <w:tblGrid>
        <w:gridCol w:w="4825"/>
        <w:gridCol w:w="4420"/>
      </w:tblGrid>
      <w:tr w:rsidR="00A84E1B" w:rsidRPr="00F50131" w:rsidTr="00D9530C">
        <w:trPr>
          <w:trHeight w:val="1560"/>
        </w:trPr>
        <w:tc>
          <w:tcPr>
            <w:tcW w:w="4825" w:type="dxa"/>
            <w:shd w:val="clear" w:color="auto" w:fill="auto"/>
          </w:tcPr>
          <w:p w:rsidR="00A84E1B" w:rsidRPr="00E80B11" w:rsidRDefault="003D05A2" w:rsidP="00804B85">
            <w:pPr>
              <w:spacing w:before="120" w:after="120" w:line="276" w:lineRule="auto"/>
              <w:rPr>
                <w:rFonts w:ascii="Arial" w:hAnsi="Arial" w:cs="Arial"/>
                <w:sz w:val="24"/>
                <w:szCs w:val="24"/>
                <w:lang w:val="de-CH"/>
              </w:rPr>
            </w:pPr>
            <w:r w:rsidRPr="00E80B11">
              <w:rPr>
                <w:rFonts w:ascii="Arial" w:hAnsi="Arial" w:cs="Arial"/>
                <w:b/>
                <w:sz w:val="24"/>
                <w:szCs w:val="24"/>
                <w:lang w:val="de-CH"/>
              </w:rPr>
              <w:t>CBDDH</w:t>
            </w:r>
            <w:r w:rsidR="00A84E1B" w:rsidRPr="00E80B11">
              <w:rPr>
                <w:rFonts w:ascii="Arial" w:hAnsi="Arial" w:cs="Arial"/>
                <w:b/>
                <w:sz w:val="24"/>
                <w:szCs w:val="24"/>
                <w:lang w:val="de-CH"/>
              </w:rPr>
              <w:br/>
            </w:r>
            <w:r w:rsidR="00951D60" w:rsidRPr="00E80B11">
              <w:rPr>
                <w:rFonts w:ascii="Arial" w:hAnsi="Arial" w:cs="Arial"/>
                <w:sz w:val="24"/>
                <w:szCs w:val="24"/>
                <w:lang w:val="de-CH"/>
              </w:rPr>
              <w:t xml:space="preserve">Florence </w:t>
            </w:r>
            <w:r w:rsidR="00D54583" w:rsidRPr="00E80B11">
              <w:rPr>
                <w:rFonts w:ascii="Arial" w:hAnsi="Arial" w:cs="Arial"/>
                <w:sz w:val="24"/>
                <w:szCs w:val="24"/>
                <w:lang w:val="de-CH"/>
              </w:rPr>
              <w:t>Ouattara</w:t>
            </w:r>
            <w:r w:rsidR="00A84E1B" w:rsidRPr="00E80B11">
              <w:rPr>
                <w:rFonts w:ascii="Arial" w:hAnsi="Arial" w:cs="Arial"/>
                <w:sz w:val="24"/>
                <w:szCs w:val="24"/>
                <w:lang w:val="de-CH"/>
              </w:rPr>
              <w:br/>
            </w:r>
            <w:hyperlink r:id="rId9" w:history="1">
              <w:r w:rsidR="00D54583" w:rsidRPr="00E80B11">
                <w:rPr>
                  <w:rStyle w:val="Hyperlink"/>
                  <w:rFonts w:ascii="Arial" w:hAnsi="Arial" w:cs="Arial"/>
                  <w:sz w:val="24"/>
                  <w:szCs w:val="24"/>
                  <w:lang w:val="de-CH"/>
                </w:rPr>
                <w:t>florencek_ouattara@yahoo.fr</w:t>
              </w:r>
            </w:hyperlink>
            <w:r w:rsidR="00D54583" w:rsidRPr="00E80B11">
              <w:rPr>
                <w:rFonts w:ascii="Arial" w:hAnsi="Arial" w:cs="Arial"/>
                <w:sz w:val="24"/>
                <w:szCs w:val="24"/>
                <w:lang w:val="de-CH"/>
              </w:rPr>
              <w:t xml:space="preserve"> </w:t>
            </w:r>
            <w:r w:rsidR="007F3282" w:rsidRPr="00E80B11">
              <w:rPr>
                <w:rFonts w:ascii="Arial" w:hAnsi="Arial" w:cs="Arial"/>
                <w:sz w:val="24"/>
                <w:szCs w:val="24"/>
                <w:lang w:val="de-CH"/>
              </w:rPr>
              <w:t xml:space="preserve"> </w:t>
            </w:r>
            <w:r w:rsidR="00A84E1B" w:rsidRPr="00E80B11">
              <w:rPr>
                <w:rFonts w:ascii="Arial" w:hAnsi="Arial" w:cs="Arial"/>
                <w:sz w:val="24"/>
                <w:szCs w:val="24"/>
                <w:lang w:val="de-CH"/>
              </w:rPr>
              <w:br/>
            </w:r>
            <w:r w:rsidR="00D54583" w:rsidRPr="00E80B11">
              <w:rPr>
                <w:rFonts w:ascii="Arial" w:hAnsi="Arial" w:cs="Arial"/>
                <w:sz w:val="24"/>
                <w:szCs w:val="24"/>
                <w:lang w:val="en-US"/>
              </w:rPr>
              <w:t>+226</w:t>
            </w:r>
            <w:r w:rsidRPr="00E80B11">
              <w:rPr>
                <w:rFonts w:ascii="Arial" w:hAnsi="Arial" w:cs="Arial"/>
                <w:sz w:val="24"/>
                <w:szCs w:val="24"/>
                <w:lang w:val="en-US"/>
              </w:rPr>
              <w:t xml:space="preserve"> 70 24 96 91/ 76 44 47 51</w:t>
            </w:r>
          </w:p>
        </w:tc>
        <w:tc>
          <w:tcPr>
            <w:tcW w:w="4420" w:type="dxa"/>
            <w:shd w:val="clear" w:color="auto" w:fill="auto"/>
          </w:tcPr>
          <w:p w:rsidR="00A84E1B" w:rsidRPr="009137CE" w:rsidRDefault="00A84E1B" w:rsidP="00804B85">
            <w:pPr>
              <w:spacing w:before="120" w:after="120" w:line="276" w:lineRule="auto"/>
              <w:rPr>
                <w:rFonts w:ascii="Arial" w:hAnsi="Arial" w:cs="Arial"/>
                <w:sz w:val="24"/>
                <w:szCs w:val="24"/>
                <w:lang w:val="de-CH"/>
              </w:rPr>
            </w:pPr>
            <w:r w:rsidRPr="009137CE">
              <w:rPr>
                <w:rFonts w:ascii="Arial" w:hAnsi="Arial" w:cs="Arial"/>
                <w:b/>
                <w:sz w:val="24"/>
                <w:szCs w:val="24"/>
                <w:lang w:val="de-CH"/>
              </w:rPr>
              <w:t>ISHR</w:t>
            </w:r>
            <w:r w:rsidRPr="009137CE">
              <w:rPr>
                <w:rFonts w:ascii="Arial" w:hAnsi="Arial" w:cs="Arial"/>
                <w:b/>
                <w:sz w:val="24"/>
                <w:szCs w:val="24"/>
                <w:lang w:val="de-CH"/>
              </w:rPr>
              <w:br/>
            </w:r>
            <w:r w:rsidR="00BD5E98" w:rsidRPr="009137CE">
              <w:rPr>
                <w:rFonts w:ascii="Arial" w:hAnsi="Arial" w:cs="Arial"/>
                <w:sz w:val="24"/>
                <w:szCs w:val="24"/>
                <w:lang w:val="de-CH"/>
              </w:rPr>
              <w:t>A</w:t>
            </w:r>
            <w:r w:rsidR="00BD5E98" w:rsidRPr="00016F7B">
              <w:rPr>
                <w:rFonts w:ascii="Arial" w:hAnsi="Arial" w:cs="Arial"/>
                <w:sz w:val="24"/>
                <w:szCs w:val="24"/>
                <w:lang w:val="de-CH"/>
              </w:rPr>
              <w:t xml:space="preserve">délaïde Etong Kame </w:t>
            </w:r>
            <w:r w:rsidRPr="009137CE">
              <w:rPr>
                <w:rFonts w:ascii="Arial" w:hAnsi="Arial" w:cs="Arial"/>
                <w:sz w:val="24"/>
                <w:szCs w:val="24"/>
                <w:lang w:val="de-CH"/>
              </w:rPr>
              <w:br/>
            </w:r>
            <w:hyperlink r:id="rId10" w:history="1">
              <w:r w:rsidR="00BD5E98" w:rsidRPr="00016F7B">
                <w:rPr>
                  <w:rStyle w:val="Hyperlink"/>
                  <w:rFonts w:ascii="Arial" w:hAnsi="Arial" w:cs="Arial"/>
                  <w:sz w:val="24"/>
                  <w:szCs w:val="24"/>
                  <w:lang w:val="de-CH"/>
                </w:rPr>
                <w:t>a.</w:t>
              </w:r>
              <w:r w:rsidR="00BD5E98" w:rsidRPr="009137CE">
                <w:rPr>
                  <w:rStyle w:val="Hyperlink"/>
                  <w:rFonts w:ascii="Arial" w:hAnsi="Arial" w:cs="Arial"/>
                  <w:sz w:val="24"/>
                  <w:szCs w:val="24"/>
                  <w:lang w:val="de-CH"/>
                </w:rPr>
                <w:t>etong@ishr.ch</w:t>
              </w:r>
            </w:hyperlink>
            <w:r w:rsidRPr="009137CE">
              <w:rPr>
                <w:rFonts w:ascii="Arial" w:hAnsi="Arial" w:cs="Arial"/>
                <w:sz w:val="24"/>
                <w:szCs w:val="24"/>
                <w:lang w:val="de-CH"/>
              </w:rPr>
              <w:t xml:space="preserve"> </w:t>
            </w:r>
            <w:r w:rsidRPr="009137CE">
              <w:rPr>
                <w:rFonts w:ascii="Arial" w:hAnsi="Arial" w:cs="Arial"/>
                <w:sz w:val="24"/>
                <w:szCs w:val="24"/>
                <w:lang w:val="de-CH"/>
              </w:rPr>
              <w:br/>
            </w:r>
            <w:r w:rsidR="00016F7B" w:rsidRPr="00016F7B">
              <w:rPr>
                <w:rFonts w:ascii="Arial" w:hAnsi="Arial" w:cs="Arial"/>
                <w:sz w:val="24"/>
                <w:szCs w:val="24"/>
                <w:lang w:val="de-CH"/>
              </w:rPr>
              <w:t>+44 7532 790655</w:t>
            </w:r>
          </w:p>
        </w:tc>
      </w:tr>
    </w:tbl>
    <w:p w:rsidR="001437CF" w:rsidRPr="00E80B11" w:rsidRDefault="00A26B57" w:rsidP="00804B85">
      <w:pPr>
        <w:pStyle w:val="Heading1"/>
        <w:numPr>
          <w:ilvl w:val="0"/>
          <w:numId w:val="2"/>
        </w:numPr>
        <w:spacing w:before="120" w:after="120" w:line="276" w:lineRule="auto"/>
        <w:jc w:val="both"/>
        <w:rPr>
          <w:rFonts w:ascii="Arial" w:hAnsi="Arial" w:cs="Arial"/>
          <w:b/>
          <w:color w:val="auto"/>
          <w:sz w:val="24"/>
          <w:szCs w:val="24"/>
        </w:rPr>
      </w:pPr>
      <w:bookmarkStart w:id="2" w:name="_Toc525673564"/>
      <w:bookmarkStart w:id="3" w:name="_Toc536454118"/>
      <w:r w:rsidRPr="00E80B11">
        <w:rPr>
          <w:rFonts w:ascii="Arial" w:hAnsi="Arial" w:cs="Arial"/>
          <w:b/>
          <w:color w:val="auto"/>
          <w:sz w:val="24"/>
          <w:szCs w:val="24"/>
        </w:rPr>
        <w:t>Mise en œuvre d</w:t>
      </w:r>
      <w:bookmarkEnd w:id="2"/>
      <w:r w:rsidR="00591D2A" w:rsidRPr="00E80B11">
        <w:rPr>
          <w:rFonts w:ascii="Arial" w:hAnsi="Arial" w:cs="Arial"/>
          <w:b/>
          <w:color w:val="auto"/>
          <w:sz w:val="24"/>
          <w:szCs w:val="24"/>
        </w:rPr>
        <w:t>u CAT au Burkina Faso</w:t>
      </w:r>
      <w:bookmarkEnd w:id="3"/>
    </w:p>
    <w:p w:rsidR="002735FB" w:rsidRPr="00E80B11" w:rsidRDefault="002735FB" w:rsidP="00804B85">
      <w:pPr>
        <w:pStyle w:val="ListParagraph"/>
        <w:keepNext/>
        <w:keepLines/>
        <w:numPr>
          <w:ilvl w:val="0"/>
          <w:numId w:val="8"/>
        </w:numPr>
        <w:spacing w:before="120" w:after="120" w:line="276" w:lineRule="auto"/>
        <w:contextualSpacing w:val="0"/>
        <w:jc w:val="both"/>
        <w:outlineLvl w:val="1"/>
        <w:rPr>
          <w:rFonts w:ascii="Arial" w:eastAsiaTheme="majorEastAsia" w:hAnsi="Arial" w:cs="Arial"/>
          <w:vanish/>
          <w:color w:val="2E74B5" w:themeColor="accent1" w:themeShade="BF"/>
          <w:sz w:val="24"/>
          <w:szCs w:val="24"/>
        </w:rPr>
      </w:pPr>
      <w:bookmarkStart w:id="4" w:name="_Toc524703090"/>
      <w:bookmarkStart w:id="5" w:name="_Toc525673565"/>
      <w:bookmarkStart w:id="6" w:name="_Toc536177996"/>
      <w:bookmarkStart w:id="7" w:name="_Toc536188985"/>
      <w:bookmarkStart w:id="8" w:name="_Toc536374232"/>
      <w:bookmarkStart w:id="9" w:name="_Toc536454119"/>
      <w:bookmarkEnd w:id="4"/>
      <w:bookmarkEnd w:id="5"/>
      <w:bookmarkEnd w:id="6"/>
      <w:bookmarkEnd w:id="7"/>
      <w:bookmarkEnd w:id="8"/>
      <w:bookmarkEnd w:id="9"/>
    </w:p>
    <w:p w:rsidR="002735FB" w:rsidRPr="00E80B11" w:rsidRDefault="002735FB" w:rsidP="00804B85">
      <w:pPr>
        <w:pStyle w:val="ListParagraph"/>
        <w:keepNext/>
        <w:keepLines/>
        <w:numPr>
          <w:ilvl w:val="0"/>
          <w:numId w:val="8"/>
        </w:numPr>
        <w:spacing w:before="120" w:after="120" w:line="276" w:lineRule="auto"/>
        <w:contextualSpacing w:val="0"/>
        <w:jc w:val="both"/>
        <w:outlineLvl w:val="1"/>
        <w:rPr>
          <w:rFonts w:ascii="Arial" w:eastAsiaTheme="majorEastAsia" w:hAnsi="Arial" w:cs="Arial"/>
          <w:vanish/>
          <w:color w:val="2E74B5" w:themeColor="accent1" w:themeShade="BF"/>
          <w:sz w:val="24"/>
          <w:szCs w:val="24"/>
        </w:rPr>
      </w:pPr>
      <w:bookmarkStart w:id="10" w:name="_Toc524703091"/>
      <w:bookmarkStart w:id="11" w:name="_Toc525673566"/>
      <w:bookmarkStart w:id="12" w:name="_Toc536177997"/>
      <w:bookmarkStart w:id="13" w:name="_Toc536188986"/>
      <w:bookmarkStart w:id="14" w:name="_Toc536374233"/>
      <w:bookmarkStart w:id="15" w:name="_Toc536454120"/>
      <w:bookmarkEnd w:id="10"/>
      <w:bookmarkEnd w:id="11"/>
      <w:bookmarkEnd w:id="12"/>
      <w:bookmarkEnd w:id="13"/>
      <w:bookmarkEnd w:id="14"/>
      <w:bookmarkEnd w:id="15"/>
    </w:p>
    <w:p w:rsidR="000A336A" w:rsidRPr="00E80B11" w:rsidRDefault="000A336A" w:rsidP="00804B85">
      <w:pPr>
        <w:spacing w:before="120" w:after="120" w:line="276" w:lineRule="auto"/>
        <w:jc w:val="both"/>
        <w:rPr>
          <w:rFonts w:ascii="Arial" w:hAnsi="Arial" w:cs="Arial"/>
          <w:sz w:val="24"/>
          <w:szCs w:val="24"/>
        </w:rPr>
      </w:pPr>
    </w:p>
    <w:p w:rsidR="00915D6E" w:rsidRPr="00E80B11" w:rsidRDefault="00915D6E" w:rsidP="00804B85">
      <w:pPr>
        <w:spacing w:before="120" w:after="120" w:line="276" w:lineRule="auto"/>
        <w:jc w:val="both"/>
        <w:rPr>
          <w:rFonts w:ascii="Arial" w:hAnsi="Arial" w:cs="Arial"/>
          <w:i/>
          <w:sz w:val="24"/>
          <w:szCs w:val="24"/>
        </w:rPr>
      </w:pPr>
      <w:r w:rsidRPr="00E80B11">
        <w:rPr>
          <w:rFonts w:ascii="Arial" w:hAnsi="Arial" w:cs="Arial"/>
          <w:i/>
          <w:sz w:val="24"/>
          <w:szCs w:val="24"/>
        </w:rPr>
        <w:t>Article 2</w:t>
      </w:r>
    </w:p>
    <w:p w:rsidR="00915D6E" w:rsidRPr="00E80B11" w:rsidRDefault="00915D6E" w:rsidP="00804B85">
      <w:pPr>
        <w:spacing w:before="120" w:after="120" w:line="276" w:lineRule="auto"/>
        <w:jc w:val="both"/>
        <w:rPr>
          <w:rFonts w:ascii="Arial" w:hAnsi="Arial" w:cs="Arial"/>
          <w:i/>
          <w:sz w:val="24"/>
          <w:szCs w:val="24"/>
        </w:rPr>
      </w:pPr>
      <w:r w:rsidRPr="00E80B11">
        <w:rPr>
          <w:rFonts w:ascii="Arial" w:hAnsi="Arial" w:cs="Arial"/>
          <w:i/>
          <w:sz w:val="24"/>
          <w:szCs w:val="24"/>
        </w:rPr>
        <w:t>Tout Etat partie prend des mesures législatives, administratives, judiciaires et autres mesures efficaces pour empêcher que des actes de torture soient commis dans tout territoire sous sa juridiction.</w:t>
      </w:r>
    </w:p>
    <w:p w:rsidR="002466EA" w:rsidRPr="00E80B11" w:rsidRDefault="005B7F8A" w:rsidP="00804B85">
      <w:pPr>
        <w:spacing w:before="120" w:after="120" w:line="276" w:lineRule="auto"/>
        <w:jc w:val="both"/>
        <w:rPr>
          <w:rFonts w:ascii="Arial" w:hAnsi="Arial" w:cs="Arial"/>
          <w:sz w:val="24"/>
          <w:szCs w:val="24"/>
        </w:rPr>
      </w:pPr>
      <w:r w:rsidRPr="00E80B11">
        <w:rPr>
          <w:rFonts w:ascii="Arial" w:hAnsi="Arial" w:cs="Arial"/>
          <w:sz w:val="24"/>
          <w:szCs w:val="24"/>
        </w:rPr>
        <w:t xml:space="preserve">Depuis la dernière revue du Burkina Faso par le Comité contre la torture en 2013, </w:t>
      </w:r>
      <w:r w:rsidR="002466EA" w:rsidRPr="00E80B11">
        <w:rPr>
          <w:rFonts w:ascii="Arial" w:hAnsi="Arial" w:cs="Arial"/>
          <w:sz w:val="24"/>
          <w:szCs w:val="24"/>
        </w:rPr>
        <w:t>l</w:t>
      </w:r>
      <w:r w:rsidRPr="00E80B11">
        <w:rPr>
          <w:rFonts w:ascii="Arial" w:hAnsi="Arial" w:cs="Arial"/>
          <w:sz w:val="24"/>
          <w:szCs w:val="24"/>
        </w:rPr>
        <w:t>e</w:t>
      </w:r>
      <w:r w:rsidR="002466EA" w:rsidRPr="00E80B11">
        <w:rPr>
          <w:rFonts w:ascii="Arial" w:hAnsi="Arial" w:cs="Arial"/>
          <w:sz w:val="24"/>
          <w:szCs w:val="24"/>
        </w:rPr>
        <w:t xml:space="preserve"> Burkina Faso s’est doté d’un nouvel arsenal juridique pour combattre les actes de torture dans le pays. </w:t>
      </w:r>
      <w:r w:rsidR="004F4FCC" w:rsidRPr="00E80B11">
        <w:rPr>
          <w:rFonts w:ascii="Arial" w:hAnsi="Arial" w:cs="Arial"/>
          <w:sz w:val="24"/>
          <w:szCs w:val="24"/>
        </w:rPr>
        <w:t>Notamment,</w:t>
      </w:r>
      <w:r w:rsidR="002466EA" w:rsidRPr="00E80B11">
        <w:rPr>
          <w:rFonts w:ascii="Arial" w:hAnsi="Arial" w:cs="Arial"/>
          <w:sz w:val="24"/>
          <w:szCs w:val="24"/>
        </w:rPr>
        <w:t xml:space="preserve"> une</w:t>
      </w:r>
      <w:r w:rsidRPr="00E80B11">
        <w:rPr>
          <w:rFonts w:ascii="Arial" w:hAnsi="Arial" w:cs="Arial"/>
          <w:sz w:val="24"/>
          <w:szCs w:val="24"/>
        </w:rPr>
        <w:t xml:space="preserve"> loi portant  prévention et répression de la torture et des pratiques assimilées (</w:t>
      </w:r>
      <w:hyperlink r:id="rId11" w:history="1">
        <w:r w:rsidRPr="00E80B11">
          <w:rPr>
            <w:rStyle w:val="Hyperlink"/>
            <w:rFonts w:ascii="Arial" w:hAnsi="Arial" w:cs="Arial"/>
            <w:sz w:val="24"/>
            <w:szCs w:val="24"/>
          </w:rPr>
          <w:t>Loi 022/2014</w:t>
        </w:r>
      </w:hyperlink>
      <w:r w:rsidRPr="00E80B11">
        <w:rPr>
          <w:rFonts w:ascii="Arial" w:hAnsi="Arial" w:cs="Arial"/>
          <w:sz w:val="24"/>
          <w:szCs w:val="24"/>
        </w:rPr>
        <w:t>)</w:t>
      </w:r>
      <w:r w:rsidR="004F4FCC" w:rsidRPr="00E80B11">
        <w:rPr>
          <w:rFonts w:ascii="Arial" w:hAnsi="Arial" w:cs="Arial"/>
          <w:sz w:val="24"/>
          <w:szCs w:val="24"/>
        </w:rPr>
        <w:t xml:space="preserve"> comprenant la création d’un l’observatoire national de prévention contre la torture et autres pratiques assimilées</w:t>
      </w:r>
      <w:r w:rsidRPr="00E80B11">
        <w:rPr>
          <w:rFonts w:ascii="Arial" w:hAnsi="Arial" w:cs="Arial"/>
          <w:sz w:val="24"/>
          <w:szCs w:val="24"/>
        </w:rPr>
        <w:t xml:space="preserve">, </w:t>
      </w:r>
      <w:r w:rsidR="002466EA" w:rsidRPr="00E80B11">
        <w:rPr>
          <w:rFonts w:ascii="Arial" w:hAnsi="Arial" w:cs="Arial"/>
          <w:sz w:val="24"/>
          <w:szCs w:val="24"/>
        </w:rPr>
        <w:t xml:space="preserve">la loi n°039-2017/AN du 27 juin 2017 portant protection des défenseurs des droits humains, </w:t>
      </w:r>
      <w:r w:rsidR="00C66250" w:rsidRPr="00E80B11">
        <w:rPr>
          <w:rFonts w:ascii="Arial" w:hAnsi="Arial" w:cs="Arial"/>
          <w:sz w:val="24"/>
          <w:szCs w:val="24"/>
        </w:rPr>
        <w:t>la loi n°001-2016/AN du 23 mars 2016 portant création d’une Commission nationale des droits humains qui élargit les compétences de la CNDH dans la protection des droits des personnes privées de liberté</w:t>
      </w:r>
      <w:r w:rsidR="004F4FCC" w:rsidRPr="00E80B11">
        <w:rPr>
          <w:rFonts w:ascii="Arial" w:hAnsi="Arial" w:cs="Arial"/>
          <w:sz w:val="24"/>
          <w:szCs w:val="24"/>
        </w:rPr>
        <w:t xml:space="preserve"> ou encore la loi n°061-2015/CNT du 06 septembre 2015 portant prévention, répression et réparation des violences à l’égard des femmes et des filles et prise en charge des victimes. </w:t>
      </w:r>
      <w:r w:rsidR="008612F6">
        <w:rPr>
          <w:rFonts w:ascii="Arial" w:hAnsi="Arial" w:cs="Arial"/>
          <w:sz w:val="24"/>
          <w:szCs w:val="24"/>
        </w:rPr>
        <w:t xml:space="preserve">Ces avancées permettent de noter une amélioration dans la diminution des cas de torture notamment dans les prisons, commissariats et postes de gendarmerie. </w:t>
      </w:r>
    </w:p>
    <w:p w:rsidR="005B7F8A" w:rsidRPr="00E80B11" w:rsidRDefault="008612F6" w:rsidP="00804B85">
      <w:pPr>
        <w:spacing w:before="120" w:after="120" w:line="276" w:lineRule="auto"/>
        <w:jc w:val="both"/>
        <w:rPr>
          <w:rFonts w:ascii="Arial" w:hAnsi="Arial" w:cs="Arial"/>
          <w:sz w:val="24"/>
          <w:szCs w:val="24"/>
        </w:rPr>
      </w:pPr>
      <w:r>
        <w:rPr>
          <w:rFonts w:ascii="Arial" w:hAnsi="Arial" w:cs="Arial"/>
          <w:sz w:val="24"/>
          <w:szCs w:val="24"/>
        </w:rPr>
        <w:t>Néanmoins, m</w:t>
      </w:r>
      <w:r w:rsidR="005B7F8A" w:rsidRPr="00E80B11">
        <w:rPr>
          <w:rFonts w:ascii="Arial" w:hAnsi="Arial" w:cs="Arial"/>
          <w:sz w:val="24"/>
          <w:szCs w:val="24"/>
        </w:rPr>
        <w:t>algré toutes ces mesures, on enregistre toujours de nombreux</w:t>
      </w:r>
      <w:r w:rsidR="00246EEB" w:rsidRPr="00E80B11">
        <w:rPr>
          <w:rFonts w:ascii="Arial" w:hAnsi="Arial" w:cs="Arial"/>
          <w:sz w:val="24"/>
          <w:szCs w:val="24"/>
        </w:rPr>
        <w:t xml:space="preserve"> cas de torture au Burkina Faso</w:t>
      </w:r>
      <w:r w:rsidR="00113366" w:rsidRPr="00E80B11">
        <w:rPr>
          <w:rFonts w:ascii="Arial" w:hAnsi="Arial" w:cs="Arial"/>
          <w:sz w:val="24"/>
          <w:szCs w:val="24"/>
        </w:rPr>
        <w:t xml:space="preserve"> pratiqués</w:t>
      </w:r>
      <w:r w:rsidR="00246EEB" w:rsidRPr="00E80B11">
        <w:rPr>
          <w:rFonts w:ascii="Arial" w:hAnsi="Arial" w:cs="Arial"/>
          <w:sz w:val="24"/>
          <w:szCs w:val="24"/>
        </w:rPr>
        <w:t xml:space="preserve"> par des personnes affiliées au gouvernement </w:t>
      </w:r>
      <w:r w:rsidR="00246EEB" w:rsidRPr="00E80B11">
        <w:rPr>
          <w:rFonts w:ascii="Arial" w:hAnsi="Arial" w:cs="Arial"/>
          <w:i/>
          <w:sz w:val="24"/>
          <w:szCs w:val="24"/>
        </w:rPr>
        <w:t>de facto</w:t>
      </w:r>
      <w:r w:rsidR="00246EEB" w:rsidRPr="00E80B11">
        <w:rPr>
          <w:rFonts w:ascii="Arial" w:hAnsi="Arial" w:cs="Arial"/>
          <w:sz w:val="24"/>
          <w:szCs w:val="24"/>
        </w:rPr>
        <w:t xml:space="preserve"> ou </w:t>
      </w:r>
      <w:r w:rsidR="00246EEB" w:rsidRPr="00E80B11">
        <w:rPr>
          <w:rFonts w:ascii="Arial" w:hAnsi="Arial" w:cs="Arial"/>
          <w:i/>
          <w:sz w:val="24"/>
          <w:szCs w:val="24"/>
        </w:rPr>
        <w:t>de jure</w:t>
      </w:r>
      <w:r w:rsidR="00246EEB" w:rsidRPr="00E80B11">
        <w:rPr>
          <w:rFonts w:ascii="Arial" w:hAnsi="Arial" w:cs="Arial"/>
          <w:sz w:val="24"/>
          <w:szCs w:val="24"/>
        </w:rPr>
        <w:t>.</w:t>
      </w:r>
    </w:p>
    <w:p w:rsidR="00FE1A7B" w:rsidRDefault="008349ED" w:rsidP="00804B85">
      <w:pPr>
        <w:spacing w:before="120" w:after="120" w:line="276" w:lineRule="auto"/>
        <w:jc w:val="both"/>
        <w:rPr>
          <w:rFonts w:ascii="Arial" w:hAnsi="Arial" w:cs="Arial"/>
          <w:sz w:val="24"/>
          <w:szCs w:val="24"/>
        </w:rPr>
      </w:pPr>
      <w:r w:rsidRPr="00672A63">
        <w:rPr>
          <w:rFonts w:ascii="Arial" w:hAnsi="Arial" w:cs="Arial"/>
          <w:b/>
          <w:sz w:val="24"/>
          <w:szCs w:val="24"/>
        </w:rPr>
        <w:t>La loi n° 060-2009/AN du 17 décembre 2009 portant répression d’actes de terrorisme au Burkina Faso et son modificatif n°084-2015/CNT du 17 décembre 2015 encadre la lutte contre le terrorisme au Burkina Faso</w:t>
      </w:r>
      <w:r w:rsidRPr="00E80B11">
        <w:rPr>
          <w:rFonts w:ascii="Arial" w:hAnsi="Arial" w:cs="Arial"/>
          <w:sz w:val="24"/>
          <w:szCs w:val="24"/>
        </w:rPr>
        <w:t xml:space="preserve">. Néanmoins, </w:t>
      </w:r>
      <w:r w:rsidR="00406742" w:rsidRPr="00E80B11">
        <w:rPr>
          <w:rFonts w:ascii="Arial" w:hAnsi="Arial" w:cs="Arial"/>
          <w:sz w:val="24"/>
          <w:szCs w:val="24"/>
        </w:rPr>
        <w:t xml:space="preserve">les forces de défense et de sécurité exploitent </w:t>
      </w:r>
      <w:r w:rsidRPr="00E80B11">
        <w:rPr>
          <w:rFonts w:ascii="Arial" w:hAnsi="Arial" w:cs="Arial"/>
          <w:sz w:val="24"/>
          <w:szCs w:val="24"/>
        </w:rPr>
        <w:t>cette loi</w:t>
      </w:r>
      <w:r w:rsidR="00406742" w:rsidRPr="00E80B11">
        <w:rPr>
          <w:rFonts w:ascii="Arial" w:hAnsi="Arial" w:cs="Arial"/>
          <w:sz w:val="24"/>
          <w:szCs w:val="24"/>
        </w:rPr>
        <w:t xml:space="preserve"> et utilisent la torture sur des populations de certaines localités en vue d’obtenir </w:t>
      </w:r>
      <w:r w:rsidRPr="00E80B11">
        <w:rPr>
          <w:rFonts w:ascii="Arial" w:hAnsi="Arial" w:cs="Arial"/>
          <w:sz w:val="24"/>
          <w:szCs w:val="24"/>
        </w:rPr>
        <w:t>des</w:t>
      </w:r>
      <w:r w:rsidR="00406742" w:rsidRPr="00E80B11">
        <w:rPr>
          <w:rFonts w:ascii="Arial" w:hAnsi="Arial" w:cs="Arial"/>
          <w:sz w:val="24"/>
          <w:szCs w:val="24"/>
        </w:rPr>
        <w:t xml:space="preserve"> aveux ou des informations utiles pour leurs investigations. Ces pratiques sont courantes dans la région du Sahel qui enregistre le plus grand nombre d’attaques terroristes, et ayant causé plusieurs pertes en vie des forces de défense et de sécurité, c’est donc à leur corps défendant que les forces de défense utilisent ces pratiques pour préserver leur vie.</w:t>
      </w:r>
    </w:p>
    <w:p w:rsidR="002C05DE" w:rsidRPr="00E80B11" w:rsidRDefault="00EA7878" w:rsidP="00804B85">
      <w:pPr>
        <w:spacing w:before="120" w:after="120" w:line="276" w:lineRule="auto"/>
        <w:jc w:val="both"/>
        <w:rPr>
          <w:rFonts w:ascii="Arial" w:hAnsi="Arial" w:cs="Arial"/>
          <w:sz w:val="24"/>
          <w:szCs w:val="24"/>
        </w:rPr>
      </w:pPr>
      <w:r>
        <w:rPr>
          <w:rFonts w:ascii="Arial" w:hAnsi="Arial" w:cs="Arial"/>
          <w:sz w:val="24"/>
          <w:szCs w:val="24"/>
        </w:rPr>
        <w:t xml:space="preserve">Les défenseurs des droits humains sont également victimes de ces débordements et des abus des articles 18 et 18 ter de la dite loi. </w:t>
      </w:r>
      <w:r w:rsidR="005B1933">
        <w:rPr>
          <w:rFonts w:ascii="Arial" w:hAnsi="Arial" w:cs="Arial"/>
          <w:sz w:val="24"/>
          <w:szCs w:val="24"/>
        </w:rPr>
        <w:t xml:space="preserve">En effet, le 29 Août 2018, </w:t>
      </w:r>
      <w:proofErr w:type="spellStart"/>
      <w:r w:rsidR="005B1933">
        <w:rPr>
          <w:rFonts w:ascii="Arial" w:hAnsi="Arial" w:cs="Arial"/>
          <w:sz w:val="24"/>
          <w:szCs w:val="24"/>
        </w:rPr>
        <w:t>Safiatou</w:t>
      </w:r>
      <w:proofErr w:type="spellEnd"/>
      <w:r w:rsidR="005B1933">
        <w:rPr>
          <w:rFonts w:ascii="Arial" w:hAnsi="Arial" w:cs="Arial"/>
          <w:sz w:val="24"/>
          <w:szCs w:val="24"/>
        </w:rPr>
        <w:t xml:space="preserve"> LOPEZ ZONGO, proéminente défenseure des droits humains et </w:t>
      </w:r>
      <w:r w:rsidR="005B1933" w:rsidRPr="005B1933">
        <w:rPr>
          <w:rFonts w:ascii="Arial" w:hAnsi="Arial" w:cs="Arial"/>
          <w:sz w:val="24"/>
          <w:szCs w:val="24"/>
        </w:rPr>
        <w:t>présidente d’honneur du Cadre de concertation nationale des organisations de la société civile</w:t>
      </w:r>
      <w:r w:rsidR="005B1933">
        <w:rPr>
          <w:rFonts w:ascii="Arial" w:hAnsi="Arial" w:cs="Arial"/>
          <w:sz w:val="24"/>
          <w:szCs w:val="24"/>
        </w:rPr>
        <w:t>, s’est faite arrêtée à son domicile</w:t>
      </w:r>
      <w:r w:rsidR="002C05DE">
        <w:rPr>
          <w:rFonts w:ascii="Arial" w:hAnsi="Arial" w:cs="Arial"/>
          <w:sz w:val="24"/>
          <w:szCs w:val="24"/>
        </w:rPr>
        <w:t xml:space="preserve"> par </w:t>
      </w:r>
      <w:r w:rsidR="002C05DE" w:rsidRPr="002C05DE">
        <w:rPr>
          <w:rFonts w:ascii="Arial" w:hAnsi="Arial" w:cs="Arial"/>
          <w:sz w:val="24"/>
          <w:szCs w:val="24"/>
        </w:rPr>
        <w:t>l’Unité spéciale d’intervention de la gendarmerie burkinabè (USIGN, une unité spécialisée dans la lutte anti-terroriste)</w:t>
      </w:r>
      <w:r w:rsidR="002C05DE">
        <w:rPr>
          <w:rFonts w:ascii="Arial" w:hAnsi="Arial" w:cs="Arial"/>
          <w:sz w:val="24"/>
          <w:szCs w:val="24"/>
        </w:rPr>
        <w:t>. Cette arrestation a été effectuée sans mandat d’arrêt</w:t>
      </w:r>
      <w:r w:rsidR="00B46F29">
        <w:rPr>
          <w:rFonts w:ascii="Arial" w:hAnsi="Arial" w:cs="Arial"/>
          <w:sz w:val="24"/>
          <w:szCs w:val="24"/>
        </w:rPr>
        <w:t xml:space="preserve">. </w:t>
      </w:r>
      <w:r w:rsidR="002C05DE">
        <w:rPr>
          <w:rFonts w:ascii="Arial" w:hAnsi="Arial" w:cs="Arial"/>
          <w:sz w:val="24"/>
          <w:szCs w:val="24"/>
        </w:rPr>
        <w:t xml:space="preserve">Madame LOPEZ a ensuite été détenue jusqu’au </w:t>
      </w:r>
      <w:r w:rsidR="00D824A9">
        <w:rPr>
          <w:rFonts w:ascii="Arial" w:hAnsi="Arial" w:cs="Arial"/>
          <w:sz w:val="24"/>
          <w:szCs w:val="24"/>
        </w:rPr>
        <w:t>1</w:t>
      </w:r>
      <w:r w:rsidR="00D824A9" w:rsidRPr="00D824A9">
        <w:rPr>
          <w:rFonts w:ascii="Arial" w:hAnsi="Arial" w:cs="Arial"/>
          <w:sz w:val="24"/>
          <w:szCs w:val="24"/>
          <w:vertAlign w:val="superscript"/>
        </w:rPr>
        <w:t>er</w:t>
      </w:r>
      <w:r w:rsidR="002C05DE">
        <w:rPr>
          <w:rFonts w:ascii="Arial" w:hAnsi="Arial" w:cs="Arial"/>
          <w:sz w:val="24"/>
          <w:szCs w:val="24"/>
        </w:rPr>
        <w:t xml:space="preserve"> Septembre </w:t>
      </w:r>
      <w:r w:rsidR="002C05DE" w:rsidRPr="002C05DE">
        <w:rPr>
          <w:rFonts w:ascii="Arial" w:hAnsi="Arial" w:cs="Arial"/>
          <w:sz w:val="24"/>
          <w:szCs w:val="24"/>
        </w:rPr>
        <w:t xml:space="preserve">dans les locaux de la brigade de recherche de la Gendarmerie nationale au camp de </w:t>
      </w:r>
      <w:proofErr w:type="spellStart"/>
      <w:r w:rsidR="002C05DE" w:rsidRPr="002C05DE">
        <w:rPr>
          <w:rFonts w:ascii="Arial" w:hAnsi="Arial" w:cs="Arial"/>
          <w:sz w:val="24"/>
          <w:szCs w:val="24"/>
        </w:rPr>
        <w:t>Paspanga</w:t>
      </w:r>
      <w:proofErr w:type="spellEnd"/>
      <w:r w:rsidR="002C05DE">
        <w:rPr>
          <w:rFonts w:ascii="Arial" w:hAnsi="Arial" w:cs="Arial"/>
          <w:sz w:val="24"/>
          <w:szCs w:val="24"/>
        </w:rPr>
        <w:t xml:space="preserve"> où elle attendait son audition par un juge d’instruction durant laquelle elle a finalement été notifiée des charges retenues à son égard, en l’occurrence qu’elle était soupçonnée d’avoir participé à une tentative d’évasion </w:t>
      </w:r>
      <w:r w:rsidR="002C05DE" w:rsidRPr="00B46F29">
        <w:rPr>
          <w:rFonts w:ascii="Arial" w:hAnsi="Arial" w:cs="Arial"/>
          <w:sz w:val="24"/>
          <w:szCs w:val="24"/>
        </w:rPr>
        <w:t>de militaires détenus à la Maison d'arrêt et de correction des armées (</w:t>
      </w:r>
      <w:proofErr w:type="spellStart"/>
      <w:r w:rsidR="002C05DE" w:rsidRPr="00B46F29">
        <w:rPr>
          <w:rFonts w:ascii="Arial" w:hAnsi="Arial" w:cs="Arial"/>
          <w:sz w:val="24"/>
          <w:szCs w:val="24"/>
        </w:rPr>
        <w:t>Maca</w:t>
      </w:r>
      <w:proofErr w:type="spellEnd"/>
      <w:r w:rsidR="002C05DE" w:rsidRPr="00B46F29">
        <w:rPr>
          <w:rFonts w:ascii="Arial" w:hAnsi="Arial" w:cs="Arial"/>
          <w:sz w:val="24"/>
          <w:szCs w:val="24"/>
        </w:rPr>
        <w:t>)</w:t>
      </w:r>
      <w:r w:rsidR="002C05DE">
        <w:rPr>
          <w:rFonts w:ascii="Arial" w:hAnsi="Arial" w:cs="Arial"/>
          <w:sz w:val="24"/>
          <w:szCs w:val="24"/>
        </w:rPr>
        <w:t xml:space="preserve">. </w:t>
      </w:r>
      <w:r w:rsidR="00D52049">
        <w:rPr>
          <w:rFonts w:ascii="Arial" w:hAnsi="Arial" w:cs="Arial"/>
          <w:sz w:val="24"/>
          <w:szCs w:val="24"/>
        </w:rPr>
        <w:t>Son avocat</w:t>
      </w:r>
      <w:r w:rsidR="008C7E74">
        <w:rPr>
          <w:rFonts w:ascii="Arial" w:hAnsi="Arial" w:cs="Arial"/>
          <w:sz w:val="24"/>
          <w:szCs w:val="24"/>
        </w:rPr>
        <w:t xml:space="preserve">, </w:t>
      </w:r>
      <w:r w:rsidR="008C7E74" w:rsidRPr="008C7E74">
        <w:rPr>
          <w:rFonts w:ascii="Arial" w:hAnsi="Arial" w:cs="Arial"/>
          <w:sz w:val="24"/>
          <w:szCs w:val="24"/>
        </w:rPr>
        <w:t xml:space="preserve">Me </w:t>
      </w:r>
      <w:proofErr w:type="spellStart"/>
      <w:r w:rsidR="008C7E74" w:rsidRPr="008C7E74">
        <w:rPr>
          <w:rFonts w:ascii="Arial" w:hAnsi="Arial" w:cs="Arial"/>
          <w:sz w:val="24"/>
          <w:szCs w:val="24"/>
        </w:rPr>
        <w:t>Kiemtarboum</w:t>
      </w:r>
      <w:proofErr w:type="spellEnd"/>
      <w:r w:rsidR="008C7E74">
        <w:rPr>
          <w:rFonts w:ascii="Arial" w:hAnsi="Arial" w:cs="Arial"/>
          <w:sz w:val="24"/>
          <w:szCs w:val="24"/>
        </w:rPr>
        <w:t>, dénonce</w:t>
      </w:r>
      <w:r w:rsidR="00D52049">
        <w:rPr>
          <w:rFonts w:ascii="Arial" w:hAnsi="Arial" w:cs="Arial"/>
          <w:sz w:val="24"/>
          <w:szCs w:val="24"/>
        </w:rPr>
        <w:t xml:space="preserve"> </w:t>
      </w:r>
      <w:r w:rsidR="00D52049" w:rsidRPr="00D52049">
        <w:rPr>
          <w:rFonts w:ascii="Arial" w:hAnsi="Arial" w:cs="Arial"/>
          <w:sz w:val="24"/>
          <w:szCs w:val="24"/>
        </w:rPr>
        <w:t>une « séquestration sans motif »</w:t>
      </w:r>
      <w:r w:rsidR="00D52049">
        <w:rPr>
          <w:rFonts w:ascii="Arial" w:hAnsi="Arial" w:cs="Arial"/>
          <w:sz w:val="24"/>
          <w:szCs w:val="24"/>
        </w:rPr>
        <w:t xml:space="preserve"> entre le 29 Août et le </w:t>
      </w:r>
      <w:r w:rsidR="00D824A9">
        <w:rPr>
          <w:rFonts w:ascii="Arial" w:hAnsi="Arial" w:cs="Arial"/>
          <w:sz w:val="24"/>
          <w:szCs w:val="24"/>
        </w:rPr>
        <w:t>1</w:t>
      </w:r>
      <w:r w:rsidR="00D824A9" w:rsidRPr="00D824A9">
        <w:rPr>
          <w:rFonts w:ascii="Arial" w:hAnsi="Arial" w:cs="Arial"/>
          <w:sz w:val="24"/>
          <w:szCs w:val="24"/>
          <w:vertAlign w:val="superscript"/>
        </w:rPr>
        <w:t>er</w:t>
      </w:r>
      <w:r w:rsidR="00D52049">
        <w:rPr>
          <w:rFonts w:ascii="Arial" w:hAnsi="Arial" w:cs="Arial"/>
          <w:sz w:val="24"/>
          <w:szCs w:val="24"/>
        </w:rPr>
        <w:t xml:space="preserve"> Septembre</w:t>
      </w:r>
      <w:r w:rsidR="00D824A9">
        <w:rPr>
          <w:rStyle w:val="FootnoteReference"/>
          <w:rFonts w:ascii="Arial" w:hAnsi="Arial" w:cs="Arial"/>
          <w:sz w:val="24"/>
          <w:szCs w:val="24"/>
        </w:rPr>
        <w:footnoteReference w:id="1"/>
      </w:r>
      <w:r w:rsidR="00D52049">
        <w:rPr>
          <w:rFonts w:ascii="Arial" w:hAnsi="Arial" w:cs="Arial"/>
          <w:sz w:val="24"/>
          <w:szCs w:val="24"/>
        </w:rPr>
        <w:t xml:space="preserve">. </w:t>
      </w:r>
    </w:p>
    <w:p w:rsidR="002D3D7D" w:rsidRDefault="002D3D7D" w:rsidP="00804B85">
      <w:pPr>
        <w:spacing w:before="120" w:after="120" w:line="276" w:lineRule="auto"/>
        <w:jc w:val="both"/>
        <w:rPr>
          <w:rFonts w:ascii="Arial" w:hAnsi="Arial" w:cs="Arial"/>
          <w:color w:val="FF0000"/>
          <w:sz w:val="24"/>
          <w:szCs w:val="24"/>
        </w:rPr>
      </w:pPr>
    </w:p>
    <w:p w:rsidR="00917BC9" w:rsidRDefault="00917BC9" w:rsidP="00804B85">
      <w:pPr>
        <w:spacing w:before="120" w:after="120" w:line="276" w:lineRule="auto"/>
        <w:jc w:val="both"/>
        <w:rPr>
          <w:rFonts w:ascii="Arial" w:hAnsi="Arial" w:cs="Arial"/>
          <w:sz w:val="24"/>
          <w:szCs w:val="24"/>
        </w:rPr>
      </w:pPr>
      <w:r w:rsidRPr="00E80B11">
        <w:rPr>
          <w:rFonts w:ascii="Arial" w:hAnsi="Arial" w:cs="Arial"/>
          <w:sz w:val="24"/>
          <w:szCs w:val="24"/>
        </w:rPr>
        <w:t>Ces actes de tortures sont également observés dans la lutte contre le grand banditisme, lors des opérations de ratissage dans des zones affectées par l’insécurité des personnes et des biens, face aux individus armés qui opèrent sur les grands axes routiers, les forces de l’ordre se trouvent dans l’obligation d’utiliser les moyens dissuasifs.</w:t>
      </w:r>
      <w:r w:rsidR="00E80BF0" w:rsidRPr="00E80B11">
        <w:rPr>
          <w:rFonts w:ascii="Arial" w:hAnsi="Arial" w:cs="Arial"/>
          <w:sz w:val="24"/>
          <w:szCs w:val="24"/>
        </w:rPr>
        <w:t xml:space="preserve"> </w:t>
      </w:r>
    </w:p>
    <w:p w:rsidR="00672A63" w:rsidRPr="00E80B11" w:rsidRDefault="00672A63" w:rsidP="00804B85">
      <w:pPr>
        <w:spacing w:before="120" w:after="120" w:line="276" w:lineRule="auto"/>
        <w:jc w:val="both"/>
        <w:rPr>
          <w:rFonts w:ascii="Arial" w:hAnsi="Arial" w:cs="Arial"/>
          <w:sz w:val="24"/>
          <w:szCs w:val="24"/>
        </w:rPr>
      </w:pPr>
      <w:r>
        <w:rPr>
          <w:rFonts w:ascii="Arial" w:hAnsi="Arial" w:cs="Arial"/>
          <w:sz w:val="24"/>
          <w:szCs w:val="24"/>
        </w:rPr>
        <w:t xml:space="preserve">De plus, </w:t>
      </w:r>
      <w:r w:rsidR="006E46BF">
        <w:rPr>
          <w:rFonts w:ascii="Arial" w:hAnsi="Arial" w:cs="Arial"/>
          <w:sz w:val="24"/>
          <w:szCs w:val="24"/>
        </w:rPr>
        <w:t>lors de la révision de la loi portant répression des crimes contre le terrorisme</w:t>
      </w:r>
      <w:r w:rsidR="00297A5E">
        <w:rPr>
          <w:rFonts w:ascii="Arial" w:hAnsi="Arial" w:cs="Arial"/>
          <w:sz w:val="24"/>
          <w:szCs w:val="24"/>
        </w:rPr>
        <w:t xml:space="preserve"> en 2015</w:t>
      </w:r>
      <w:r w:rsidR="006E46BF">
        <w:rPr>
          <w:rFonts w:ascii="Arial" w:hAnsi="Arial" w:cs="Arial"/>
          <w:sz w:val="24"/>
          <w:szCs w:val="24"/>
        </w:rPr>
        <w:t>, la durée de garde à vue en relation avec les crimes affiliés au grand banditisme est passée de 72h à 15 jours prolongeable de 10 jours</w:t>
      </w:r>
      <w:r w:rsidR="006E46BF">
        <w:rPr>
          <w:rStyle w:val="FootnoteReference"/>
          <w:rFonts w:ascii="Arial" w:hAnsi="Arial" w:cs="Arial"/>
          <w:sz w:val="24"/>
          <w:szCs w:val="24"/>
        </w:rPr>
        <w:footnoteReference w:id="2"/>
      </w:r>
      <w:r w:rsidR="006E46BF">
        <w:rPr>
          <w:rFonts w:ascii="Arial" w:hAnsi="Arial" w:cs="Arial"/>
          <w:sz w:val="24"/>
          <w:szCs w:val="24"/>
        </w:rPr>
        <w:t xml:space="preserve">. </w:t>
      </w:r>
      <w:r w:rsidR="00297A5E">
        <w:rPr>
          <w:rFonts w:ascii="Arial" w:hAnsi="Arial" w:cs="Arial"/>
          <w:sz w:val="24"/>
          <w:szCs w:val="24"/>
        </w:rPr>
        <w:t>La loi n°17-2009/AN du 5 Mai 2009 portant répression du grand banditisme prévoit toujours une durée de garde à vue de 10 jours prolongeable de 5 jours</w:t>
      </w:r>
      <w:r w:rsidR="00297A5E">
        <w:rPr>
          <w:rStyle w:val="FootnoteReference"/>
          <w:rFonts w:ascii="Arial" w:hAnsi="Arial" w:cs="Arial"/>
          <w:sz w:val="24"/>
          <w:szCs w:val="24"/>
        </w:rPr>
        <w:footnoteReference w:id="3"/>
      </w:r>
      <w:r w:rsidR="00297A5E">
        <w:rPr>
          <w:rFonts w:ascii="Arial" w:hAnsi="Arial" w:cs="Arial"/>
          <w:sz w:val="24"/>
          <w:szCs w:val="24"/>
        </w:rPr>
        <w:t xml:space="preserve">. </w:t>
      </w:r>
    </w:p>
    <w:p w:rsidR="00800DE9" w:rsidRPr="00E80B11" w:rsidRDefault="00297A5E" w:rsidP="00804B85">
      <w:pPr>
        <w:spacing w:before="120" w:after="120" w:line="276" w:lineRule="auto"/>
        <w:jc w:val="both"/>
        <w:rPr>
          <w:rFonts w:ascii="Arial" w:hAnsi="Arial" w:cs="Arial"/>
          <w:sz w:val="24"/>
          <w:szCs w:val="24"/>
        </w:rPr>
      </w:pPr>
      <w:r>
        <w:rPr>
          <w:rFonts w:ascii="Arial" w:hAnsi="Arial" w:cs="Arial"/>
          <w:sz w:val="24"/>
          <w:szCs w:val="24"/>
        </w:rPr>
        <w:t>En outre</w:t>
      </w:r>
      <w:r w:rsidR="007D213F" w:rsidRPr="00E80B11">
        <w:rPr>
          <w:rFonts w:ascii="Arial" w:hAnsi="Arial" w:cs="Arial"/>
          <w:sz w:val="24"/>
          <w:szCs w:val="24"/>
        </w:rPr>
        <w:t>, depuis 2016</w:t>
      </w:r>
      <w:r w:rsidR="00800DE9" w:rsidRPr="00E80B11">
        <w:rPr>
          <w:rFonts w:ascii="Arial" w:hAnsi="Arial" w:cs="Arial"/>
          <w:sz w:val="24"/>
          <w:szCs w:val="24"/>
        </w:rPr>
        <w:t xml:space="preserve"> on note l’émergence dans les campagnes burkinabé de milice</w:t>
      </w:r>
      <w:r w:rsidR="00113366" w:rsidRPr="00E80B11">
        <w:rPr>
          <w:rFonts w:ascii="Arial" w:hAnsi="Arial" w:cs="Arial"/>
          <w:sz w:val="24"/>
          <w:szCs w:val="24"/>
        </w:rPr>
        <w:t>s</w:t>
      </w:r>
      <w:r w:rsidR="00800DE9" w:rsidRPr="00E80B11">
        <w:rPr>
          <w:rFonts w:ascii="Arial" w:hAnsi="Arial" w:cs="Arial"/>
          <w:sz w:val="24"/>
          <w:szCs w:val="24"/>
        </w:rPr>
        <w:t xml:space="preserve"> populaire</w:t>
      </w:r>
      <w:r w:rsidR="00113366" w:rsidRPr="00E80B11">
        <w:rPr>
          <w:rFonts w:ascii="Arial" w:hAnsi="Arial" w:cs="Arial"/>
          <w:sz w:val="24"/>
          <w:szCs w:val="24"/>
        </w:rPr>
        <w:t>s</w:t>
      </w:r>
      <w:r w:rsidR="00800DE9" w:rsidRPr="00E80B11">
        <w:rPr>
          <w:rFonts w:ascii="Arial" w:hAnsi="Arial" w:cs="Arial"/>
          <w:sz w:val="24"/>
          <w:szCs w:val="24"/>
        </w:rPr>
        <w:t xml:space="preserve"> tel que les </w:t>
      </w:r>
      <w:proofErr w:type="spellStart"/>
      <w:r w:rsidR="00800DE9" w:rsidRPr="00E80B11">
        <w:rPr>
          <w:rFonts w:ascii="Arial" w:hAnsi="Arial" w:cs="Arial"/>
          <w:sz w:val="24"/>
          <w:szCs w:val="24"/>
        </w:rPr>
        <w:t>koglweogo</w:t>
      </w:r>
      <w:proofErr w:type="spellEnd"/>
      <w:r w:rsidR="00800DE9" w:rsidRPr="00E80B11">
        <w:rPr>
          <w:rFonts w:ascii="Arial" w:hAnsi="Arial" w:cs="Arial"/>
          <w:sz w:val="24"/>
          <w:szCs w:val="24"/>
        </w:rPr>
        <w:t xml:space="preserve"> qui se sont données pour mission d’arrêter et punir les voleurs. </w:t>
      </w:r>
      <w:r w:rsidR="005616A5">
        <w:rPr>
          <w:rFonts w:ascii="Arial" w:hAnsi="Arial" w:cs="Arial"/>
          <w:sz w:val="24"/>
          <w:szCs w:val="24"/>
        </w:rPr>
        <w:t>Ce</w:t>
      </w:r>
      <w:r w:rsidR="001D12BC">
        <w:rPr>
          <w:rFonts w:ascii="Arial" w:hAnsi="Arial" w:cs="Arial"/>
          <w:sz w:val="24"/>
          <w:szCs w:val="24"/>
        </w:rPr>
        <w:t>s</w:t>
      </w:r>
      <w:r w:rsidR="005616A5">
        <w:rPr>
          <w:rFonts w:ascii="Arial" w:hAnsi="Arial" w:cs="Arial"/>
          <w:sz w:val="24"/>
          <w:szCs w:val="24"/>
        </w:rPr>
        <w:t xml:space="preserve"> milices sont néanmoins reconnues officiellement par l’Etat, leur fournissant un arsenal juridique leur permettant d’agir en toute impunité. </w:t>
      </w:r>
      <w:r w:rsidR="00800DE9" w:rsidRPr="00E80B11">
        <w:rPr>
          <w:rFonts w:ascii="Arial" w:hAnsi="Arial" w:cs="Arial"/>
          <w:sz w:val="24"/>
          <w:szCs w:val="24"/>
        </w:rPr>
        <w:t xml:space="preserve">Ces punitions passent principalement par des actes de torture tel que les passages à tabac ou encore les coups de fouets </w:t>
      </w:r>
      <w:r w:rsidR="002D516E" w:rsidRPr="00E80B11">
        <w:rPr>
          <w:rFonts w:ascii="Arial" w:hAnsi="Arial" w:cs="Arial"/>
          <w:sz w:val="24"/>
          <w:szCs w:val="24"/>
        </w:rPr>
        <w:t>comme en</w:t>
      </w:r>
      <w:r w:rsidR="00800DE9" w:rsidRPr="00E80B11">
        <w:rPr>
          <w:rFonts w:ascii="Arial" w:hAnsi="Arial" w:cs="Arial"/>
          <w:sz w:val="24"/>
          <w:szCs w:val="24"/>
        </w:rPr>
        <w:t xml:space="preserve"> témoigne Paul </w:t>
      </w:r>
      <w:proofErr w:type="spellStart"/>
      <w:r w:rsidR="00800DE9" w:rsidRPr="00E80B11">
        <w:rPr>
          <w:rFonts w:ascii="Arial" w:hAnsi="Arial" w:cs="Arial"/>
          <w:sz w:val="24"/>
          <w:szCs w:val="24"/>
        </w:rPr>
        <w:t>Zoungrana</w:t>
      </w:r>
      <w:proofErr w:type="spellEnd"/>
      <w:r w:rsidR="00800DE9" w:rsidRPr="00E80B11">
        <w:rPr>
          <w:rFonts w:ascii="Arial" w:hAnsi="Arial" w:cs="Arial"/>
          <w:sz w:val="24"/>
          <w:szCs w:val="24"/>
        </w:rPr>
        <w:t xml:space="preserve"> qui </w:t>
      </w:r>
      <w:r w:rsidR="007D213F" w:rsidRPr="00E80B11">
        <w:rPr>
          <w:rFonts w:ascii="Arial" w:hAnsi="Arial" w:cs="Arial"/>
          <w:sz w:val="24"/>
          <w:szCs w:val="24"/>
        </w:rPr>
        <w:t xml:space="preserve">en a fait les frais </w:t>
      </w:r>
      <w:r w:rsidR="008311CE" w:rsidRPr="00E80B11">
        <w:rPr>
          <w:rFonts w:ascii="Arial" w:hAnsi="Arial" w:cs="Arial"/>
          <w:sz w:val="24"/>
          <w:szCs w:val="24"/>
        </w:rPr>
        <w:t>pour avoir été soupçonné de vol</w:t>
      </w:r>
      <w:r w:rsidR="002D516E" w:rsidRPr="00E80B11">
        <w:rPr>
          <w:rStyle w:val="FootnoteReference"/>
          <w:rFonts w:ascii="Arial" w:hAnsi="Arial" w:cs="Arial"/>
          <w:sz w:val="24"/>
          <w:szCs w:val="24"/>
        </w:rPr>
        <w:footnoteReference w:id="4"/>
      </w:r>
      <w:r w:rsidR="008311CE" w:rsidRPr="00E80B11">
        <w:rPr>
          <w:rFonts w:ascii="Arial" w:hAnsi="Arial" w:cs="Arial"/>
          <w:sz w:val="24"/>
          <w:szCs w:val="24"/>
        </w:rPr>
        <w:t>. En effet, malgré l</w:t>
      </w:r>
      <w:r w:rsidR="004633B4" w:rsidRPr="00E80B11">
        <w:rPr>
          <w:rFonts w:ascii="Arial" w:hAnsi="Arial" w:cs="Arial"/>
          <w:sz w:val="24"/>
          <w:szCs w:val="24"/>
        </w:rPr>
        <w:t xml:space="preserve">a récente </w:t>
      </w:r>
      <w:r w:rsidR="008311CE" w:rsidRPr="00E80B11">
        <w:rPr>
          <w:rFonts w:ascii="Arial" w:hAnsi="Arial" w:cs="Arial"/>
          <w:sz w:val="24"/>
          <w:szCs w:val="24"/>
        </w:rPr>
        <w:t>adoption d’un décret portant définition des modalités de participation de la population à la mise en œuvre de la police de proximité</w:t>
      </w:r>
      <w:r w:rsidR="00D353A3" w:rsidRPr="00E80B11">
        <w:rPr>
          <w:rFonts w:ascii="Arial" w:hAnsi="Arial" w:cs="Arial"/>
          <w:sz w:val="24"/>
          <w:szCs w:val="24"/>
        </w:rPr>
        <w:t xml:space="preserve"> ces milices continuent de terroriser les populations locales</w:t>
      </w:r>
      <w:r w:rsidR="004633B4" w:rsidRPr="00E80B11">
        <w:rPr>
          <w:rStyle w:val="FootnoteReference"/>
          <w:rFonts w:ascii="Arial" w:hAnsi="Arial" w:cs="Arial"/>
          <w:sz w:val="24"/>
          <w:szCs w:val="24"/>
        </w:rPr>
        <w:footnoteReference w:id="5"/>
      </w:r>
      <w:r w:rsidR="00D353A3" w:rsidRPr="00E80B11">
        <w:rPr>
          <w:rFonts w:ascii="Arial" w:hAnsi="Arial" w:cs="Arial"/>
          <w:sz w:val="24"/>
          <w:szCs w:val="24"/>
        </w:rPr>
        <w:t xml:space="preserve">. </w:t>
      </w:r>
    </w:p>
    <w:p w:rsidR="003A2B99" w:rsidRDefault="00917BC9" w:rsidP="00804B85">
      <w:pPr>
        <w:spacing w:before="120" w:after="120" w:line="276" w:lineRule="auto"/>
        <w:jc w:val="both"/>
        <w:rPr>
          <w:rFonts w:ascii="Arial" w:hAnsi="Arial" w:cs="Arial"/>
          <w:sz w:val="24"/>
          <w:szCs w:val="24"/>
        </w:rPr>
      </w:pPr>
      <w:r w:rsidRPr="00E80B11">
        <w:rPr>
          <w:rFonts w:ascii="Arial" w:hAnsi="Arial" w:cs="Arial"/>
          <w:sz w:val="24"/>
          <w:szCs w:val="24"/>
        </w:rPr>
        <w:t xml:space="preserve">Enfin, malgré les efforts du gouvernement à travers la construction de 14 nouvelles prisons entre 2003 et 2011, la surpopulation carcérale demeure une problématique difficile à résoudre au Burkina Faso. </w:t>
      </w:r>
      <w:r w:rsidRPr="00E80B11">
        <w:rPr>
          <w:rFonts w:ascii="Arial" w:eastAsia="Times New Roman" w:hAnsi="Arial" w:cs="Arial"/>
          <w:sz w:val="24"/>
          <w:szCs w:val="24"/>
          <w:lang w:eastAsia="fr-FR"/>
        </w:rPr>
        <w:t>On dénombre 1 900 personnes incarcérées à la Maison d’Arrêt de Correction de Ouagadougou</w:t>
      </w:r>
      <w:r w:rsidR="00BE0107" w:rsidRPr="00E80B11">
        <w:rPr>
          <w:rStyle w:val="FootnoteReference"/>
          <w:rFonts w:ascii="Arial" w:eastAsia="Times New Roman" w:hAnsi="Arial" w:cs="Arial"/>
          <w:sz w:val="24"/>
          <w:szCs w:val="24"/>
          <w:lang w:eastAsia="fr-FR"/>
        </w:rPr>
        <w:footnoteReference w:id="6"/>
      </w:r>
      <w:r w:rsidRPr="00E80B11">
        <w:rPr>
          <w:rFonts w:ascii="Arial" w:eastAsia="Times New Roman" w:hAnsi="Arial" w:cs="Arial"/>
          <w:sz w:val="24"/>
          <w:szCs w:val="24"/>
          <w:lang w:eastAsia="fr-FR"/>
        </w:rPr>
        <w:t xml:space="preserve"> pour une capacité de seulement de 600 détenus</w:t>
      </w:r>
      <w:r w:rsidR="00E41274" w:rsidRPr="00E80B11">
        <w:rPr>
          <w:rStyle w:val="FootnoteReference"/>
          <w:rFonts w:ascii="Arial" w:eastAsia="Times New Roman" w:hAnsi="Arial" w:cs="Arial"/>
          <w:sz w:val="24"/>
          <w:szCs w:val="24"/>
          <w:lang w:eastAsia="fr-FR"/>
        </w:rPr>
        <w:footnoteReference w:id="7"/>
      </w:r>
      <w:r w:rsidRPr="00E80B11">
        <w:rPr>
          <w:rFonts w:ascii="Arial" w:eastAsia="Times New Roman" w:hAnsi="Arial" w:cs="Arial"/>
          <w:sz w:val="24"/>
          <w:szCs w:val="24"/>
          <w:lang w:eastAsia="fr-FR"/>
        </w:rPr>
        <w:t>.</w:t>
      </w:r>
      <w:r w:rsidRPr="00E80B11">
        <w:rPr>
          <w:rFonts w:ascii="Arial" w:hAnsi="Arial" w:cs="Arial"/>
          <w:sz w:val="24"/>
          <w:szCs w:val="24"/>
        </w:rPr>
        <w:t xml:space="preserve"> Malgré les réformes et de nombreuses initiatives du ministère en charge de la justice et des droits humains, les prisons burkinabè ne respectent pas les normes requises pour la détention des prisonniers notamment concernant la santé, l’hygiène, l’</w:t>
      </w:r>
      <w:r w:rsidR="00C61D02" w:rsidRPr="00E80B11">
        <w:rPr>
          <w:rFonts w:ascii="Arial" w:hAnsi="Arial" w:cs="Arial"/>
          <w:sz w:val="24"/>
          <w:szCs w:val="24"/>
        </w:rPr>
        <w:t>alimentation</w:t>
      </w:r>
      <w:r w:rsidR="003A2B99">
        <w:rPr>
          <w:rFonts w:ascii="Arial" w:hAnsi="Arial" w:cs="Arial"/>
          <w:sz w:val="24"/>
          <w:szCs w:val="24"/>
        </w:rPr>
        <w:t>,</w:t>
      </w:r>
      <w:r w:rsidR="003A2B99" w:rsidRPr="003A2B99">
        <w:rPr>
          <w:rFonts w:ascii="Arial" w:hAnsi="Arial" w:cs="Arial"/>
          <w:sz w:val="24"/>
          <w:szCs w:val="24"/>
        </w:rPr>
        <w:t xml:space="preserve"> </w:t>
      </w:r>
      <w:r w:rsidR="003A2B99" w:rsidRPr="00E80B11">
        <w:rPr>
          <w:rFonts w:ascii="Arial" w:hAnsi="Arial" w:cs="Arial"/>
          <w:sz w:val="24"/>
          <w:szCs w:val="24"/>
        </w:rPr>
        <w:t>le délai de traitement des dossiers</w:t>
      </w:r>
      <w:r w:rsidR="003A2B99" w:rsidRPr="00E80B11">
        <w:rPr>
          <w:rStyle w:val="FootnoteReference"/>
          <w:rFonts w:ascii="Arial" w:hAnsi="Arial" w:cs="Arial"/>
          <w:sz w:val="24"/>
          <w:szCs w:val="24"/>
        </w:rPr>
        <w:footnoteReference w:id="8"/>
      </w:r>
      <w:r w:rsidR="003A2B99" w:rsidRPr="00E80B11">
        <w:rPr>
          <w:rFonts w:ascii="Arial" w:hAnsi="Arial" w:cs="Arial"/>
          <w:sz w:val="24"/>
          <w:szCs w:val="24"/>
        </w:rPr>
        <w:t>, etc.</w:t>
      </w:r>
      <w:r w:rsidR="00C61D02" w:rsidRPr="00E80B11">
        <w:rPr>
          <w:rFonts w:ascii="Arial" w:hAnsi="Arial" w:cs="Arial"/>
          <w:sz w:val="24"/>
          <w:szCs w:val="24"/>
        </w:rPr>
        <w:t xml:space="preserve">  </w:t>
      </w:r>
    </w:p>
    <w:p w:rsidR="00C61D02" w:rsidRPr="00E80B11" w:rsidRDefault="00C61D02" w:rsidP="00804B85">
      <w:pPr>
        <w:spacing w:before="120" w:after="120" w:line="276" w:lineRule="auto"/>
        <w:jc w:val="both"/>
        <w:rPr>
          <w:rFonts w:ascii="Arial" w:hAnsi="Arial" w:cs="Arial"/>
          <w:sz w:val="24"/>
          <w:szCs w:val="24"/>
        </w:rPr>
      </w:pPr>
      <w:r w:rsidRPr="00E80B11">
        <w:rPr>
          <w:rFonts w:ascii="Arial" w:hAnsi="Arial" w:cs="Arial"/>
          <w:sz w:val="24"/>
          <w:szCs w:val="24"/>
        </w:rPr>
        <w:t>Etat des lieux des prison</w:t>
      </w:r>
      <w:r w:rsidR="00622C8D">
        <w:rPr>
          <w:rFonts w:ascii="Arial" w:hAnsi="Arial" w:cs="Arial"/>
          <w:sz w:val="24"/>
          <w:szCs w:val="24"/>
        </w:rPr>
        <w:t>s au Burkina au 31 décembre 2017</w:t>
      </w:r>
    </w:p>
    <w:p w:rsidR="00C61D02" w:rsidRPr="00E80B11" w:rsidRDefault="00C61D02" w:rsidP="00804B85">
      <w:pPr>
        <w:pStyle w:val="ListParagraph"/>
        <w:numPr>
          <w:ilvl w:val="0"/>
          <w:numId w:val="30"/>
        </w:numPr>
        <w:spacing w:before="120" w:after="120" w:line="276" w:lineRule="auto"/>
        <w:jc w:val="both"/>
        <w:rPr>
          <w:rFonts w:ascii="Arial" w:hAnsi="Arial" w:cs="Arial"/>
          <w:sz w:val="24"/>
          <w:szCs w:val="24"/>
        </w:rPr>
      </w:pPr>
      <w:r w:rsidRPr="00E80B11">
        <w:rPr>
          <w:rFonts w:ascii="Arial" w:hAnsi="Arial" w:cs="Arial"/>
          <w:sz w:val="24"/>
          <w:szCs w:val="24"/>
        </w:rPr>
        <w:t xml:space="preserve">La surpopulation carcérale est avérée : 6368 détenus </w:t>
      </w:r>
      <w:r w:rsidR="007F0FE0" w:rsidRPr="00E80B11">
        <w:rPr>
          <w:rFonts w:ascii="Arial" w:hAnsi="Arial" w:cs="Arial"/>
          <w:sz w:val="24"/>
          <w:szCs w:val="24"/>
        </w:rPr>
        <w:t xml:space="preserve">au Burkina </w:t>
      </w:r>
      <w:r w:rsidRPr="00E80B11">
        <w:rPr>
          <w:rFonts w:ascii="Arial" w:hAnsi="Arial" w:cs="Arial"/>
          <w:sz w:val="24"/>
          <w:szCs w:val="24"/>
        </w:rPr>
        <w:t>pour 4980 prévus, soit 36 % de surpeuplement</w:t>
      </w:r>
      <w:r w:rsidR="007F0FE0" w:rsidRPr="00E80B11">
        <w:rPr>
          <w:rFonts w:ascii="Arial" w:hAnsi="Arial" w:cs="Arial"/>
          <w:sz w:val="24"/>
          <w:szCs w:val="24"/>
        </w:rPr>
        <w:t>, et</w:t>
      </w:r>
      <w:r w:rsidRPr="00E80B11">
        <w:rPr>
          <w:rFonts w:ascii="Arial" w:hAnsi="Arial" w:cs="Arial"/>
          <w:sz w:val="24"/>
          <w:szCs w:val="24"/>
        </w:rPr>
        <w:t xml:space="preserve"> (414% à Bobo-Dioulasso)</w:t>
      </w:r>
    </w:p>
    <w:p w:rsidR="00C61D02" w:rsidRPr="0037647B" w:rsidRDefault="00C61D02" w:rsidP="00804B85">
      <w:pPr>
        <w:pStyle w:val="ListParagraph"/>
        <w:numPr>
          <w:ilvl w:val="0"/>
          <w:numId w:val="30"/>
        </w:numPr>
        <w:spacing w:before="120" w:after="120" w:line="276" w:lineRule="auto"/>
        <w:jc w:val="both"/>
        <w:rPr>
          <w:rFonts w:ascii="Arial" w:hAnsi="Arial" w:cs="Arial"/>
          <w:sz w:val="24"/>
          <w:szCs w:val="24"/>
        </w:rPr>
      </w:pPr>
      <w:r w:rsidRPr="00E80B11">
        <w:rPr>
          <w:rFonts w:ascii="Arial" w:hAnsi="Arial" w:cs="Arial"/>
          <w:sz w:val="24"/>
          <w:szCs w:val="24"/>
        </w:rPr>
        <w:t>6/27 possède une infirmerie</w:t>
      </w:r>
      <w:r w:rsidR="001D12BC">
        <w:rPr>
          <w:rStyle w:val="FootnoteReference"/>
          <w:rFonts w:ascii="Arial" w:hAnsi="Arial" w:cs="Arial"/>
          <w:sz w:val="24"/>
          <w:szCs w:val="24"/>
        </w:rPr>
        <w:footnoteReference w:id="9"/>
      </w:r>
    </w:p>
    <w:p w:rsidR="00C61D02" w:rsidRPr="00E80B11" w:rsidRDefault="0037647B" w:rsidP="00804B85">
      <w:pPr>
        <w:pStyle w:val="ListParagraph"/>
        <w:numPr>
          <w:ilvl w:val="0"/>
          <w:numId w:val="30"/>
        </w:numPr>
        <w:spacing w:before="120" w:after="120" w:line="276" w:lineRule="auto"/>
        <w:jc w:val="both"/>
        <w:rPr>
          <w:rFonts w:ascii="Arial" w:hAnsi="Arial" w:cs="Arial"/>
          <w:sz w:val="24"/>
          <w:szCs w:val="24"/>
        </w:rPr>
      </w:pPr>
      <w:r>
        <w:rPr>
          <w:rFonts w:ascii="Arial" w:hAnsi="Arial" w:cs="Arial"/>
          <w:sz w:val="24"/>
          <w:szCs w:val="24"/>
        </w:rPr>
        <w:t>1 seul repas par jour (m</w:t>
      </w:r>
      <w:r w:rsidR="00C61D02" w:rsidRPr="00E80B11">
        <w:rPr>
          <w:rFonts w:ascii="Arial" w:hAnsi="Arial" w:cs="Arial"/>
          <w:sz w:val="24"/>
          <w:szCs w:val="24"/>
        </w:rPr>
        <w:t>idi) il y a donc malnutrition</w:t>
      </w:r>
      <w:r w:rsidR="001D12BC">
        <w:rPr>
          <w:rFonts w:ascii="Arial" w:hAnsi="Arial" w:cs="Arial"/>
          <w:sz w:val="24"/>
          <w:szCs w:val="24"/>
        </w:rPr>
        <w:t>, rations insuffisantes</w:t>
      </w:r>
      <w:r w:rsidR="001D12BC">
        <w:rPr>
          <w:rStyle w:val="FootnoteReference"/>
          <w:rFonts w:ascii="Arial" w:hAnsi="Arial" w:cs="Arial"/>
          <w:sz w:val="24"/>
          <w:szCs w:val="24"/>
        </w:rPr>
        <w:footnoteReference w:id="10"/>
      </w:r>
    </w:p>
    <w:p w:rsidR="00354BB0" w:rsidRPr="003A2B99" w:rsidRDefault="00C61D02" w:rsidP="00804B85">
      <w:pPr>
        <w:pStyle w:val="ListParagraph"/>
        <w:numPr>
          <w:ilvl w:val="0"/>
          <w:numId w:val="30"/>
        </w:numPr>
        <w:spacing w:before="120" w:after="120" w:line="276" w:lineRule="auto"/>
        <w:jc w:val="both"/>
        <w:rPr>
          <w:rFonts w:ascii="Arial" w:hAnsi="Arial" w:cs="Arial"/>
          <w:sz w:val="24"/>
          <w:szCs w:val="24"/>
        </w:rPr>
      </w:pPr>
      <w:r w:rsidRPr="00E80B11">
        <w:rPr>
          <w:rFonts w:ascii="Arial" w:hAnsi="Arial" w:cs="Arial"/>
          <w:sz w:val="24"/>
          <w:szCs w:val="24"/>
        </w:rPr>
        <w:t>Non-respect du délai de la détention</w:t>
      </w:r>
      <w:r w:rsidR="0037647B">
        <w:rPr>
          <w:rFonts w:ascii="Arial" w:hAnsi="Arial" w:cs="Arial"/>
          <w:sz w:val="24"/>
          <w:szCs w:val="24"/>
        </w:rPr>
        <w:t> </w:t>
      </w:r>
    </w:p>
    <w:p w:rsidR="00833E61" w:rsidRDefault="00833E61" w:rsidP="00804B85">
      <w:pPr>
        <w:spacing w:before="120" w:after="120" w:line="276" w:lineRule="auto"/>
        <w:jc w:val="both"/>
        <w:rPr>
          <w:rFonts w:ascii="Arial" w:hAnsi="Arial" w:cs="Arial"/>
          <w:i/>
          <w:sz w:val="24"/>
          <w:szCs w:val="24"/>
        </w:rPr>
      </w:pPr>
    </w:p>
    <w:p w:rsidR="00354BB0" w:rsidRPr="00E80B11" w:rsidRDefault="00354BB0" w:rsidP="00804B85">
      <w:pPr>
        <w:spacing w:before="120" w:after="120" w:line="276" w:lineRule="auto"/>
        <w:jc w:val="both"/>
        <w:rPr>
          <w:rFonts w:ascii="Arial" w:hAnsi="Arial" w:cs="Arial"/>
          <w:i/>
          <w:sz w:val="24"/>
          <w:szCs w:val="24"/>
        </w:rPr>
      </w:pPr>
      <w:r w:rsidRPr="00E80B11">
        <w:rPr>
          <w:rFonts w:ascii="Arial" w:hAnsi="Arial" w:cs="Arial"/>
          <w:i/>
          <w:sz w:val="24"/>
          <w:szCs w:val="24"/>
        </w:rPr>
        <w:t xml:space="preserve">Article 3 </w:t>
      </w:r>
    </w:p>
    <w:p w:rsidR="00354BB0" w:rsidRPr="00E80B11" w:rsidRDefault="00354BB0" w:rsidP="00804B85">
      <w:pPr>
        <w:spacing w:before="120" w:after="120" w:line="276" w:lineRule="auto"/>
        <w:jc w:val="both"/>
        <w:rPr>
          <w:rFonts w:ascii="Arial" w:hAnsi="Arial" w:cs="Arial"/>
          <w:i/>
          <w:sz w:val="24"/>
          <w:szCs w:val="24"/>
        </w:rPr>
      </w:pPr>
      <w:r w:rsidRPr="00E80B11">
        <w:rPr>
          <w:rFonts w:ascii="Arial" w:hAnsi="Arial" w:cs="Arial"/>
          <w:i/>
          <w:sz w:val="24"/>
          <w:szCs w:val="24"/>
        </w:rPr>
        <w:t>Aucun Etat partie n'expulsera, ne refoulera, ni n'extradera une personne vers un autre Etat où il y a des motifs sérieux de croire qu'elle risque d'être soumise à la torture.</w:t>
      </w:r>
    </w:p>
    <w:p w:rsidR="00365518" w:rsidRDefault="00365518" w:rsidP="00804B85">
      <w:pPr>
        <w:spacing w:before="120" w:after="120" w:line="276" w:lineRule="auto"/>
        <w:jc w:val="both"/>
        <w:rPr>
          <w:rFonts w:ascii="Arial" w:hAnsi="Arial" w:cs="Arial"/>
          <w:sz w:val="24"/>
          <w:szCs w:val="24"/>
        </w:rPr>
      </w:pPr>
      <w:r w:rsidRPr="00E80B11">
        <w:rPr>
          <w:rFonts w:ascii="Arial" w:hAnsi="Arial" w:cs="Arial"/>
          <w:sz w:val="24"/>
          <w:szCs w:val="24"/>
        </w:rPr>
        <w:t>L’article 16 de la loi portant protection des défenseurs des droits humains adoptée en 2017, garanti la possibilité à l’Etat de pouvoir re</w:t>
      </w:r>
      <w:r w:rsidR="001614A3" w:rsidRPr="00E80B11">
        <w:rPr>
          <w:rFonts w:ascii="Arial" w:hAnsi="Arial" w:cs="Arial"/>
          <w:sz w:val="24"/>
          <w:szCs w:val="24"/>
        </w:rPr>
        <w:t>fouler ou expulser un défenseur</w:t>
      </w:r>
      <w:r w:rsidRPr="00E80B11">
        <w:rPr>
          <w:rFonts w:ascii="Arial" w:hAnsi="Arial" w:cs="Arial"/>
          <w:sz w:val="24"/>
          <w:szCs w:val="24"/>
        </w:rPr>
        <w:t xml:space="preserve"> au nom de la sécurité intérieur du pays. </w:t>
      </w:r>
    </w:p>
    <w:p w:rsidR="00D67CA0" w:rsidRDefault="003A2B99" w:rsidP="00804B85">
      <w:pPr>
        <w:spacing w:before="120" w:after="120" w:line="276" w:lineRule="auto"/>
        <w:jc w:val="both"/>
        <w:rPr>
          <w:rFonts w:ascii="Arial" w:hAnsi="Arial" w:cs="Arial"/>
          <w:sz w:val="24"/>
          <w:szCs w:val="24"/>
        </w:rPr>
      </w:pPr>
      <w:r>
        <w:rPr>
          <w:rFonts w:ascii="Arial" w:hAnsi="Arial" w:cs="Arial"/>
          <w:sz w:val="24"/>
          <w:szCs w:val="24"/>
        </w:rPr>
        <w:t xml:space="preserve">Cette possibilité de refoulement ou expulsion pourra </w:t>
      </w:r>
      <w:r w:rsidR="002529EF" w:rsidRPr="003A2B99">
        <w:rPr>
          <w:rFonts w:ascii="Arial" w:hAnsi="Arial" w:cs="Arial"/>
          <w:sz w:val="24"/>
          <w:szCs w:val="24"/>
        </w:rPr>
        <w:t xml:space="preserve">impacter négativement </w:t>
      </w:r>
      <w:r>
        <w:rPr>
          <w:rFonts w:ascii="Arial" w:hAnsi="Arial" w:cs="Arial"/>
          <w:sz w:val="24"/>
          <w:szCs w:val="24"/>
        </w:rPr>
        <w:t>les personnalités extérieurs, notamment membres d’organisations internationales,</w:t>
      </w:r>
      <w:r w:rsidR="002529EF" w:rsidRPr="003A2B99">
        <w:rPr>
          <w:rFonts w:ascii="Arial" w:hAnsi="Arial" w:cs="Arial"/>
          <w:sz w:val="24"/>
          <w:szCs w:val="24"/>
        </w:rPr>
        <w:t xml:space="preserve"> </w:t>
      </w:r>
      <w:r>
        <w:rPr>
          <w:rFonts w:ascii="Arial" w:hAnsi="Arial" w:cs="Arial"/>
          <w:sz w:val="24"/>
          <w:szCs w:val="24"/>
        </w:rPr>
        <w:t xml:space="preserve">se déplaçant </w:t>
      </w:r>
      <w:r w:rsidR="002529EF" w:rsidRPr="003A2B99">
        <w:rPr>
          <w:rFonts w:ascii="Arial" w:hAnsi="Arial" w:cs="Arial"/>
          <w:sz w:val="24"/>
          <w:szCs w:val="24"/>
        </w:rPr>
        <w:t xml:space="preserve">au Burkina pour appuyer la société civile </w:t>
      </w:r>
      <w:r>
        <w:rPr>
          <w:rFonts w:ascii="Arial" w:hAnsi="Arial" w:cs="Arial"/>
          <w:sz w:val="24"/>
          <w:szCs w:val="24"/>
        </w:rPr>
        <w:t>dans son travail de protection des droits humains. On se souvient qu’en 1999, Robert MENARD</w:t>
      </w:r>
      <w:r w:rsidR="00D67CA0" w:rsidRPr="003A2B99">
        <w:rPr>
          <w:rFonts w:ascii="Arial" w:hAnsi="Arial" w:cs="Arial"/>
          <w:sz w:val="24"/>
          <w:szCs w:val="24"/>
        </w:rPr>
        <w:t xml:space="preserve"> de l’ONG Reporter sans frontière </w:t>
      </w:r>
      <w:r>
        <w:rPr>
          <w:rFonts w:ascii="Arial" w:hAnsi="Arial" w:cs="Arial"/>
          <w:sz w:val="24"/>
          <w:szCs w:val="24"/>
        </w:rPr>
        <w:t xml:space="preserve">sera </w:t>
      </w:r>
      <w:r w:rsidR="00D67CA0" w:rsidRPr="003A2B99">
        <w:rPr>
          <w:rFonts w:ascii="Arial" w:hAnsi="Arial" w:cs="Arial"/>
          <w:sz w:val="24"/>
          <w:szCs w:val="24"/>
        </w:rPr>
        <w:t xml:space="preserve">expulsé </w:t>
      </w:r>
      <w:r>
        <w:rPr>
          <w:rFonts w:ascii="Arial" w:hAnsi="Arial" w:cs="Arial"/>
          <w:sz w:val="24"/>
          <w:szCs w:val="24"/>
        </w:rPr>
        <w:t>pour des raisons de sécurité intérieure et interdit du territoire au</w:t>
      </w:r>
      <w:r w:rsidR="00D67CA0" w:rsidRPr="003A2B99">
        <w:rPr>
          <w:rFonts w:ascii="Arial" w:hAnsi="Arial" w:cs="Arial"/>
          <w:sz w:val="24"/>
          <w:szCs w:val="24"/>
        </w:rPr>
        <w:t xml:space="preserve"> Burkina </w:t>
      </w:r>
      <w:r>
        <w:rPr>
          <w:rFonts w:ascii="Arial" w:hAnsi="Arial" w:cs="Arial"/>
          <w:sz w:val="24"/>
          <w:szCs w:val="24"/>
        </w:rPr>
        <w:t>alors</w:t>
      </w:r>
      <w:r w:rsidR="00D67CA0" w:rsidRPr="003A2B99">
        <w:rPr>
          <w:rFonts w:ascii="Arial" w:hAnsi="Arial" w:cs="Arial"/>
          <w:sz w:val="24"/>
          <w:szCs w:val="24"/>
        </w:rPr>
        <w:t xml:space="preserve"> qu’il appuyait l’enquête sur l’assassinat du journaliste d’investigation Norbert ZONGO</w:t>
      </w:r>
      <w:r w:rsidR="00D35968">
        <w:rPr>
          <w:rStyle w:val="FootnoteReference"/>
          <w:rFonts w:ascii="Arial" w:hAnsi="Arial" w:cs="Arial"/>
          <w:sz w:val="24"/>
          <w:szCs w:val="24"/>
        </w:rPr>
        <w:footnoteReference w:id="11"/>
      </w:r>
      <w:r w:rsidR="00113366" w:rsidRPr="003A2B99">
        <w:rPr>
          <w:rFonts w:ascii="Arial" w:hAnsi="Arial" w:cs="Arial"/>
          <w:sz w:val="24"/>
          <w:szCs w:val="24"/>
        </w:rPr>
        <w:t>.</w:t>
      </w:r>
      <w:r w:rsidR="0003559D">
        <w:rPr>
          <w:rFonts w:ascii="Arial" w:hAnsi="Arial" w:cs="Arial"/>
          <w:sz w:val="24"/>
          <w:szCs w:val="24"/>
        </w:rPr>
        <w:t>¨</w:t>
      </w:r>
    </w:p>
    <w:p w:rsidR="0003559D" w:rsidRPr="003A2B99" w:rsidRDefault="0003559D" w:rsidP="00804B85">
      <w:pPr>
        <w:spacing w:before="120" w:after="120" w:line="276" w:lineRule="auto"/>
        <w:jc w:val="both"/>
        <w:rPr>
          <w:rFonts w:ascii="Arial" w:hAnsi="Arial" w:cs="Arial"/>
          <w:sz w:val="24"/>
          <w:szCs w:val="24"/>
        </w:rPr>
      </w:pPr>
    </w:p>
    <w:p w:rsidR="00057993" w:rsidRPr="00E80B11" w:rsidRDefault="00A26B57" w:rsidP="00804B85">
      <w:pPr>
        <w:pStyle w:val="Heading1"/>
        <w:numPr>
          <w:ilvl w:val="0"/>
          <w:numId w:val="2"/>
        </w:numPr>
        <w:spacing w:before="120" w:after="120" w:line="276" w:lineRule="auto"/>
        <w:jc w:val="both"/>
        <w:rPr>
          <w:rFonts w:ascii="Arial" w:hAnsi="Arial" w:cs="Arial"/>
          <w:b/>
          <w:color w:val="auto"/>
          <w:sz w:val="24"/>
          <w:szCs w:val="24"/>
        </w:rPr>
      </w:pPr>
      <w:bookmarkStart w:id="16" w:name="_Toc525673567"/>
      <w:bookmarkStart w:id="17" w:name="_Toc536454121"/>
      <w:r w:rsidRPr="00E80B11">
        <w:rPr>
          <w:rFonts w:ascii="Arial" w:hAnsi="Arial" w:cs="Arial"/>
          <w:b/>
          <w:color w:val="auto"/>
          <w:sz w:val="24"/>
          <w:szCs w:val="24"/>
        </w:rPr>
        <w:t>Situation des défenseur</w:t>
      </w:r>
      <w:r w:rsidR="00F26073" w:rsidRPr="00E80B11">
        <w:rPr>
          <w:rFonts w:ascii="Arial" w:hAnsi="Arial" w:cs="Arial"/>
          <w:b/>
          <w:color w:val="auto"/>
          <w:sz w:val="24"/>
          <w:szCs w:val="24"/>
        </w:rPr>
        <w:t>.</w:t>
      </w:r>
      <w:r w:rsidRPr="00E80B11">
        <w:rPr>
          <w:rFonts w:ascii="Arial" w:hAnsi="Arial" w:cs="Arial"/>
          <w:b/>
          <w:color w:val="auto"/>
          <w:sz w:val="24"/>
          <w:szCs w:val="24"/>
        </w:rPr>
        <w:t xml:space="preserve">es </w:t>
      </w:r>
      <w:bookmarkEnd w:id="16"/>
      <w:r w:rsidR="00416955" w:rsidRPr="00E80B11">
        <w:rPr>
          <w:rFonts w:ascii="Arial" w:hAnsi="Arial" w:cs="Arial"/>
          <w:b/>
          <w:color w:val="auto"/>
          <w:sz w:val="24"/>
          <w:szCs w:val="24"/>
        </w:rPr>
        <w:t xml:space="preserve">des droits humains </w:t>
      </w:r>
      <w:r w:rsidR="00E5420D" w:rsidRPr="00E80B11">
        <w:rPr>
          <w:rFonts w:ascii="Arial" w:hAnsi="Arial" w:cs="Arial"/>
          <w:b/>
          <w:color w:val="auto"/>
          <w:sz w:val="24"/>
          <w:szCs w:val="24"/>
        </w:rPr>
        <w:t>au Burkina Faso</w:t>
      </w:r>
      <w:bookmarkEnd w:id="17"/>
    </w:p>
    <w:p w:rsidR="0098275B" w:rsidRDefault="00B92466" w:rsidP="00804B85">
      <w:pPr>
        <w:spacing w:before="120" w:after="120" w:line="276" w:lineRule="auto"/>
        <w:jc w:val="both"/>
        <w:rPr>
          <w:rFonts w:ascii="Arial" w:hAnsi="Arial" w:cs="Arial"/>
          <w:sz w:val="24"/>
          <w:szCs w:val="24"/>
        </w:rPr>
      </w:pPr>
      <w:r w:rsidRPr="00E80B11">
        <w:rPr>
          <w:rFonts w:ascii="Arial" w:hAnsi="Arial" w:cs="Arial"/>
          <w:sz w:val="24"/>
          <w:szCs w:val="24"/>
        </w:rPr>
        <w:t>Après l’insurrection populaire des 30 et 31 octobre 2014, la</w:t>
      </w:r>
      <w:r w:rsidR="00BB6B26" w:rsidRPr="00E80B11">
        <w:rPr>
          <w:rFonts w:ascii="Arial" w:hAnsi="Arial" w:cs="Arial"/>
          <w:sz w:val="24"/>
          <w:szCs w:val="24"/>
        </w:rPr>
        <w:t xml:space="preserve"> situation des défenseurs des droits humains au Burkina Faso a connu des avancées significatives en termes de mesures administratives et législatives pour</w:t>
      </w:r>
      <w:r w:rsidR="007E77BB" w:rsidRPr="00E80B11">
        <w:rPr>
          <w:rFonts w:ascii="Arial" w:hAnsi="Arial" w:cs="Arial"/>
          <w:sz w:val="24"/>
          <w:szCs w:val="24"/>
        </w:rPr>
        <w:t xml:space="preserve"> leur</w:t>
      </w:r>
      <w:r w:rsidR="00BB6B26" w:rsidRPr="00E80B11">
        <w:rPr>
          <w:rFonts w:ascii="Arial" w:hAnsi="Arial" w:cs="Arial"/>
          <w:sz w:val="24"/>
          <w:szCs w:val="24"/>
        </w:rPr>
        <w:t xml:space="preserve"> assainir l’environn</w:t>
      </w:r>
      <w:r w:rsidR="007E77BB" w:rsidRPr="00E80B11">
        <w:rPr>
          <w:rFonts w:ascii="Arial" w:hAnsi="Arial" w:cs="Arial"/>
          <w:sz w:val="24"/>
          <w:szCs w:val="24"/>
        </w:rPr>
        <w:t>ement de travail.</w:t>
      </w:r>
    </w:p>
    <w:p w:rsidR="0094685F" w:rsidRDefault="0094685F" w:rsidP="00804B85">
      <w:pPr>
        <w:spacing w:before="120" w:after="120" w:line="276" w:lineRule="auto"/>
        <w:jc w:val="both"/>
        <w:rPr>
          <w:rFonts w:ascii="Arial" w:hAnsi="Arial" w:cs="Arial"/>
          <w:sz w:val="24"/>
          <w:szCs w:val="24"/>
        </w:rPr>
      </w:pPr>
      <w:r>
        <w:rPr>
          <w:rFonts w:ascii="Arial" w:hAnsi="Arial" w:cs="Arial"/>
          <w:sz w:val="24"/>
          <w:szCs w:val="24"/>
        </w:rPr>
        <w:t>L’adoption d’</w:t>
      </w:r>
      <w:r w:rsidR="00337546">
        <w:rPr>
          <w:rFonts w:ascii="Arial" w:hAnsi="Arial" w:cs="Arial"/>
          <w:sz w:val="24"/>
          <w:szCs w:val="24"/>
        </w:rPr>
        <w:t xml:space="preserve">une loi portant protection des défenseurs des droits humains a été adoptée en 2017, néanmoins celle-ci manque encore d’être mise en œuvre à travers la création d’un mécanisme spécifique dédié à une telle </w:t>
      </w:r>
      <w:r w:rsidR="009E28E8">
        <w:rPr>
          <w:rFonts w:ascii="Arial" w:hAnsi="Arial" w:cs="Arial"/>
          <w:sz w:val="24"/>
          <w:szCs w:val="24"/>
        </w:rPr>
        <w:t>action</w:t>
      </w:r>
      <w:r w:rsidR="00337546">
        <w:rPr>
          <w:rFonts w:ascii="Arial" w:hAnsi="Arial" w:cs="Arial"/>
          <w:sz w:val="24"/>
          <w:szCs w:val="24"/>
        </w:rPr>
        <w:t>.</w:t>
      </w:r>
    </w:p>
    <w:p w:rsidR="00833E61" w:rsidRPr="00F91F29" w:rsidRDefault="00833E61" w:rsidP="00804B85">
      <w:pPr>
        <w:spacing w:before="120" w:after="120" w:line="276" w:lineRule="auto"/>
        <w:jc w:val="both"/>
        <w:rPr>
          <w:rFonts w:ascii="Arial" w:hAnsi="Arial" w:cs="Arial"/>
          <w:sz w:val="24"/>
          <w:szCs w:val="24"/>
        </w:rPr>
      </w:pPr>
    </w:p>
    <w:p w:rsidR="00AC1981" w:rsidRPr="00E80B11" w:rsidRDefault="00485F31" w:rsidP="00804B85">
      <w:pPr>
        <w:pStyle w:val="Heading1"/>
        <w:numPr>
          <w:ilvl w:val="0"/>
          <w:numId w:val="2"/>
        </w:numPr>
        <w:spacing w:before="120" w:after="120" w:line="276" w:lineRule="auto"/>
        <w:jc w:val="both"/>
        <w:rPr>
          <w:rFonts w:ascii="Arial" w:hAnsi="Arial" w:cs="Arial"/>
          <w:b/>
          <w:color w:val="auto"/>
          <w:sz w:val="24"/>
          <w:szCs w:val="24"/>
        </w:rPr>
      </w:pPr>
      <w:bookmarkStart w:id="18" w:name="_Toc525673569"/>
      <w:bookmarkStart w:id="19" w:name="_Toc536454122"/>
      <w:r w:rsidRPr="00E80B11">
        <w:rPr>
          <w:rFonts w:ascii="Arial" w:hAnsi="Arial" w:cs="Arial"/>
          <w:b/>
          <w:color w:val="auto"/>
          <w:sz w:val="24"/>
          <w:szCs w:val="24"/>
        </w:rPr>
        <w:t xml:space="preserve">Suggestions de </w:t>
      </w:r>
      <w:r w:rsidR="00A26B57" w:rsidRPr="00E80B11">
        <w:rPr>
          <w:rFonts w:ascii="Arial" w:hAnsi="Arial" w:cs="Arial"/>
          <w:b/>
          <w:color w:val="auto"/>
          <w:sz w:val="24"/>
          <w:szCs w:val="24"/>
        </w:rPr>
        <w:t>questions</w:t>
      </w:r>
      <w:r w:rsidRPr="00E80B11">
        <w:rPr>
          <w:rFonts w:ascii="Arial" w:hAnsi="Arial" w:cs="Arial"/>
          <w:b/>
          <w:color w:val="auto"/>
          <w:sz w:val="24"/>
          <w:szCs w:val="24"/>
        </w:rPr>
        <w:t xml:space="preserve"> pour </w:t>
      </w:r>
      <w:r w:rsidR="00A26B57" w:rsidRPr="00E80B11">
        <w:rPr>
          <w:rFonts w:ascii="Arial" w:hAnsi="Arial" w:cs="Arial"/>
          <w:b/>
          <w:color w:val="auto"/>
          <w:sz w:val="24"/>
          <w:szCs w:val="24"/>
        </w:rPr>
        <w:t>le groupe de travail d'avant session</w:t>
      </w:r>
      <w:bookmarkEnd w:id="18"/>
      <w:bookmarkEnd w:id="19"/>
    </w:p>
    <w:p w:rsidR="00915D6E" w:rsidRPr="00E80B11" w:rsidRDefault="009031BD" w:rsidP="00804B85">
      <w:pPr>
        <w:pStyle w:val="ListParagraph"/>
        <w:numPr>
          <w:ilvl w:val="0"/>
          <w:numId w:val="29"/>
        </w:numPr>
        <w:spacing w:before="120" w:after="120" w:line="276" w:lineRule="auto"/>
        <w:jc w:val="both"/>
        <w:rPr>
          <w:rFonts w:ascii="Arial" w:eastAsia="Times New Roman" w:hAnsi="Arial" w:cs="Arial"/>
          <w:sz w:val="24"/>
          <w:szCs w:val="24"/>
          <w:lang w:eastAsia="fr-FR"/>
        </w:rPr>
      </w:pPr>
      <w:r w:rsidRPr="00E80B11">
        <w:rPr>
          <w:rFonts w:ascii="Arial" w:eastAsia="Times New Roman" w:hAnsi="Arial" w:cs="Arial"/>
          <w:sz w:val="24"/>
          <w:szCs w:val="24"/>
          <w:lang w:eastAsia="fr-FR"/>
        </w:rPr>
        <w:t>Au vu de l’état d’urgence décrété par le gouvernement et prolongé par l’A</w:t>
      </w:r>
      <w:r w:rsidR="00A9694C" w:rsidRPr="00E80B11">
        <w:rPr>
          <w:rFonts w:ascii="Arial" w:eastAsia="Times New Roman" w:hAnsi="Arial" w:cs="Arial"/>
          <w:sz w:val="24"/>
          <w:szCs w:val="24"/>
          <w:lang w:eastAsia="fr-FR"/>
        </w:rPr>
        <w:t>sse</w:t>
      </w:r>
      <w:r w:rsidRPr="00E80B11">
        <w:rPr>
          <w:rFonts w:ascii="Arial" w:eastAsia="Times New Roman" w:hAnsi="Arial" w:cs="Arial"/>
          <w:sz w:val="24"/>
          <w:szCs w:val="24"/>
          <w:lang w:eastAsia="fr-FR"/>
        </w:rPr>
        <w:t>mblée Nationale</w:t>
      </w:r>
      <w:r w:rsidR="00344A81">
        <w:rPr>
          <w:rFonts w:ascii="Arial" w:eastAsia="Times New Roman" w:hAnsi="Arial" w:cs="Arial"/>
          <w:sz w:val="24"/>
          <w:szCs w:val="24"/>
          <w:lang w:eastAsia="fr-FR"/>
        </w:rPr>
        <w:t xml:space="preserve"> dans certaines régions du pays</w:t>
      </w:r>
      <w:r w:rsidRPr="00E80B11">
        <w:rPr>
          <w:rFonts w:ascii="Arial" w:eastAsia="Times New Roman" w:hAnsi="Arial" w:cs="Arial"/>
          <w:sz w:val="24"/>
          <w:szCs w:val="24"/>
          <w:lang w:eastAsia="fr-FR"/>
        </w:rPr>
        <w:t xml:space="preserve">, comment l’Etat entend-il garantir la </w:t>
      </w:r>
      <w:r w:rsidR="00416636" w:rsidRPr="00E80B11">
        <w:rPr>
          <w:rFonts w:ascii="Arial" w:eastAsia="Times New Roman" w:hAnsi="Arial" w:cs="Arial"/>
          <w:sz w:val="24"/>
          <w:szCs w:val="24"/>
          <w:lang w:eastAsia="fr-FR"/>
        </w:rPr>
        <w:t>protection des défenseur.es à travers le pays et notamment</w:t>
      </w:r>
      <w:r w:rsidR="00BD7ABC">
        <w:rPr>
          <w:rFonts w:ascii="Arial" w:eastAsia="Times New Roman" w:hAnsi="Arial" w:cs="Arial"/>
          <w:sz w:val="24"/>
          <w:szCs w:val="24"/>
          <w:lang w:eastAsia="fr-FR"/>
        </w:rPr>
        <w:t xml:space="preserve"> la</w:t>
      </w:r>
      <w:r w:rsidR="00416636" w:rsidRPr="00E80B11">
        <w:rPr>
          <w:rFonts w:ascii="Arial" w:eastAsia="Times New Roman" w:hAnsi="Arial" w:cs="Arial"/>
          <w:sz w:val="24"/>
          <w:szCs w:val="24"/>
          <w:lang w:eastAsia="fr-FR"/>
        </w:rPr>
        <w:t xml:space="preserve"> </w:t>
      </w:r>
      <w:r w:rsidRPr="00E80B11">
        <w:rPr>
          <w:rFonts w:ascii="Arial" w:eastAsia="Times New Roman" w:hAnsi="Arial" w:cs="Arial"/>
          <w:sz w:val="24"/>
          <w:szCs w:val="24"/>
          <w:lang w:eastAsia="fr-FR"/>
        </w:rPr>
        <w:t>mise en œuvre de la loi portant protection des défenseurs des droits humains</w:t>
      </w:r>
      <w:r w:rsidR="008E4F6E">
        <w:rPr>
          <w:rFonts w:ascii="Arial" w:eastAsia="Times New Roman" w:hAnsi="Arial" w:cs="Arial"/>
          <w:sz w:val="24"/>
          <w:szCs w:val="24"/>
          <w:lang w:eastAsia="fr-FR"/>
        </w:rPr>
        <w:t xml:space="preserve"> de 2017</w:t>
      </w:r>
      <w:r w:rsidRPr="00E80B11">
        <w:rPr>
          <w:rFonts w:ascii="Arial" w:eastAsia="Times New Roman" w:hAnsi="Arial" w:cs="Arial"/>
          <w:sz w:val="24"/>
          <w:szCs w:val="24"/>
          <w:lang w:eastAsia="fr-FR"/>
        </w:rPr>
        <w:t> ?</w:t>
      </w:r>
    </w:p>
    <w:p w:rsidR="00A9694C" w:rsidRPr="00E80B11" w:rsidRDefault="00BD7ABC" w:rsidP="00804B85">
      <w:pPr>
        <w:pStyle w:val="ListParagraph"/>
        <w:numPr>
          <w:ilvl w:val="0"/>
          <w:numId w:val="29"/>
        </w:numPr>
        <w:spacing w:before="120" w:after="12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 xml:space="preserve">Quelles mesures </w:t>
      </w:r>
      <w:r w:rsidR="00DB7B4E">
        <w:rPr>
          <w:rFonts w:ascii="Arial" w:eastAsia="Times New Roman" w:hAnsi="Arial" w:cs="Arial"/>
          <w:sz w:val="24"/>
          <w:szCs w:val="24"/>
          <w:lang w:eastAsia="fr-FR"/>
        </w:rPr>
        <w:t xml:space="preserve">l’Etat </w:t>
      </w:r>
      <w:r>
        <w:rPr>
          <w:rFonts w:ascii="Arial" w:eastAsia="Times New Roman" w:hAnsi="Arial" w:cs="Arial"/>
          <w:sz w:val="24"/>
          <w:szCs w:val="24"/>
          <w:lang w:eastAsia="fr-FR"/>
        </w:rPr>
        <w:t>e</w:t>
      </w:r>
      <w:r w:rsidR="005F39FF">
        <w:rPr>
          <w:rFonts w:ascii="Arial" w:eastAsia="Times New Roman" w:hAnsi="Arial" w:cs="Arial"/>
          <w:sz w:val="24"/>
          <w:szCs w:val="24"/>
          <w:lang w:eastAsia="fr-FR"/>
        </w:rPr>
        <w:t>nvisage-</w:t>
      </w:r>
      <w:r>
        <w:rPr>
          <w:rFonts w:ascii="Arial" w:eastAsia="Times New Roman" w:hAnsi="Arial" w:cs="Arial"/>
          <w:sz w:val="24"/>
          <w:szCs w:val="24"/>
          <w:lang w:eastAsia="fr-FR"/>
        </w:rPr>
        <w:t>t</w:t>
      </w:r>
      <w:r w:rsidR="005F39FF">
        <w:rPr>
          <w:rFonts w:ascii="Arial" w:eastAsia="Times New Roman" w:hAnsi="Arial" w:cs="Arial"/>
          <w:sz w:val="24"/>
          <w:szCs w:val="24"/>
          <w:lang w:eastAsia="fr-FR"/>
        </w:rPr>
        <w:t>-</w:t>
      </w:r>
      <w:r>
        <w:rPr>
          <w:rFonts w:ascii="Arial" w:eastAsia="Times New Roman" w:hAnsi="Arial" w:cs="Arial"/>
          <w:sz w:val="24"/>
          <w:szCs w:val="24"/>
          <w:lang w:eastAsia="fr-FR"/>
        </w:rPr>
        <w:t>il pour</w:t>
      </w:r>
      <w:r w:rsidR="00DB7B4E">
        <w:rPr>
          <w:rFonts w:ascii="Arial" w:eastAsia="Times New Roman" w:hAnsi="Arial" w:cs="Arial"/>
          <w:sz w:val="24"/>
          <w:szCs w:val="24"/>
          <w:lang w:eastAsia="fr-FR"/>
        </w:rPr>
        <w:t xml:space="preserve"> garantir l’effectivité</w:t>
      </w:r>
      <w:r w:rsidR="00A9694C" w:rsidRPr="00E80B11">
        <w:rPr>
          <w:rFonts w:ascii="Arial" w:eastAsia="Times New Roman" w:hAnsi="Arial" w:cs="Arial"/>
          <w:sz w:val="24"/>
          <w:szCs w:val="24"/>
          <w:lang w:eastAsia="fr-FR"/>
        </w:rPr>
        <w:t xml:space="preserve"> </w:t>
      </w:r>
      <w:r w:rsidR="00DB7B4E">
        <w:rPr>
          <w:rFonts w:ascii="Arial" w:eastAsia="Times New Roman" w:hAnsi="Arial" w:cs="Arial"/>
          <w:sz w:val="24"/>
          <w:szCs w:val="24"/>
          <w:lang w:eastAsia="fr-FR"/>
        </w:rPr>
        <w:t xml:space="preserve">de </w:t>
      </w:r>
      <w:r w:rsidR="00A9694C" w:rsidRPr="00E80B11">
        <w:rPr>
          <w:rFonts w:ascii="Arial" w:eastAsia="Times New Roman" w:hAnsi="Arial" w:cs="Arial"/>
          <w:sz w:val="24"/>
          <w:szCs w:val="24"/>
          <w:lang w:eastAsia="fr-FR"/>
        </w:rPr>
        <w:t>la protection des défenseu</w:t>
      </w:r>
      <w:r w:rsidR="00DB7B4E">
        <w:rPr>
          <w:rFonts w:ascii="Arial" w:eastAsia="Times New Roman" w:hAnsi="Arial" w:cs="Arial"/>
          <w:sz w:val="24"/>
          <w:szCs w:val="24"/>
          <w:lang w:eastAsia="fr-FR"/>
        </w:rPr>
        <w:t>r</w:t>
      </w:r>
      <w:r>
        <w:rPr>
          <w:rFonts w:ascii="Arial" w:eastAsia="Times New Roman" w:hAnsi="Arial" w:cs="Arial"/>
          <w:sz w:val="24"/>
          <w:szCs w:val="24"/>
          <w:lang w:eastAsia="fr-FR"/>
        </w:rPr>
        <w:t>.e</w:t>
      </w:r>
      <w:r w:rsidR="00DB7B4E">
        <w:rPr>
          <w:rFonts w:ascii="Arial" w:eastAsia="Times New Roman" w:hAnsi="Arial" w:cs="Arial"/>
          <w:sz w:val="24"/>
          <w:szCs w:val="24"/>
          <w:lang w:eastAsia="fr-FR"/>
        </w:rPr>
        <w:t>s des droits humains dans s</w:t>
      </w:r>
      <w:r w:rsidR="00A9694C" w:rsidRPr="00E80B11">
        <w:rPr>
          <w:rFonts w:ascii="Arial" w:eastAsia="Times New Roman" w:hAnsi="Arial" w:cs="Arial"/>
          <w:sz w:val="24"/>
          <w:szCs w:val="24"/>
          <w:lang w:eastAsia="fr-FR"/>
        </w:rPr>
        <w:t xml:space="preserve">a lutte contre le terrorisme ? </w:t>
      </w:r>
    </w:p>
    <w:p w:rsidR="00416636" w:rsidRPr="00E80B11" w:rsidRDefault="008E4F6E" w:rsidP="00804B85">
      <w:pPr>
        <w:pStyle w:val="ListParagraph"/>
        <w:numPr>
          <w:ilvl w:val="0"/>
          <w:numId w:val="29"/>
        </w:numPr>
        <w:spacing w:before="120" w:after="120" w:line="276" w:lineRule="auto"/>
        <w:jc w:val="both"/>
        <w:rPr>
          <w:rFonts w:ascii="Arial" w:eastAsia="Times New Roman" w:hAnsi="Arial" w:cs="Arial"/>
          <w:sz w:val="24"/>
          <w:szCs w:val="24"/>
          <w:lang w:eastAsia="fr-FR"/>
        </w:rPr>
      </w:pPr>
      <w:r>
        <w:rPr>
          <w:rFonts w:ascii="Arial" w:eastAsia="Times New Roman" w:hAnsi="Arial" w:cs="Arial"/>
          <w:sz w:val="24"/>
          <w:szCs w:val="24"/>
          <w:lang w:eastAsia="fr-FR"/>
        </w:rPr>
        <w:t>Comment et quand l’Etat envisage</w:t>
      </w:r>
      <w:r w:rsidR="005F39FF">
        <w:rPr>
          <w:rFonts w:ascii="Arial" w:eastAsia="Times New Roman" w:hAnsi="Arial" w:cs="Arial"/>
          <w:sz w:val="24"/>
          <w:szCs w:val="24"/>
          <w:lang w:eastAsia="fr-FR"/>
        </w:rPr>
        <w:t>-t-il</w:t>
      </w:r>
      <w:r>
        <w:rPr>
          <w:rFonts w:ascii="Arial" w:eastAsia="Times New Roman" w:hAnsi="Arial" w:cs="Arial"/>
          <w:sz w:val="24"/>
          <w:szCs w:val="24"/>
          <w:lang w:eastAsia="fr-FR"/>
        </w:rPr>
        <w:t xml:space="preserve"> de mettre en place le</w:t>
      </w:r>
      <w:r w:rsidR="00544575" w:rsidRPr="00E80B11">
        <w:rPr>
          <w:rFonts w:ascii="Arial" w:eastAsia="Times New Roman" w:hAnsi="Arial" w:cs="Arial"/>
          <w:sz w:val="24"/>
          <w:szCs w:val="24"/>
          <w:lang w:eastAsia="fr-FR"/>
        </w:rPr>
        <w:t xml:space="preserve"> mécanisme de mise en œuvre de la loi portant protection des défenseurs?</w:t>
      </w:r>
    </w:p>
    <w:p w:rsidR="00421DB2" w:rsidRPr="00E80B11" w:rsidRDefault="00421DB2" w:rsidP="00804B85">
      <w:pPr>
        <w:pStyle w:val="ListParagraph"/>
        <w:numPr>
          <w:ilvl w:val="0"/>
          <w:numId w:val="29"/>
        </w:numPr>
        <w:spacing w:before="120" w:after="120" w:line="276" w:lineRule="auto"/>
        <w:jc w:val="both"/>
        <w:rPr>
          <w:rFonts w:ascii="Arial" w:eastAsia="Times New Roman" w:hAnsi="Arial" w:cs="Arial"/>
          <w:sz w:val="24"/>
          <w:szCs w:val="24"/>
          <w:lang w:eastAsia="fr-FR"/>
        </w:rPr>
      </w:pPr>
      <w:r w:rsidRPr="00E80B11">
        <w:rPr>
          <w:rFonts w:ascii="Arial" w:eastAsia="Times New Roman" w:hAnsi="Arial" w:cs="Arial"/>
          <w:sz w:val="24"/>
          <w:szCs w:val="24"/>
          <w:lang w:eastAsia="fr-FR"/>
        </w:rPr>
        <w:t xml:space="preserve">Comment l’Etat prévoit de </w:t>
      </w:r>
      <w:r w:rsidR="00856907" w:rsidRPr="00E80B11">
        <w:rPr>
          <w:rFonts w:ascii="Arial" w:eastAsia="Times New Roman" w:hAnsi="Arial" w:cs="Arial"/>
          <w:sz w:val="24"/>
          <w:szCs w:val="24"/>
          <w:lang w:eastAsia="fr-FR"/>
        </w:rPr>
        <w:t>protéger les défenseur</w:t>
      </w:r>
      <w:r w:rsidR="00E12EED">
        <w:rPr>
          <w:rFonts w:ascii="Arial" w:eastAsia="Times New Roman" w:hAnsi="Arial" w:cs="Arial"/>
          <w:sz w:val="24"/>
          <w:szCs w:val="24"/>
          <w:lang w:eastAsia="fr-FR"/>
        </w:rPr>
        <w:t>.e</w:t>
      </w:r>
      <w:r w:rsidR="00856907" w:rsidRPr="00E80B11">
        <w:rPr>
          <w:rFonts w:ascii="Arial" w:eastAsia="Times New Roman" w:hAnsi="Arial" w:cs="Arial"/>
          <w:sz w:val="24"/>
          <w:szCs w:val="24"/>
          <w:lang w:eastAsia="fr-FR"/>
        </w:rPr>
        <w:t>s en garantissant</w:t>
      </w:r>
      <w:r w:rsidRPr="00E80B11">
        <w:rPr>
          <w:rFonts w:ascii="Arial" w:eastAsia="Times New Roman" w:hAnsi="Arial" w:cs="Arial"/>
          <w:sz w:val="24"/>
          <w:szCs w:val="24"/>
          <w:lang w:eastAsia="fr-FR"/>
        </w:rPr>
        <w:t xml:space="preserve"> la mise en œuvre de l’article 3 de la Convention </w:t>
      </w:r>
      <w:r w:rsidR="00F46628" w:rsidRPr="00E80B11">
        <w:rPr>
          <w:rFonts w:ascii="Arial" w:eastAsia="Times New Roman" w:hAnsi="Arial" w:cs="Arial"/>
          <w:sz w:val="24"/>
          <w:szCs w:val="24"/>
          <w:lang w:eastAsia="fr-FR"/>
        </w:rPr>
        <w:t>lorsque l’article 16 de la loi portant protection des défenseur</w:t>
      </w:r>
      <w:r w:rsidR="00E12EED">
        <w:rPr>
          <w:rFonts w:ascii="Arial" w:eastAsia="Times New Roman" w:hAnsi="Arial" w:cs="Arial"/>
          <w:sz w:val="24"/>
          <w:szCs w:val="24"/>
          <w:lang w:eastAsia="fr-FR"/>
        </w:rPr>
        <w:t>.e</w:t>
      </w:r>
      <w:r w:rsidR="00F46628" w:rsidRPr="00E80B11">
        <w:rPr>
          <w:rFonts w:ascii="Arial" w:eastAsia="Times New Roman" w:hAnsi="Arial" w:cs="Arial"/>
          <w:sz w:val="24"/>
          <w:szCs w:val="24"/>
          <w:lang w:eastAsia="fr-FR"/>
        </w:rPr>
        <w:t xml:space="preserve">s des droits humains </w:t>
      </w:r>
      <w:r w:rsidR="00856907" w:rsidRPr="00E80B11">
        <w:rPr>
          <w:rFonts w:ascii="Arial" w:eastAsia="Times New Roman" w:hAnsi="Arial" w:cs="Arial"/>
          <w:sz w:val="24"/>
          <w:szCs w:val="24"/>
          <w:lang w:eastAsia="fr-FR"/>
        </w:rPr>
        <w:t xml:space="preserve">prévoit la possibilité d’expulser ou refouler </w:t>
      </w:r>
      <w:proofErr w:type="spellStart"/>
      <w:r w:rsidR="00856907" w:rsidRPr="00E80B11">
        <w:rPr>
          <w:rFonts w:ascii="Arial" w:eastAsia="Times New Roman" w:hAnsi="Arial" w:cs="Arial"/>
          <w:sz w:val="24"/>
          <w:szCs w:val="24"/>
          <w:lang w:eastAsia="fr-FR"/>
        </w:rPr>
        <w:t>un</w:t>
      </w:r>
      <w:r w:rsidR="00E12EED">
        <w:rPr>
          <w:rFonts w:ascii="Arial" w:eastAsia="Times New Roman" w:hAnsi="Arial" w:cs="Arial"/>
          <w:sz w:val="24"/>
          <w:szCs w:val="24"/>
          <w:lang w:eastAsia="fr-FR"/>
        </w:rPr>
        <w:t>.e</w:t>
      </w:r>
      <w:proofErr w:type="spellEnd"/>
      <w:r w:rsidR="00856907" w:rsidRPr="00E80B11">
        <w:rPr>
          <w:rFonts w:ascii="Arial" w:eastAsia="Times New Roman" w:hAnsi="Arial" w:cs="Arial"/>
          <w:sz w:val="24"/>
          <w:szCs w:val="24"/>
          <w:lang w:eastAsia="fr-FR"/>
        </w:rPr>
        <w:t xml:space="preserve"> </w:t>
      </w:r>
      <w:proofErr w:type="spellStart"/>
      <w:r w:rsidR="00856907" w:rsidRPr="00E80B11">
        <w:rPr>
          <w:rFonts w:ascii="Arial" w:eastAsia="Times New Roman" w:hAnsi="Arial" w:cs="Arial"/>
          <w:sz w:val="24"/>
          <w:szCs w:val="24"/>
          <w:lang w:eastAsia="fr-FR"/>
        </w:rPr>
        <w:t>défenseur</w:t>
      </w:r>
      <w:r w:rsidR="00E12EED">
        <w:rPr>
          <w:rFonts w:ascii="Arial" w:eastAsia="Times New Roman" w:hAnsi="Arial" w:cs="Arial"/>
          <w:sz w:val="24"/>
          <w:szCs w:val="24"/>
          <w:lang w:eastAsia="fr-FR"/>
        </w:rPr>
        <w:t>.e</w:t>
      </w:r>
      <w:proofErr w:type="spellEnd"/>
      <w:r w:rsidR="00856907" w:rsidRPr="00E80B11">
        <w:rPr>
          <w:rFonts w:ascii="Arial" w:eastAsia="Times New Roman" w:hAnsi="Arial" w:cs="Arial"/>
          <w:sz w:val="24"/>
          <w:szCs w:val="24"/>
          <w:lang w:eastAsia="fr-FR"/>
        </w:rPr>
        <w:t xml:space="preserve"> au nom de la sécurité intérieur</w:t>
      </w:r>
      <w:r w:rsidR="00E12EED">
        <w:rPr>
          <w:rFonts w:ascii="Arial" w:eastAsia="Times New Roman" w:hAnsi="Arial" w:cs="Arial"/>
          <w:sz w:val="24"/>
          <w:szCs w:val="24"/>
          <w:lang w:eastAsia="fr-FR"/>
        </w:rPr>
        <w:t>e</w:t>
      </w:r>
      <w:r w:rsidR="00856907" w:rsidRPr="00E80B11">
        <w:rPr>
          <w:rFonts w:ascii="Arial" w:eastAsia="Times New Roman" w:hAnsi="Arial" w:cs="Arial"/>
          <w:sz w:val="24"/>
          <w:szCs w:val="24"/>
          <w:lang w:eastAsia="fr-FR"/>
        </w:rPr>
        <w:t> ?</w:t>
      </w:r>
    </w:p>
    <w:sectPr w:rsidR="00421DB2" w:rsidRPr="00E80B11" w:rsidSect="00046EBC">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687" w:rsidRDefault="00563687" w:rsidP="007C0277">
      <w:pPr>
        <w:spacing w:after="0" w:line="240" w:lineRule="auto"/>
      </w:pPr>
      <w:r>
        <w:separator/>
      </w:r>
    </w:p>
  </w:endnote>
  <w:endnote w:type="continuationSeparator" w:id="0">
    <w:p w:rsidR="00563687" w:rsidRDefault="00563687" w:rsidP="007C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757109"/>
      <w:docPartObj>
        <w:docPartGallery w:val="Page Numbers (Bottom of Page)"/>
        <w:docPartUnique/>
      </w:docPartObj>
    </w:sdtPr>
    <w:sdtEndPr/>
    <w:sdtContent>
      <w:sdt>
        <w:sdtPr>
          <w:id w:val="-1769616900"/>
          <w:docPartObj>
            <w:docPartGallery w:val="Page Numbers (Top of Page)"/>
            <w:docPartUnique/>
          </w:docPartObj>
        </w:sdtPr>
        <w:sdtEndPr/>
        <w:sdtContent>
          <w:p w:rsidR="00867DA3" w:rsidRDefault="00867DA3">
            <w:pPr>
              <w:pStyle w:val="Footer"/>
              <w:jc w:val="right"/>
            </w:pPr>
            <w:r>
              <w:rPr>
                <w:b/>
                <w:bCs/>
                <w:sz w:val="24"/>
                <w:szCs w:val="24"/>
              </w:rPr>
              <w:fldChar w:fldCharType="begin"/>
            </w:r>
            <w:r>
              <w:rPr>
                <w:b/>
                <w:bCs/>
              </w:rPr>
              <w:instrText xml:space="preserve"> PAGE </w:instrText>
            </w:r>
            <w:r>
              <w:rPr>
                <w:b/>
                <w:bCs/>
                <w:sz w:val="24"/>
                <w:szCs w:val="24"/>
              </w:rPr>
              <w:fldChar w:fldCharType="separate"/>
            </w:r>
            <w:r w:rsidR="00023902">
              <w:rPr>
                <w:b/>
                <w:bCs/>
                <w:noProof/>
              </w:rPr>
              <w:t>5</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023902">
              <w:rPr>
                <w:b/>
                <w:bCs/>
                <w:noProof/>
              </w:rPr>
              <w:t>5</w:t>
            </w:r>
            <w:r>
              <w:rPr>
                <w:b/>
                <w:bCs/>
                <w:sz w:val="24"/>
                <w:szCs w:val="24"/>
              </w:rPr>
              <w:fldChar w:fldCharType="end"/>
            </w:r>
          </w:p>
        </w:sdtContent>
      </w:sdt>
    </w:sdtContent>
  </w:sdt>
  <w:p w:rsidR="00867DA3" w:rsidRDefault="00867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228362"/>
      <w:docPartObj>
        <w:docPartGallery w:val="Page Numbers (Bottom of Page)"/>
        <w:docPartUnique/>
      </w:docPartObj>
    </w:sdtPr>
    <w:sdtEndPr/>
    <w:sdtContent>
      <w:sdt>
        <w:sdtPr>
          <w:id w:val="1332869109"/>
          <w:docPartObj>
            <w:docPartGallery w:val="Page Numbers (Top of Page)"/>
            <w:docPartUnique/>
          </w:docPartObj>
        </w:sdtPr>
        <w:sdtEndPr/>
        <w:sdtContent>
          <w:p w:rsidR="00867DA3" w:rsidRDefault="00867DA3">
            <w:pPr>
              <w:pStyle w:val="Footer"/>
              <w:jc w:val="right"/>
            </w:pPr>
            <w:r>
              <w:rPr>
                <w:b/>
                <w:bCs/>
                <w:sz w:val="24"/>
                <w:szCs w:val="24"/>
              </w:rPr>
              <w:fldChar w:fldCharType="begin"/>
            </w:r>
            <w:r>
              <w:rPr>
                <w:b/>
                <w:bCs/>
              </w:rPr>
              <w:instrText xml:space="preserve"> PAGE </w:instrText>
            </w:r>
            <w:r>
              <w:rPr>
                <w:b/>
                <w:bCs/>
                <w:sz w:val="24"/>
                <w:szCs w:val="24"/>
              </w:rPr>
              <w:fldChar w:fldCharType="separate"/>
            </w:r>
            <w:r w:rsidR="00833E61">
              <w:rPr>
                <w:b/>
                <w:bCs/>
                <w:noProof/>
              </w:rPr>
              <w:t>1</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833E61">
              <w:rPr>
                <w:b/>
                <w:bCs/>
                <w:noProof/>
              </w:rPr>
              <w:t>5</w:t>
            </w:r>
            <w:r>
              <w:rPr>
                <w:b/>
                <w:bCs/>
                <w:sz w:val="24"/>
                <w:szCs w:val="24"/>
              </w:rPr>
              <w:fldChar w:fldCharType="end"/>
            </w:r>
          </w:p>
        </w:sdtContent>
      </w:sdt>
    </w:sdtContent>
  </w:sdt>
  <w:p w:rsidR="00867DA3" w:rsidRDefault="00867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687" w:rsidRDefault="00563687" w:rsidP="007C0277">
      <w:pPr>
        <w:spacing w:after="0" w:line="240" w:lineRule="auto"/>
      </w:pPr>
      <w:r>
        <w:separator/>
      </w:r>
    </w:p>
  </w:footnote>
  <w:footnote w:type="continuationSeparator" w:id="0">
    <w:p w:rsidR="00563687" w:rsidRDefault="00563687" w:rsidP="007C0277">
      <w:pPr>
        <w:spacing w:after="0" w:line="240" w:lineRule="auto"/>
      </w:pPr>
      <w:r>
        <w:continuationSeparator/>
      </w:r>
    </w:p>
  </w:footnote>
  <w:footnote w:id="1">
    <w:p w:rsidR="00D824A9" w:rsidRPr="00D824A9" w:rsidRDefault="00D824A9">
      <w:pPr>
        <w:pStyle w:val="FootnoteText"/>
        <w:rPr>
          <w:lang w:val="fr-FR"/>
        </w:rPr>
      </w:pPr>
      <w:r>
        <w:rPr>
          <w:rStyle w:val="FootnoteReference"/>
        </w:rPr>
        <w:footnoteRef/>
      </w:r>
      <w:r>
        <w:t xml:space="preserve"> </w:t>
      </w:r>
      <w:hyperlink r:id="rId1" w:history="1">
        <w:r w:rsidRPr="00ED2D5B">
          <w:rPr>
            <w:rStyle w:val="Hyperlink"/>
          </w:rPr>
          <w:t>https://www.jeuneafrique.com/622983/politique/burkina-faso-lactiviste-safiatou-lopez-arretee-pour-implication-dans-une-tentative-devasion/</w:t>
        </w:r>
      </w:hyperlink>
      <w:r>
        <w:t xml:space="preserve"> </w:t>
      </w:r>
    </w:p>
  </w:footnote>
  <w:footnote w:id="2">
    <w:p w:rsidR="006E46BF" w:rsidRPr="006E46BF" w:rsidRDefault="006E46BF">
      <w:pPr>
        <w:pStyle w:val="FootnoteText"/>
        <w:rPr>
          <w:lang w:val="fr-FR"/>
        </w:rPr>
      </w:pPr>
      <w:r>
        <w:rPr>
          <w:rStyle w:val="FootnoteReference"/>
        </w:rPr>
        <w:footnoteRef/>
      </w:r>
      <w:r>
        <w:t xml:space="preserve"> </w:t>
      </w:r>
      <w:hyperlink r:id="rId2" w:history="1">
        <w:r w:rsidRPr="00ED2D5B">
          <w:rPr>
            <w:rStyle w:val="Hyperlink"/>
          </w:rPr>
          <w:t>http://lesechosdufaso.net/actes-terroristes-les-deputes-votent-une-loi-pour-les-reprimer/</w:t>
        </w:r>
      </w:hyperlink>
      <w:r>
        <w:t xml:space="preserve"> </w:t>
      </w:r>
    </w:p>
  </w:footnote>
  <w:footnote w:id="3">
    <w:p w:rsidR="00297A5E" w:rsidRPr="00297A5E" w:rsidRDefault="00297A5E">
      <w:pPr>
        <w:pStyle w:val="FootnoteText"/>
        <w:rPr>
          <w:lang w:val="fr-FR"/>
        </w:rPr>
      </w:pPr>
      <w:r>
        <w:rPr>
          <w:rStyle w:val="FootnoteReference"/>
        </w:rPr>
        <w:footnoteRef/>
      </w:r>
      <w:r>
        <w:t xml:space="preserve"> </w:t>
      </w:r>
      <w:hyperlink r:id="rId3" w:history="1">
        <w:r w:rsidRPr="005C330E">
          <w:rPr>
            <w:rStyle w:val="Hyperlink"/>
          </w:rPr>
          <w:t>https://lavoixdujuristebf.files.wordpress.com/2013/08/loi-nc2b0017-2009an-portant-rc3a9pression-du-grand-banditisme.pdf</w:t>
        </w:r>
      </w:hyperlink>
      <w:r>
        <w:t xml:space="preserve"> </w:t>
      </w:r>
    </w:p>
  </w:footnote>
  <w:footnote w:id="4">
    <w:p w:rsidR="00867DA3" w:rsidRPr="002D516E" w:rsidRDefault="00867DA3">
      <w:pPr>
        <w:pStyle w:val="FootnoteText"/>
        <w:rPr>
          <w:lang w:val="fr-FR"/>
        </w:rPr>
      </w:pPr>
      <w:r>
        <w:rPr>
          <w:rStyle w:val="FootnoteReference"/>
        </w:rPr>
        <w:footnoteRef/>
      </w:r>
      <w:r>
        <w:t xml:space="preserve"> </w:t>
      </w:r>
      <w:hyperlink r:id="rId4" w:history="1">
        <w:r w:rsidRPr="00863EAD">
          <w:rPr>
            <w:rStyle w:val="Hyperlink"/>
          </w:rPr>
          <w:t>https://www.lemonde.fr/afrique/article/2016/03/11/burkina-faso-abandonnees-les-campagnes-forment-des-milices-armees-populaires_4881332_3212.html</w:t>
        </w:r>
      </w:hyperlink>
      <w:r>
        <w:t xml:space="preserve"> </w:t>
      </w:r>
    </w:p>
  </w:footnote>
  <w:footnote w:id="5">
    <w:p w:rsidR="00867DA3" w:rsidRPr="004633B4" w:rsidRDefault="00867DA3">
      <w:pPr>
        <w:pStyle w:val="FootnoteText"/>
        <w:rPr>
          <w:lang w:val="fr-FR"/>
        </w:rPr>
      </w:pPr>
      <w:r>
        <w:rPr>
          <w:rStyle w:val="FootnoteReference"/>
        </w:rPr>
        <w:footnoteRef/>
      </w:r>
      <w:r>
        <w:t xml:space="preserve"> </w:t>
      </w:r>
      <w:hyperlink r:id="rId5" w:history="1">
        <w:r w:rsidRPr="00863EAD">
          <w:rPr>
            <w:rStyle w:val="Hyperlink"/>
          </w:rPr>
          <w:t>https://news.un.org/fr/story/2018/09/1024042</w:t>
        </w:r>
      </w:hyperlink>
      <w:r>
        <w:t xml:space="preserve"> </w:t>
      </w:r>
    </w:p>
  </w:footnote>
  <w:footnote w:id="6">
    <w:p w:rsidR="00867DA3" w:rsidRPr="00BE0107" w:rsidRDefault="00867DA3">
      <w:pPr>
        <w:pStyle w:val="FootnoteText"/>
        <w:rPr>
          <w:lang w:val="fr-FR"/>
        </w:rPr>
      </w:pPr>
      <w:r>
        <w:rPr>
          <w:rStyle w:val="FootnoteReference"/>
        </w:rPr>
        <w:footnoteRef/>
      </w:r>
      <w:r>
        <w:t xml:space="preserve"> </w:t>
      </w:r>
      <w:hyperlink r:id="rId6" w:history="1">
        <w:r w:rsidRPr="00EF16B9">
          <w:rPr>
            <w:rStyle w:val="Hyperlink"/>
          </w:rPr>
          <w:t>https://www.amnesty.org/fr/countries/africa/burkina-faso/report-burkina-faso/</w:t>
        </w:r>
      </w:hyperlink>
      <w:r>
        <w:t xml:space="preserve"> </w:t>
      </w:r>
    </w:p>
  </w:footnote>
  <w:footnote w:id="7">
    <w:p w:rsidR="00867DA3" w:rsidRPr="00E41274" w:rsidRDefault="00867DA3">
      <w:pPr>
        <w:pStyle w:val="FootnoteText"/>
        <w:rPr>
          <w:lang w:val="fr-FR"/>
        </w:rPr>
      </w:pPr>
      <w:r>
        <w:rPr>
          <w:rStyle w:val="FootnoteReference"/>
        </w:rPr>
        <w:footnoteRef/>
      </w:r>
      <w:r>
        <w:t xml:space="preserve"> </w:t>
      </w:r>
      <w:r>
        <w:rPr>
          <w:lang w:val="fr-FR"/>
        </w:rPr>
        <w:t xml:space="preserve">Le Faso.net, </w:t>
      </w:r>
      <w:r w:rsidRPr="00E41274">
        <w:rPr>
          <w:lang w:val="fr-FR"/>
        </w:rPr>
        <w:t>Surpopulation carcérale : Le Centre pour la qualité du droit et la justice veut y remédier</w:t>
      </w:r>
      <w:r>
        <w:rPr>
          <w:lang w:val="fr-FR"/>
        </w:rPr>
        <w:t xml:space="preserve">, </w:t>
      </w:r>
      <w:hyperlink r:id="rId7" w:history="1">
        <w:r w:rsidRPr="00863EAD">
          <w:rPr>
            <w:rStyle w:val="Hyperlink"/>
            <w:lang w:val="fr-FR"/>
          </w:rPr>
          <w:t>http://lefaso.net/spip.php?article79290</w:t>
        </w:r>
      </w:hyperlink>
      <w:r>
        <w:rPr>
          <w:lang w:val="fr-FR"/>
        </w:rPr>
        <w:t xml:space="preserve"> </w:t>
      </w:r>
    </w:p>
  </w:footnote>
  <w:footnote w:id="8">
    <w:p w:rsidR="003A2B99" w:rsidRPr="007D2003" w:rsidRDefault="003A2B99" w:rsidP="003A2B99">
      <w:pPr>
        <w:pStyle w:val="FootnoteText"/>
        <w:rPr>
          <w:lang w:val="fr-FR"/>
        </w:rPr>
      </w:pPr>
      <w:r>
        <w:rPr>
          <w:rStyle w:val="FootnoteReference"/>
        </w:rPr>
        <w:footnoteRef/>
      </w:r>
      <w:r>
        <w:t xml:space="preserve"> </w:t>
      </w:r>
      <w:r>
        <w:rPr>
          <w:lang w:val="fr-FR"/>
        </w:rPr>
        <w:t xml:space="preserve">OUAGATV, Surpopulation </w:t>
      </w:r>
      <w:r w:rsidRPr="007D2003">
        <w:rPr>
          <w:lang w:val="fr-FR"/>
        </w:rPr>
        <w:t>à la Maison d’arrêt et de Correction de Bobo Dioulasso</w:t>
      </w:r>
      <w:r>
        <w:rPr>
          <w:lang w:val="fr-FR"/>
        </w:rPr>
        <w:t xml:space="preserve">, </w:t>
      </w:r>
      <w:hyperlink r:id="rId8" w:history="1">
        <w:r w:rsidRPr="00863EAD">
          <w:rPr>
            <w:rStyle w:val="Hyperlink"/>
            <w:lang w:val="fr-FR"/>
          </w:rPr>
          <w:t>https://www.youtube.com/watch?v=tYVhgB5El_Q</w:t>
        </w:r>
      </w:hyperlink>
      <w:r>
        <w:rPr>
          <w:lang w:val="fr-FR"/>
        </w:rPr>
        <w:t xml:space="preserve"> </w:t>
      </w:r>
    </w:p>
  </w:footnote>
  <w:footnote w:id="9">
    <w:p w:rsidR="001D12BC" w:rsidRPr="00622C8D" w:rsidRDefault="001D12BC" w:rsidP="001D12BC">
      <w:pPr>
        <w:pStyle w:val="FootnoteText"/>
        <w:rPr>
          <w:lang w:val="fr-FR"/>
        </w:rPr>
      </w:pPr>
      <w:r>
        <w:rPr>
          <w:rStyle w:val="FootnoteReference"/>
        </w:rPr>
        <w:footnoteRef/>
      </w:r>
      <w:r>
        <w:t xml:space="preserve"> </w:t>
      </w:r>
      <w:hyperlink r:id="rId9" w:history="1">
        <w:r w:rsidRPr="005C330E">
          <w:rPr>
            <w:rStyle w:val="Hyperlink"/>
          </w:rPr>
          <w:t>http://lefaso.net/spip.php?article81426</w:t>
        </w:r>
      </w:hyperlink>
      <w:r>
        <w:t xml:space="preserve"> </w:t>
      </w:r>
    </w:p>
  </w:footnote>
  <w:footnote w:id="10">
    <w:p w:rsidR="001D12BC" w:rsidRPr="001D12BC" w:rsidRDefault="001D12BC">
      <w:pPr>
        <w:pStyle w:val="FootnoteText"/>
        <w:rPr>
          <w:lang w:val="fr-FR"/>
        </w:rPr>
      </w:pPr>
      <w:r>
        <w:rPr>
          <w:rStyle w:val="FootnoteReference"/>
        </w:rPr>
        <w:footnoteRef/>
      </w:r>
      <w:r>
        <w:t xml:space="preserve"> </w:t>
      </w:r>
      <w:hyperlink r:id="rId10" w:anchor="le-quotidien" w:history="1">
        <w:r w:rsidRPr="005C330E">
          <w:rPr>
            <w:rStyle w:val="Hyperlink"/>
          </w:rPr>
          <w:t>https://www.prison-insider.com/fichepays/burki-2017-59e5c9ee59f05?s=le-quotidien#le-quotidien</w:t>
        </w:r>
      </w:hyperlink>
      <w:r>
        <w:t xml:space="preserve"> </w:t>
      </w:r>
    </w:p>
  </w:footnote>
  <w:footnote w:id="11">
    <w:p w:rsidR="00D35968" w:rsidRPr="00D35968" w:rsidRDefault="00D35968">
      <w:pPr>
        <w:pStyle w:val="FootnoteText"/>
        <w:rPr>
          <w:lang w:val="fr-FR"/>
        </w:rPr>
      </w:pPr>
      <w:r>
        <w:rPr>
          <w:rStyle w:val="FootnoteReference"/>
        </w:rPr>
        <w:footnoteRef/>
      </w:r>
      <w:r>
        <w:t xml:space="preserve"> </w:t>
      </w:r>
      <w:hyperlink r:id="rId11" w:history="1">
        <w:r w:rsidRPr="00ED2D5B">
          <w:rPr>
            <w:rStyle w:val="Hyperlink"/>
          </w:rPr>
          <w:t>http://www.irenees.net/bdf_fiche-dph-5378_fr.html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DA3" w:rsidRDefault="00344A81" w:rsidP="00961735">
    <w:pPr>
      <w:pStyle w:val="Header"/>
      <w:tabs>
        <w:tab w:val="clear" w:pos="4536"/>
        <w:tab w:val="clear" w:pos="9072"/>
        <w:tab w:val="left" w:pos="7935"/>
      </w:tabs>
    </w:pPr>
    <w:r>
      <w:rPr>
        <w:rFonts w:ascii="Times New Roman" w:hAnsi="Times New Roman" w:cs="Times New Roman"/>
        <w:noProof/>
        <w:sz w:val="24"/>
        <w:szCs w:val="24"/>
        <w:lang w:eastAsia="fr-CH"/>
      </w:rPr>
      <w:drawing>
        <wp:anchor distT="0" distB="0" distL="114300" distR="114300" simplePos="0" relativeHeight="251661312" behindDoc="0" locked="0" layoutInCell="1" allowOverlap="1" wp14:anchorId="2D5FFC7F" wp14:editId="026D51BC">
          <wp:simplePos x="0" y="0"/>
          <wp:positionH relativeFrom="column">
            <wp:posOffset>2524125</wp:posOffset>
          </wp:positionH>
          <wp:positionV relativeFrom="paragraph">
            <wp:posOffset>-105410</wp:posOffset>
          </wp:positionV>
          <wp:extent cx="3756660" cy="457542"/>
          <wp:effectExtent l="0" t="0" r="0" b="0"/>
          <wp:wrapNone/>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logo.jpg"/>
                  <pic:cNvPicPr/>
                </pic:nvPicPr>
                <pic:blipFill>
                  <a:blip r:embed="rId1">
                    <a:extLst>
                      <a:ext uri="{28A0092B-C50C-407E-A947-70E740481C1C}">
                        <a14:useLocalDpi xmlns:a14="http://schemas.microsoft.com/office/drawing/2010/main" val="0"/>
                      </a:ext>
                    </a:extLst>
                  </a:blip>
                  <a:stretch>
                    <a:fillRect/>
                  </a:stretch>
                </pic:blipFill>
                <pic:spPr>
                  <a:xfrm>
                    <a:off x="0" y="0"/>
                    <a:ext cx="3756660" cy="457542"/>
                  </a:xfrm>
                  <a:prstGeom prst="rect">
                    <a:avLst/>
                  </a:prstGeom>
                </pic:spPr>
              </pic:pic>
            </a:graphicData>
          </a:graphic>
          <wp14:sizeRelH relativeFrom="page">
            <wp14:pctWidth>0</wp14:pctWidth>
          </wp14:sizeRelH>
          <wp14:sizeRelV relativeFrom="page">
            <wp14:pctHeight>0</wp14:pctHeight>
          </wp14:sizeRelV>
        </wp:anchor>
      </w:drawing>
    </w:r>
    <w:r w:rsidR="00867DA3" w:rsidRPr="00990B51">
      <w:rPr>
        <w:noProof/>
        <w:lang w:eastAsia="fr-CH"/>
      </w:rPr>
      <w:drawing>
        <wp:anchor distT="0" distB="0" distL="114300" distR="114300" simplePos="0" relativeHeight="251659264" behindDoc="0" locked="0" layoutInCell="1" allowOverlap="1" wp14:anchorId="788A58BA" wp14:editId="6E7ABFA5">
          <wp:simplePos x="0" y="0"/>
          <wp:positionH relativeFrom="margin">
            <wp:align>left</wp:align>
          </wp:positionH>
          <wp:positionV relativeFrom="paragraph">
            <wp:posOffset>-286385</wp:posOffset>
          </wp:positionV>
          <wp:extent cx="1619250" cy="1057275"/>
          <wp:effectExtent l="0" t="0" r="0" b="9525"/>
          <wp:wrapNone/>
          <wp:docPr id="2" name="Image 1"/>
          <wp:cNvGraphicFramePr/>
          <a:graphic xmlns:a="http://schemas.openxmlformats.org/drawingml/2006/main">
            <a:graphicData uri="http://schemas.openxmlformats.org/drawingml/2006/picture">
              <pic:pic xmlns:pic="http://schemas.openxmlformats.org/drawingml/2006/picture">
                <pic:nvPicPr>
                  <pic:cNvPr id="10" name="Image 9"/>
                  <pic:cNvPicPr>
                    <a:picLocks noChangeAspect="1"/>
                  </pic:cNvPicPr>
                </pic:nvPicPr>
                <pic:blipFill>
                  <a:blip r:embed="rId2" cstate="print"/>
                  <a:stretch>
                    <a:fillRect/>
                  </a:stretch>
                </pic:blipFill>
                <pic:spPr>
                  <a:xfrm>
                    <a:off x="0" y="0"/>
                    <a:ext cx="1619250" cy="1057275"/>
                  </a:xfrm>
                  <a:prstGeom prst="rect">
                    <a:avLst/>
                  </a:prstGeom>
                </pic:spPr>
              </pic:pic>
            </a:graphicData>
          </a:graphic>
          <wp14:sizeRelH relativeFrom="margin">
            <wp14:pctWidth>0</wp14:pctWidth>
          </wp14:sizeRelH>
          <wp14:sizeRelV relativeFrom="margin">
            <wp14:pctHeight>0</wp14:pctHeight>
          </wp14:sizeRelV>
        </wp:anchor>
      </w:drawing>
    </w:r>
    <w:r w:rsidR="00867DA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5E11"/>
    <w:multiLevelType w:val="hybridMultilevel"/>
    <w:tmpl w:val="1D20DDA2"/>
    <w:lvl w:ilvl="0" w:tplc="100C0001">
      <w:start w:val="1"/>
      <w:numFmt w:val="bullet"/>
      <w:lvlText w:val=""/>
      <w:lvlJc w:val="left"/>
      <w:pPr>
        <w:ind w:left="816" w:hanging="360"/>
      </w:pPr>
      <w:rPr>
        <w:rFonts w:ascii="Symbol" w:hAnsi="Symbol" w:hint="default"/>
      </w:rPr>
    </w:lvl>
    <w:lvl w:ilvl="1" w:tplc="100C0003" w:tentative="1">
      <w:start w:val="1"/>
      <w:numFmt w:val="bullet"/>
      <w:lvlText w:val="o"/>
      <w:lvlJc w:val="left"/>
      <w:pPr>
        <w:ind w:left="1536" w:hanging="360"/>
      </w:pPr>
      <w:rPr>
        <w:rFonts w:ascii="Courier New" w:hAnsi="Courier New" w:cs="Courier New" w:hint="default"/>
      </w:rPr>
    </w:lvl>
    <w:lvl w:ilvl="2" w:tplc="100C0005" w:tentative="1">
      <w:start w:val="1"/>
      <w:numFmt w:val="bullet"/>
      <w:lvlText w:val=""/>
      <w:lvlJc w:val="left"/>
      <w:pPr>
        <w:ind w:left="2256" w:hanging="360"/>
      </w:pPr>
      <w:rPr>
        <w:rFonts w:ascii="Wingdings" w:hAnsi="Wingdings" w:hint="default"/>
      </w:rPr>
    </w:lvl>
    <w:lvl w:ilvl="3" w:tplc="100C0001" w:tentative="1">
      <w:start w:val="1"/>
      <w:numFmt w:val="bullet"/>
      <w:lvlText w:val=""/>
      <w:lvlJc w:val="left"/>
      <w:pPr>
        <w:ind w:left="2976" w:hanging="360"/>
      </w:pPr>
      <w:rPr>
        <w:rFonts w:ascii="Symbol" w:hAnsi="Symbol" w:hint="default"/>
      </w:rPr>
    </w:lvl>
    <w:lvl w:ilvl="4" w:tplc="100C0003" w:tentative="1">
      <w:start w:val="1"/>
      <w:numFmt w:val="bullet"/>
      <w:lvlText w:val="o"/>
      <w:lvlJc w:val="left"/>
      <w:pPr>
        <w:ind w:left="3696" w:hanging="360"/>
      </w:pPr>
      <w:rPr>
        <w:rFonts w:ascii="Courier New" w:hAnsi="Courier New" w:cs="Courier New" w:hint="default"/>
      </w:rPr>
    </w:lvl>
    <w:lvl w:ilvl="5" w:tplc="100C0005" w:tentative="1">
      <w:start w:val="1"/>
      <w:numFmt w:val="bullet"/>
      <w:lvlText w:val=""/>
      <w:lvlJc w:val="left"/>
      <w:pPr>
        <w:ind w:left="4416" w:hanging="360"/>
      </w:pPr>
      <w:rPr>
        <w:rFonts w:ascii="Wingdings" w:hAnsi="Wingdings" w:hint="default"/>
      </w:rPr>
    </w:lvl>
    <w:lvl w:ilvl="6" w:tplc="100C0001" w:tentative="1">
      <w:start w:val="1"/>
      <w:numFmt w:val="bullet"/>
      <w:lvlText w:val=""/>
      <w:lvlJc w:val="left"/>
      <w:pPr>
        <w:ind w:left="5136" w:hanging="360"/>
      </w:pPr>
      <w:rPr>
        <w:rFonts w:ascii="Symbol" w:hAnsi="Symbol" w:hint="default"/>
      </w:rPr>
    </w:lvl>
    <w:lvl w:ilvl="7" w:tplc="100C0003" w:tentative="1">
      <w:start w:val="1"/>
      <w:numFmt w:val="bullet"/>
      <w:lvlText w:val="o"/>
      <w:lvlJc w:val="left"/>
      <w:pPr>
        <w:ind w:left="5856" w:hanging="360"/>
      </w:pPr>
      <w:rPr>
        <w:rFonts w:ascii="Courier New" w:hAnsi="Courier New" w:cs="Courier New" w:hint="default"/>
      </w:rPr>
    </w:lvl>
    <w:lvl w:ilvl="8" w:tplc="100C0005" w:tentative="1">
      <w:start w:val="1"/>
      <w:numFmt w:val="bullet"/>
      <w:lvlText w:val=""/>
      <w:lvlJc w:val="left"/>
      <w:pPr>
        <w:ind w:left="6576" w:hanging="360"/>
      </w:pPr>
      <w:rPr>
        <w:rFonts w:ascii="Wingdings" w:hAnsi="Wingdings" w:hint="default"/>
      </w:rPr>
    </w:lvl>
  </w:abstractNum>
  <w:abstractNum w:abstractNumId="1" w15:restartNumberingAfterBreak="0">
    <w:nsid w:val="05FE2193"/>
    <w:multiLevelType w:val="hybridMultilevel"/>
    <w:tmpl w:val="3874328A"/>
    <w:lvl w:ilvl="0" w:tplc="2304D33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5D69E9"/>
    <w:multiLevelType w:val="hybridMultilevel"/>
    <w:tmpl w:val="D338C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CC3D23"/>
    <w:multiLevelType w:val="hybridMultilevel"/>
    <w:tmpl w:val="55203A36"/>
    <w:lvl w:ilvl="0" w:tplc="040C0017">
      <w:start w:val="1"/>
      <w:numFmt w:val="low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931FB6"/>
    <w:multiLevelType w:val="hybridMultilevel"/>
    <w:tmpl w:val="FD5C4AE0"/>
    <w:lvl w:ilvl="0" w:tplc="1FA8BEF2">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86D3F8E"/>
    <w:multiLevelType w:val="hybridMultilevel"/>
    <w:tmpl w:val="DFF4310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941C95"/>
    <w:multiLevelType w:val="multilevel"/>
    <w:tmpl w:val="810C2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9D37B7"/>
    <w:multiLevelType w:val="hybridMultilevel"/>
    <w:tmpl w:val="9C7016AA"/>
    <w:lvl w:ilvl="0" w:tplc="1D28ED64">
      <w:start w:val="4"/>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224F65EE"/>
    <w:multiLevelType w:val="hybridMultilevel"/>
    <w:tmpl w:val="5F825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AD50B3"/>
    <w:multiLevelType w:val="hybridMultilevel"/>
    <w:tmpl w:val="77149F50"/>
    <w:lvl w:ilvl="0" w:tplc="23943E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0F6B2E"/>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881A9C"/>
    <w:multiLevelType w:val="hybridMultilevel"/>
    <w:tmpl w:val="E2A2E950"/>
    <w:lvl w:ilvl="0" w:tplc="E4B8151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AE4A52"/>
    <w:multiLevelType w:val="hybridMultilevel"/>
    <w:tmpl w:val="A1A0F014"/>
    <w:lvl w:ilvl="0" w:tplc="FFECA8F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9373EC"/>
    <w:multiLevelType w:val="hybridMultilevel"/>
    <w:tmpl w:val="E294D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C7198E"/>
    <w:multiLevelType w:val="hybridMultilevel"/>
    <w:tmpl w:val="81E6C24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D52386"/>
    <w:multiLevelType w:val="hybridMultilevel"/>
    <w:tmpl w:val="107A5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4448F0"/>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634428"/>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0067D"/>
    <w:multiLevelType w:val="hybridMultilevel"/>
    <w:tmpl w:val="370AF4D2"/>
    <w:lvl w:ilvl="0" w:tplc="68BC52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022BB0"/>
    <w:multiLevelType w:val="hybridMultilevel"/>
    <w:tmpl w:val="698A3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950E73"/>
    <w:multiLevelType w:val="hybridMultilevel"/>
    <w:tmpl w:val="DD4687F0"/>
    <w:lvl w:ilvl="0" w:tplc="100C000F">
      <w:start w:val="1"/>
      <w:numFmt w:val="decimal"/>
      <w:lvlText w:val="%1."/>
      <w:lvlJc w:val="left"/>
      <w:pPr>
        <w:ind w:left="720" w:hanging="360"/>
      </w:pPr>
    </w:lvl>
    <w:lvl w:ilvl="1" w:tplc="100C0001">
      <w:start w:val="1"/>
      <w:numFmt w:val="bullet"/>
      <w:lvlText w:val=""/>
      <w:lvlJc w:val="left"/>
      <w:pPr>
        <w:ind w:left="1440" w:hanging="360"/>
      </w:pPr>
      <w:rPr>
        <w:rFonts w:ascii="Symbol" w:hAnsi="Symbol"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4FCF095F"/>
    <w:multiLevelType w:val="hybridMultilevel"/>
    <w:tmpl w:val="87CE5D8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FF94F37"/>
    <w:multiLevelType w:val="hybridMultilevel"/>
    <w:tmpl w:val="E1843F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AA5283"/>
    <w:multiLevelType w:val="hybridMultilevel"/>
    <w:tmpl w:val="5D028CD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63A33355"/>
    <w:multiLevelType w:val="hybridMultilevel"/>
    <w:tmpl w:val="C6A2A89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64266170"/>
    <w:multiLevelType w:val="hybridMultilevel"/>
    <w:tmpl w:val="14E4D24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6A5E6B29"/>
    <w:multiLevelType w:val="hybridMultilevel"/>
    <w:tmpl w:val="8F3EEA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180810"/>
    <w:multiLevelType w:val="hybridMultilevel"/>
    <w:tmpl w:val="683C2C14"/>
    <w:lvl w:ilvl="0" w:tplc="23943E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7026D8"/>
    <w:multiLevelType w:val="hybridMultilevel"/>
    <w:tmpl w:val="8E60A098"/>
    <w:lvl w:ilvl="0" w:tplc="055CDF9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781AA0"/>
    <w:multiLevelType w:val="hybridMultilevel"/>
    <w:tmpl w:val="9662BA84"/>
    <w:lvl w:ilvl="0" w:tplc="838AED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E0575F"/>
    <w:multiLevelType w:val="hybridMultilevel"/>
    <w:tmpl w:val="500C6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4"/>
  </w:num>
  <w:num w:numId="4">
    <w:abstractNumId w:val="0"/>
  </w:num>
  <w:num w:numId="5">
    <w:abstractNumId w:val="6"/>
  </w:num>
  <w:num w:numId="6">
    <w:abstractNumId w:val="23"/>
  </w:num>
  <w:num w:numId="7">
    <w:abstractNumId w:val="16"/>
  </w:num>
  <w:num w:numId="8">
    <w:abstractNumId w:val="10"/>
  </w:num>
  <w:num w:numId="9">
    <w:abstractNumId w:val="17"/>
  </w:num>
  <w:num w:numId="10">
    <w:abstractNumId w:val="21"/>
  </w:num>
  <w:num w:numId="11">
    <w:abstractNumId w:val="27"/>
  </w:num>
  <w:num w:numId="12">
    <w:abstractNumId w:val="8"/>
  </w:num>
  <w:num w:numId="13">
    <w:abstractNumId w:val="19"/>
  </w:num>
  <w:num w:numId="14">
    <w:abstractNumId w:val="30"/>
  </w:num>
  <w:num w:numId="15">
    <w:abstractNumId w:val="15"/>
  </w:num>
  <w:num w:numId="16">
    <w:abstractNumId w:val="4"/>
  </w:num>
  <w:num w:numId="17">
    <w:abstractNumId w:val="3"/>
  </w:num>
  <w:num w:numId="18">
    <w:abstractNumId w:val="7"/>
  </w:num>
  <w:num w:numId="19">
    <w:abstractNumId w:val="18"/>
  </w:num>
  <w:num w:numId="20">
    <w:abstractNumId w:val="14"/>
  </w:num>
  <w:num w:numId="21">
    <w:abstractNumId w:val="29"/>
  </w:num>
  <w:num w:numId="22">
    <w:abstractNumId w:val="11"/>
  </w:num>
  <w:num w:numId="23">
    <w:abstractNumId w:val="12"/>
  </w:num>
  <w:num w:numId="24">
    <w:abstractNumId w:val="22"/>
  </w:num>
  <w:num w:numId="25">
    <w:abstractNumId w:val="5"/>
  </w:num>
  <w:num w:numId="26">
    <w:abstractNumId w:val="9"/>
  </w:num>
  <w:num w:numId="27">
    <w:abstractNumId w:val="2"/>
  </w:num>
  <w:num w:numId="28">
    <w:abstractNumId w:val="26"/>
  </w:num>
  <w:num w:numId="29">
    <w:abstractNumId w:val="28"/>
  </w:num>
  <w:num w:numId="30">
    <w:abstractNumId w:val="1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981"/>
    <w:rsid w:val="000022B9"/>
    <w:rsid w:val="00006E38"/>
    <w:rsid w:val="00013F34"/>
    <w:rsid w:val="00015328"/>
    <w:rsid w:val="000163B3"/>
    <w:rsid w:val="00016F7B"/>
    <w:rsid w:val="0002076D"/>
    <w:rsid w:val="00021597"/>
    <w:rsid w:val="00023902"/>
    <w:rsid w:val="00025067"/>
    <w:rsid w:val="0003559D"/>
    <w:rsid w:val="00037374"/>
    <w:rsid w:val="00042721"/>
    <w:rsid w:val="00043687"/>
    <w:rsid w:val="00044B63"/>
    <w:rsid w:val="00046EBC"/>
    <w:rsid w:val="00052374"/>
    <w:rsid w:val="00057993"/>
    <w:rsid w:val="000611DA"/>
    <w:rsid w:val="0006406A"/>
    <w:rsid w:val="00064E53"/>
    <w:rsid w:val="00071C61"/>
    <w:rsid w:val="00073B97"/>
    <w:rsid w:val="00084743"/>
    <w:rsid w:val="00084C07"/>
    <w:rsid w:val="00086515"/>
    <w:rsid w:val="00087D8F"/>
    <w:rsid w:val="00093B34"/>
    <w:rsid w:val="0009797F"/>
    <w:rsid w:val="00097D5B"/>
    <w:rsid w:val="000A0F90"/>
    <w:rsid w:val="000A336A"/>
    <w:rsid w:val="000B45C5"/>
    <w:rsid w:val="000C4ACD"/>
    <w:rsid w:val="000C7A8D"/>
    <w:rsid w:val="000D0232"/>
    <w:rsid w:val="000D212A"/>
    <w:rsid w:val="000D2799"/>
    <w:rsid w:val="000D453A"/>
    <w:rsid w:val="000E07AE"/>
    <w:rsid w:val="000E647C"/>
    <w:rsid w:val="00101E18"/>
    <w:rsid w:val="001075CF"/>
    <w:rsid w:val="00111ADC"/>
    <w:rsid w:val="00113366"/>
    <w:rsid w:val="00114AAC"/>
    <w:rsid w:val="001237BD"/>
    <w:rsid w:val="001353E8"/>
    <w:rsid w:val="0013690D"/>
    <w:rsid w:val="00140F4E"/>
    <w:rsid w:val="001437CF"/>
    <w:rsid w:val="00150D35"/>
    <w:rsid w:val="00153543"/>
    <w:rsid w:val="001614A3"/>
    <w:rsid w:val="00167923"/>
    <w:rsid w:val="001717E5"/>
    <w:rsid w:val="00174248"/>
    <w:rsid w:val="0018279A"/>
    <w:rsid w:val="00183A69"/>
    <w:rsid w:val="00185A01"/>
    <w:rsid w:val="001A0F99"/>
    <w:rsid w:val="001B4B3F"/>
    <w:rsid w:val="001D12BC"/>
    <w:rsid w:val="001E524B"/>
    <w:rsid w:val="001F0FF6"/>
    <w:rsid w:val="0020046C"/>
    <w:rsid w:val="00203EF6"/>
    <w:rsid w:val="00210612"/>
    <w:rsid w:val="00211150"/>
    <w:rsid w:val="00211652"/>
    <w:rsid w:val="002161A4"/>
    <w:rsid w:val="0022242B"/>
    <w:rsid w:val="00225918"/>
    <w:rsid w:val="002466EA"/>
    <w:rsid w:val="00246EEB"/>
    <w:rsid w:val="00251F3A"/>
    <w:rsid w:val="002529EF"/>
    <w:rsid w:val="002735FB"/>
    <w:rsid w:val="0028109C"/>
    <w:rsid w:val="00283F42"/>
    <w:rsid w:val="002856F4"/>
    <w:rsid w:val="00286C58"/>
    <w:rsid w:val="002934D1"/>
    <w:rsid w:val="00297A5E"/>
    <w:rsid w:val="002A7D41"/>
    <w:rsid w:val="002B0D06"/>
    <w:rsid w:val="002B5D3F"/>
    <w:rsid w:val="002C05DE"/>
    <w:rsid w:val="002C6CD1"/>
    <w:rsid w:val="002D3D7D"/>
    <w:rsid w:val="002D43A1"/>
    <w:rsid w:val="002D4D5A"/>
    <w:rsid w:val="002D516E"/>
    <w:rsid w:val="002E0573"/>
    <w:rsid w:val="002E3B04"/>
    <w:rsid w:val="002E4251"/>
    <w:rsid w:val="002F6FDD"/>
    <w:rsid w:val="003055BE"/>
    <w:rsid w:val="00313F7F"/>
    <w:rsid w:val="0032250C"/>
    <w:rsid w:val="00325816"/>
    <w:rsid w:val="00337546"/>
    <w:rsid w:val="00344A81"/>
    <w:rsid w:val="003476DA"/>
    <w:rsid w:val="00354BB0"/>
    <w:rsid w:val="00356A00"/>
    <w:rsid w:val="00365518"/>
    <w:rsid w:val="0037059E"/>
    <w:rsid w:val="00374738"/>
    <w:rsid w:val="00374E4B"/>
    <w:rsid w:val="0037647B"/>
    <w:rsid w:val="00377DD5"/>
    <w:rsid w:val="00384327"/>
    <w:rsid w:val="00390441"/>
    <w:rsid w:val="0039189D"/>
    <w:rsid w:val="00396773"/>
    <w:rsid w:val="003A10BC"/>
    <w:rsid w:val="003A2B99"/>
    <w:rsid w:val="003B2596"/>
    <w:rsid w:val="003B7BEF"/>
    <w:rsid w:val="003D05A2"/>
    <w:rsid w:val="003E27EA"/>
    <w:rsid w:val="003F00C5"/>
    <w:rsid w:val="00406742"/>
    <w:rsid w:val="00413F58"/>
    <w:rsid w:val="00416636"/>
    <w:rsid w:val="00416955"/>
    <w:rsid w:val="00421DB2"/>
    <w:rsid w:val="00426D19"/>
    <w:rsid w:val="00447704"/>
    <w:rsid w:val="0045616C"/>
    <w:rsid w:val="0045751C"/>
    <w:rsid w:val="004633B4"/>
    <w:rsid w:val="0047110E"/>
    <w:rsid w:val="004779E9"/>
    <w:rsid w:val="004832CE"/>
    <w:rsid w:val="00483C79"/>
    <w:rsid w:val="00485F31"/>
    <w:rsid w:val="0048645A"/>
    <w:rsid w:val="004B2048"/>
    <w:rsid w:val="004B32A9"/>
    <w:rsid w:val="004B3632"/>
    <w:rsid w:val="004B5121"/>
    <w:rsid w:val="004B5F18"/>
    <w:rsid w:val="004D325A"/>
    <w:rsid w:val="004D5811"/>
    <w:rsid w:val="004D5E78"/>
    <w:rsid w:val="004D645C"/>
    <w:rsid w:val="004E3B43"/>
    <w:rsid w:val="004E4055"/>
    <w:rsid w:val="004F0409"/>
    <w:rsid w:val="004F4FCC"/>
    <w:rsid w:val="00515795"/>
    <w:rsid w:val="0053061A"/>
    <w:rsid w:val="0053740B"/>
    <w:rsid w:val="00537D7F"/>
    <w:rsid w:val="00544575"/>
    <w:rsid w:val="005570AB"/>
    <w:rsid w:val="00560CC0"/>
    <w:rsid w:val="005616A5"/>
    <w:rsid w:val="0056188A"/>
    <w:rsid w:val="00563687"/>
    <w:rsid w:val="005637B9"/>
    <w:rsid w:val="0056434E"/>
    <w:rsid w:val="00584CAE"/>
    <w:rsid w:val="005851A3"/>
    <w:rsid w:val="00585784"/>
    <w:rsid w:val="00591D2A"/>
    <w:rsid w:val="00594142"/>
    <w:rsid w:val="005949B2"/>
    <w:rsid w:val="005A34B1"/>
    <w:rsid w:val="005B1391"/>
    <w:rsid w:val="005B1933"/>
    <w:rsid w:val="005B7F8A"/>
    <w:rsid w:val="005C5899"/>
    <w:rsid w:val="005D0B62"/>
    <w:rsid w:val="005D7C11"/>
    <w:rsid w:val="005E09C5"/>
    <w:rsid w:val="005E1B79"/>
    <w:rsid w:val="005E49C1"/>
    <w:rsid w:val="005E636A"/>
    <w:rsid w:val="005F39FF"/>
    <w:rsid w:val="005F4F24"/>
    <w:rsid w:val="005F6615"/>
    <w:rsid w:val="005F7EDC"/>
    <w:rsid w:val="006065C9"/>
    <w:rsid w:val="0061319D"/>
    <w:rsid w:val="00617FCA"/>
    <w:rsid w:val="00622C8D"/>
    <w:rsid w:val="00634436"/>
    <w:rsid w:val="00636FD9"/>
    <w:rsid w:val="00640175"/>
    <w:rsid w:val="006471D6"/>
    <w:rsid w:val="00653C11"/>
    <w:rsid w:val="00655D3E"/>
    <w:rsid w:val="0066774E"/>
    <w:rsid w:val="00672A63"/>
    <w:rsid w:val="00672E46"/>
    <w:rsid w:val="00673627"/>
    <w:rsid w:val="00676016"/>
    <w:rsid w:val="006920BB"/>
    <w:rsid w:val="00693193"/>
    <w:rsid w:val="006976C9"/>
    <w:rsid w:val="006B3EF0"/>
    <w:rsid w:val="006D421B"/>
    <w:rsid w:val="006E1495"/>
    <w:rsid w:val="006E46BF"/>
    <w:rsid w:val="006E5955"/>
    <w:rsid w:val="006F23A2"/>
    <w:rsid w:val="00722B98"/>
    <w:rsid w:val="0072478E"/>
    <w:rsid w:val="00725DD2"/>
    <w:rsid w:val="00732049"/>
    <w:rsid w:val="00734286"/>
    <w:rsid w:val="007447F5"/>
    <w:rsid w:val="007623D3"/>
    <w:rsid w:val="007633F6"/>
    <w:rsid w:val="00763701"/>
    <w:rsid w:val="00794845"/>
    <w:rsid w:val="007A1332"/>
    <w:rsid w:val="007B1730"/>
    <w:rsid w:val="007B6F21"/>
    <w:rsid w:val="007B7DF4"/>
    <w:rsid w:val="007C0277"/>
    <w:rsid w:val="007C4A67"/>
    <w:rsid w:val="007D2003"/>
    <w:rsid w:val="007D213F"/>
    <w:rsid w:val="007D376E"/>
    <w:rsid w:val="007D5C97"/>
    <w:rsid w:val="007E77BB"/>
    <w:rsid w:val="007E7954"/>
    <w:rsid w:val="007F0FE0"/>
    <w:rsid w:val="007F3282"/>
    <w:rsid w:val="007F3C12"/>
    <w:rsid w:val="007F58DE"/>
    <w:rsid w:val="00800DE9"/>
    <w:rsid w:val="0080343B"/>
    <w:rsid w:val="00804B85"/>
    <w:rsid w:val="00825FF1"/>
    <w:rsid w:val="008311CE"/>
    <w:rsid w:val="00833E61"/>
    <w:rsid w:val="00833F0B"/>
    <w:rsid w:val="008349ED"/>
    <w:rsid w:val="00841FD3"/>
    <w:rsid w:val="00856907"/>
    <w:rsid w:val="008612F6"/>
    <w:rsid w:val="00867DA3"/>
    <w:rsid w:val="00880D0E"/>
    <w:rsid w:val="00887759"/>
    <w:rsid w:val="00895A79"/>
    <w:rsid w:val="00896AF6"/>
    <w:rsid w:val="00897AD4"/>
    <w:rsid w:val="008B0A5F"/>
    <w:rsid w:val="008B626B"/>
    <w:rsid w:val="008C1BA8"/>
    <w:rsid w:val="008C3780"/>
    <w:rsid w:val="008C6D8E"/>
    <w:rsid w:val="008C7E74"/>
    <w:rsid w:val="008D151A"/>
    <w:rsid w:val="008D45A1"/>
    <w:rsid w:val="008D5C2B"/>
    <w:rsid w:val="008D707A"/>
    <w:rsid w:val="008E15D7"/>
    <w:rsid w:val="008E2E0D"/>
    <w:rsid w:val="008E4F6E"/>
    <w:rsid w:val="008E52C8"/>
    <w:rsid w:val="008E650C"/>
    <w:rsid w:val="008F60F1"/>
    <w:rsid w:val="009002DF"/>
    <w:rsid w:val="009031BD"/>
    <w:rsid w:val="00907AE9"/>
    <w:rsid w:val="00910645"/>
    <w:rsid w:val="009137CE"/>
    <w:rsid w:val="00915D6E"/>
    <w:rsid w:val="00917857"/>
    <w:rsid w:val="00917BC9"/>
    <w:rsid w:val="0092491D"/>
    <w:rsid w:val="00925EAC"/>
    <w:rsid w:val="0093629D"/>
    <w:rsid w:val="00940177"/>
    <w:rsid w:val="009406B0"/>
    <w:rsid w:val="00941B30"/>
    <w:rsid w:val="00942733"/>
    <w:rsid w:val="00942A27"/>
    <w:rsid w:val="0094685F"/>
    <w:rsid w:val="00951D60"/>
    <w:rsid w:val="00955B78"/>
    <w:rsid w:val="00961735"/>
    <w:rsid w:val="00972100"/>
    <w:rsid w:val="0098275B"/>
    <w:rsid w:val="0098486A"/>
    <w:rsid w:val="0098534B"/>
    <w:rsid w:val="00994E6E"/>
    <w:rsid w:val="009C4BC1"/>
    <w:rsid w:val="009D4576"/>
    <w:rsid w:val="009D77B4"/>
    <w:rsid w:val="009E120D"/>
    <w:rsid w:val="009E26D3"/>
    <w:rsid w:val="009E28E8"/>
    <w:rsid w:val="009E3DA1"/>
    <w:rsid w:val="009E7516"/>
    <w:rsid w:val="009F1860"/>
    <w:rsid w:val="009F60A9"/>
    <w:rsid w:val="00A06E24"/>
    <w:rsid w:val="00A15451"/>
    <w:rsid w:val="00A1605E"/>
    <w:rsid w:val="00A2498A"/>
    <w:rsid w:val="00A26B57"/>
    <w:rsid w:val="00A31881"/>
    <w:rsid w:val="00A43918"/>
    <w:rsid w:val="00A537B2"/>
    <w:rsid w:val="00A53833"/>
    <w:rsid w:val="00A6299D"/>
    <w:rsid w:val="00A6361C"/>
    <w:rsid w:val="00A63B3F"/>
    <w:rsid w:val="00A674C4"/>
    <w:rsid w:val="00A67C8D"/>
    <w:rsid w:val="00A75F29"/>
    <w:rsid w:val="00A82A80"/>
    <w:rsid w:val="00A836AF"/>
    <w:rsid w:val="00A84E1B"/>
    <w:rsid w:val="00A9694C"/>
    <w:rsid w:val="00AA1675"/>
    <w:rsid w:val="00AA1C54"/>
    <w:rsid w:val="00AA7743"/>
    <w:rsid w:val="00AC1981"/>
    <w:rsid w:val="00AD3A44"/>
    <w:rsid w:val="00AD48CF"/>
    <w:rsid w:val="00AD5EB0"/>
    <w:rsid w:val="00AE127D"/>
    <w:rsid w:val="00AE29F8"/>
    <w:rsid w:val="00AE5F9B"/>
    <w:rsid w:val="00AF1F6F"/>
    <w:rsid w:val="00B00130"/>
    <w:rsid w:val="00B11351"/>
    <w:rsid w:val="00B173D3"/>
    <w:rsid w:val="00B35EAE"/>
    <w:rsid w:val="00B43213"/>
    <w:rsid w:val="00B44FE1"/>
    <w:rsid w:val="00B46F29"/>
    <w:rsid w:val="00B5083D"/>
    <w:rsid w:val="00B545A5"/>
    <w:rsid w:val="00B67C99"/>
    <w:rsid w:val="00B72845"/>
    <w:rsid w:val="00B77B39"/>
    <w:rsid w:val="00B85BB5"/>
    <w:rsid w:val="00B92466"/>
    <w:rsid w:val="00B929A2"/>
    <w:rsid w:val="00B95531"/>
    <w:rsid w:val="00BB1394"/>
    <w:rsid w:val="00BB17A9"/>
    <w:rsid w:val="00BB3B94"/>
    <w:rsid w:val="00BB4769"/>
    <w:rsid w:val="00BB6B26"/>
    <w:rsid w:val="00BB7C2D"/>
    <w:rsid w:val="00BC5BD8"/>
    <w:rsid w:val="00BC7B04"/>
    <w:rsid w:val="00BD0B3C"/>
    <w:rsid w:val="00BD4417"/>
    <w:rsid w:val="00BD5E98"/>
    <w:rsid w:val="00BD719B"/>
    <w:rsid w:val="00BD73FC"/>
    <w:rsid w:val="00BD7ABC"/>
    <w:rsid w:val="00BE0107"/>
    <w:rsid w:val="00BE6E5D"/>
    <w:rsid w:val="00BF13A5"/>
    <w:rsid w:val="00BF72B5"/>
    <w:rsid w:val="00C07CC9"/>
    <w:rsid w:val="00C142CF"/>
    <w:rsid w:val="00C147CC"/>
    <w:rsid w:val="00C279B8"/>
    <w:rsid w:val="00C36877"/>
    <w:rsid w:val="00C57767"/>
    <w:rsid w:val="00C615C3"/>
    <w:rsid w:val="00C61D02"/>
    <w:rsid w:val="00C623AB"/>
    <w:rsid w:val="00C66250"/>
    <w:rsid w:val="00C734C0"/>
    <w:rsid w:val="00C8113A"/>
    <w:rsid w:val="00C860B4"/>
    <w:rsid w:val="00C91CB1"/>
    <w:rsid w:val="00CA6652"/>
    <w:rsid w:val="00CA6849"/>
    <w:rsid w:val="00CC5738"/>
    <w:rsid w:val="00CD17A8"/>
    <w:rsid w:val="00CD4DA8"/>
    <w:rsid w:val="00CD5E03"/>
    <w:rsid w:val="00CD691F"/>
    <w:rsid w:val="00CE2E10"/>
    <w:rsid w:val="00CE5273"/>
    <w:rsid w:val="00CE56C9"/>
    <w:rsid w:val="00CF625C"/>
    <w:rsid w:val="00D0126E"/>
    <w:rsid w:val="00D103EA"/>
    <w:rsid w:val="00D12D20"/>
    <w:rsid w:val="00D33865"/>
    <w:rsid w:val="00D353A3"/>
    <w:rsid w:val="00D35968"/>
    <w:rsid w:val="00D5079E"/>
    <w:rsid w:val="00D52049"/>
    <w:rsid w:val="00D54583"/>
    <w:rsid w:val="00D629BF"/>
    <w:rsid w:val="00D66019"/>
    <w:rsid w:val="00D67CA0"/>
    <w:rsid w:val="00D824A9"/>
    <w:rsid w:val="00D84E9E"/>
    <w:rsid w:val="00D865B7"/>
    <w:rsid w:val="00D91D06"/>
    <w:rsid w:val="00D9530C"/>
    <w:rsid w:val="00D97734"/>
    <w:rsid w:val="00DA0C7A"/>
    <w:rsid w:val="00DB4D2E"/>
    <w:rsid w:val="00DB65B5"/>
    <w:rsid w:val="00DB7B4E"/>
    <w:rsid w:val="00DD60F9"/>
    <w:rsid w:val="00DE3AD0"/>
    <w:rsid w:val="00DE793E"/>
    <w:rsid w:val="00DF5806"/>
    <w:rsid w:val="00DF5A65"/>
    <w:rsid w:val="00E07580"/>
    <w:rsid w:val="00E12EED"/>
    <w:rsid w:val="00E15CDD"/>
    <w:rsid w:val="00E172BC"/>
    <w:rsid w:val="00E41274"/>
    <w:rsid w:val="00E420DA"/>
    <w:rsid w:val="00E53E3E"/>
    <w:rsid w:val="00E5420D"/>
    <w:rsid w:val="00E56912"/>
    <w:rsid w:val="00E57A77"/>
    <w:rsid w:val="00E66A63"/>
    <w:rsid w:val="00E75239"/>
    <w:rsid w:val="00E755C7"/>
    <w:rsid w:val="00E80B11"/>
    <w:rsid w:val="00E80BF0"/>
    <w:rsid w:val="00E830C5"/>
    <w:rsid w:val="00EA3C36"/>
    <w:rsid w:val="00EA6BEE"/>
    <w:rsid w:val="00EA7878"/>
    <w:rsid w:val="00EC11AF"/>
    <w:rsid w:val="00EC4E76"/>
    <w:rsid w:val="00ED72BD"/>
    <w:rsid w:val="00EE461D"/>
    <w:rsid w:val="00EF61E1"/>
    <w:rsid w:val="00F03248"/>
    <w:rsid w:val="00F032C3"/>
    <w:rsid w:val="00F06DAA"/>
    <w:rsid w:val="00F13D0A"/>
    <w:rsid w:val="00F26073"/>
    <w:rsid w:val="00F317B1"/>
    <w:rsid w:val="00F46628"/>
    <w:rsid w:val="00F50131"/>
    <w:rsid w:val="00F83AB2"/>
    <w:rsid w:val="00F871AF"/>
    <w:rsid w:val="00F8759A"/>
    <w:rsid w:val="00F91410"/>
    <w:rsid w:val="00F91F29"/>
    <w:rsid w:val="00F93272"/>
    <w:rsid w:val="00F9474A"/>
    <w:rsid w:val="00FA1D17"/>
    <w:rsid w:val="00FA6CC5"/>
    <w:rsid w:val="00FB4AE3"/>
    <w:rsid w:val="00FB5AB6"/>
    <w:rsid w:val="00FB718F"/>
    <w:rsid w:val="00FC7A47"/>
    <w:rsid w:val="00FD0119"/>
    <w:rsid w:val="00FE16E9"/>
    <w:rsid w:val="00FE1A7B"/>
    <w:rsid w:val="00FE3CB0"/>
    <w:rsid w:val="00FE468D"/>
    <w:rsid w:val="00FE55A1"/>
    <w:rsid w:val="00FE67D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D0631"/>
  <w15:chartTrackingRefBased/>
  <w15:docId w15:val="{4C93584F-FEAC-484F-B536-6784BFF7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37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68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15D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520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7CF"/>
    <w:pPr>
      <w:ind w:left="720"/>
      <w:contextualSpacing/>
    </w:pPr>
  </w:style>
  <w:style w:type="character" w:customStyle="1" w:styleId="Heading1Char">
    <w:name w:val="Heading 1 Char"/>
    <w:basedOn w:val="DefaultParagraphFont"/>
    <w:link w:val="Heading1"/>
    <w:uiPriority w:val="9"/>
    <w:rsid w:val="001437C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36877"/>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C0277"/>
    <w:rPr>
      <w:sz w:val="16"/>
      <w:szCs w:val="16"/>
    </w:rPr>
  </w:style>
  <w:style w:type="paragraph" w:styleId="CommentText">
    <w:name w:val="annotation text"/>
    <w:basedOn w:val="Normal"/>
    <w:link w:val="CommentTextChar"/>
    <w:uiPriority w:val="99"/>
    <w:semiHidden/>
    <w:unhideWhenUsed/>
    <w:rsid w:val="007C0277"/>
    <w:pPr>
      <w:spacing w:line="240" w:lineRule="auto"/>
    </w:pPr>
    <w:rPr>
      <w:sz w:val="20"/>
      <w:szCs w:val="20"/>
    </w:rPr>
  </w:style>
  <w:style w:type="character" w:customStyle="1" w:styleId="CommentTextChar">
    <w:name w:val="Comment Text Char"/>
    <w:basedOn w:val="DefaultParagraphFont"/>
    <w:link w:val="CommentText"/>
    <w:uiPriority w:val="99"/>
    <w:semiHidden/>
    <w:rsid w:val="007C0277"/>
    <w:rPr>
      <w:sz w:val="20"/>
      <w:szCs w:val="20"/>
    </w:rPr>
  </w:style>
  <w:style w:type="paragraph" w:styleId="CommentSubject">
    <w:name w:val="annotation subject"/>
    <w:basedOn w:val="CommentText"/>
    <w:next w:val="CommentText"/>
    <w:link w:val="CommentSubjectChar"/>
    <w:uiPriority w:val="99"/>
    <w:semiHidden/>
    <w:unhideWhenUsed/>
    <w:rsid w:val="007C0277"/>
    <w:rPr>
      <w:b/>
      <w:bCs/>
    </w:rPr>
  </w:style>
  <w:style w:type="character" w:customStyle="1" w:styleId="CommentSubjectChar">
    <w:name w:val="Comment Subject Char"/>
    <w:basedOn w:val="CommentTextChar"/>
    <w:link w:val="CommentSubject"/>
    <w:uiPriority w:val="99"/>
    <w:semiHidden/>
    <w:rsid w:val="007C0277"/>
    <w:rPr>
      <w:b/>
      <w:bCs/>
      <w:sz w:val="20"/>
      <w:szCs w:val="20"/>
    </w:rPr>
  </w:style>
  <w:style w:type="paragraph" w:styleId="BalloonText">
    <w:name w:val="Balloon Text"/>
    <w:basedOn w:val="Normal"/>
    <w:link w:val="BalloonTextChar"/>
    <w:uiPriority w:val="99"/>
    <w:semiHidden/>
    <w:unhideWhenUsed/>
    <w:rsid w:val="007C02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277"/>
    <w:rPr>
      <w:rFonts w:ascii="Segoe UI" w:hAnsi="Segoe UI" w:cs="Segoe UI"/>
      <w:sz w:val="18"/>
      <w:szCs w:val="18"/>
    </w:rPr>
  </w:style>
  <w:style w:type="paragraph" w:styleId="Header">
    <w:name w:val="header"/>
    <w:basedOn w:val="Normal"/>
    <w:link w:val="HeaderChar"/>
    <w:unhideWhenUsed/>
    <w:rsid w:val="007C0277"/>
    <w:pPr>
      <w:tabs>
        <w:tab w:val="center" w:pos="4536"/>
        <w:tab w:val="right" w:pos="9072"/>
      </w:tabs>
      <w:spacing w:after="0" w:line="240" w:lineRule="auto"/>
    </w:pPr>
  </w:style>
  <w:style w:type="character" w:customStyle="1" w:styleId="HeaderChar">
    <w:name w:val="Header Char"/>
    <w:basedOn w:val="DefaultParagraphFont"/>
    <w:link w:val="Header"/>
    <w:rsid w:val="007C0277"/>
  </w:style>
  <w:style w:type="paragraph" w:styleId="Footer">
    <w:name w:val="footer"/>
    <w:basedOn w:val="Normal"/>
    <w:link w:val="FooterChar"/>
    <w:uiPriority w:val="99"/>
    <w:unhideWhenUsed/>
    <w:rsid w:val="007C02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0277"/>
  </w:style>
  <w:style w:type="character" w:styleId="Hyperlink">
    <w:name w:val="Hyperlink"/>
    <w:basedOn w:val="DefaultParagraphFont"/>
    <w:uiPriority w:val="99"/>
    <w:unhideWhenUsed/>
    <w:rsid w:val="00941B30"/>
    <w:rPr>
      <w:color w:val="0070C0"/>
      <w:u w:val="single"/>
    </w:rPr>
  </w:style>
  <w:style w:type="paragraph" w:styleId="FootnoteText">
    <w:name w:val="footnote text"/>
    <w:basedOn w:val="Normal"/>
    <w:link w:val="FootnoteTextChar"/>
    <w:uiPriority w:val="99"/>
    <w:semiHidden/>
    <w:unhideWhenUsed/>
    <w:rsid w:val="00887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7759"/>
    <w:rPr>
      <w:sz w:val="20"/>
      <w:szCs w:val="20"/>
    </w:rPr>
  </w:style>
  <w:style w:type="character" w:styleId="FootnoteReference">
    <w:name w:val="footnote reference"/>
    <w:basedOn w:val="DefaultParagraphFont"/>
    <w:uiPriority w:val="99"/>
    <w:semiHidden/>
    <w:unhideWhenUsed/>
    <w:rsid w:val="00887759"/>
    <w:rPr>
      <w:vertAlign w:val="superscript"/>
    </w:rPr>
  </w:style>
  <w:style w:type="character" w:styleId="FollowedHyperlink">
    <w:name w:val="FollowedHyperlink"/>
    <w:basedOn w:val="DefaultParagraphFont"/>
    <w:uiPriority w:val="99"/>
    <w:semiHidden/>
    <w:unhideWhenUsed/>
    <w:rsid w:val="00071C61"/>
    <w:rPr>
      <w:color w:val="954F72" w:themeColor="followedHyperlink"/>
      <w:u w:val="single"/>
    </w:rPr>
  </w:style>
  <w:style w:type="paragraph" w:styleId="TOCHeading">
    <w:name w:val="TOC Heading"/>
    <w:basedOn w:val="Heading1"/>
    <w:next w:val="Normal"/>
    <w:uiPriority w:val="39"/>
    <w:unhideWhenUsed/>
    <w:qFormat/>
    <w:rsid w:val="0080343B"/>
    <w:pPr>
      <w:outlineLvl w:val="9"/>
    </w:pPr>
    <w:rPr>
      <w:lang w:val="en-US"/>
    </w:rPr>
  </w:style>
  <w:style w:type="paragraph" w:styleId="TOC1">
    <w:name w:val="toc 1"/>
    <w:basedOn w:val="Normal"/>
    <w:next w:val="Normal"/>
    <w:autoRedefine/>
    <w:uiPriority w:val="39"/>
    <w:unhideWhenUsed/>
    <w:rsid w:val="000163B3"/>
    <w:pPr>
      <w:tabs>
        <w:tab w:val="left" w:pos="440"/>
        <w:tab w:val="right" w:leader="dot" w:pos="9062"/>
      </w:tabs>
      <w:spacing w:after="100"/>
      <w:jc w:val="both"/>
    </w:pPr>
  </w:style>
  <w:style w:type="paragraph" w:styleId="TOC2">
    <w:name w:val="toc 2"/>
    <w:basedOn w:val="Normal"/>
    <w:next w:val="Normal"/>
    <w:autoRedefine/>
    <w:uiPriority w:val="39"/>
    <w:unhideWhenUsed/>
    <w:rsid w:val="0080343B"/>
    <w:pPr>
      <w:spacing w:after="100"/>
      <w:ind w:left="220"/>
    </w:pPr>
  </w:style>
  <w:style w:type="paragraph" w:styleId="NormalWeb">
    <w:name w:val="Normal (Web)"/>
    <w:basedOn w:val="Normal"/>
    <w:uiPriority w:val="99"/>
    <w:unhideWhenUsed/>
    <w:rsid w:val="00153543"/>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character" w:styleId="Strong">
    <w:name w:val="Strong"/>
    <w:basedOn w:val="DefaultParagraphFont"/>
    <w:uiPriority w:val="22"/>
    <w:qFormat/>
    <w:rsid w:val="0045751C"/>
    <w:rPr>
      <w:b/>
      <w:bCs/>
    </w:rPr>
  </w:style>
  <w:style w:type="table" w:styleId="TableGrid">
    <w:name w:val="Table Grid"/>
    <w:basedOn w:val="TableNormal"/>
    <w:uiPriority w:val="39"/>
    <w:rsid w:val="00563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915D6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D52049"/>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9224">
      <w:bodyDiv w:val="1"/>
      <w:marLeft w:val="0"/>
      <w:marRight w:val="0"/>
      <w:marTop w:val="0"/>
      <w:marBottom w:val="0"/>
      <w:divBdr>
        <w:top w:val="none" w:sz="0" w:space="0" w:color="auto"/>
        <w:left w:val="none" w:sz="0" w:space="0" w:color="auto"/>
        <w:bottom w:val="none" w:sz="0" w:space="0" w:color="auto"/>
        <w:right w:val="none" w:sz="0" w:space="0" w:color="auto"/>
      </w:divBdr>
    </w:div>
    <w:div w:id="638724543">
      <w:bodyDiv w:val="1"/>
      <w:marLeft w:val="0"/>
      <w:marRight w:val="0"/>
      <w:marTop w:val="0"/>
      <w:marBottom w:val="0"/>
      <w:divBdr>
        <w:top w:val="none" w:sz="0" w:space="0" w:color="auto"/>
        <w:left w:val="none" w:sz="0" w:space="0" w:color="auto"/>
        <w:bottom w:val="none" w:sz="0" w:space="0" w:color="auto"/>
        <w:right w:val="none" w:sz="0" w:space="0" w:color="auto"/>
      </w:divBdr>
    </w:div>
    <w:div w:id="1061558767">
      <w:bodyDiv w:val="1"/>
      <w:marLeft w:val="0"/>
      <w:marRight w:val="0"/>
      <w:marTop w:val="0"/>
      <w:marBottom w:val="0"/>
      <w:divBdr>
        <w:top w:val="none" w:sz="0" w:space="0" w:color="auto"/>
        <w:left w:val="none" w:sz="0" w:space="0" w:color="auto"/>
        <w:bottom w:val="none" w:sz="0" w:space="0" w:color="auto"/>
        <w:right w:val="none" w:sz="0" w:space="0" w:color="auto"/>
      </w:divBdr>
    </w:div>
    <w:div w:id="1119910814">
      <w:bodyDiv w:val="1"/>
      <w:marLeft w:val="0"/>
      <w:marRight w:val="0"/>
      <w:marTop w:val="0"/>
      <w:marBottom w:val="0"/>
      <w:divBdr>
        <w:top w:val="none" w:sz="0" w:space="0" w:color="auto"/>
        <w:left w:val="none" w:sz="0" w:space="0" w:color="auto"/>
        <w:bottom w:val="none" w:sz="0" w:space="0" w:color="auto"/>
        <w:right w:val="none" w:sz="0" w:space="0" w:color="auto"/>
      </w:divBdr>
    </w:div>
    <w:div w:id="1359619311">
      <w:bodyDiv w:val="1"/>
      <w:marLeft w:val="0"/>
      <w:marRight w:val="0"/>
      <w:marTop w:val="0"/>
      <w:marBottom w:val="0"/>
      <w:divBdr>
        <w:top w:val="none" w:sz="0" w:space="0" w:color="auto"/>
        <w:left w:val="none" w:sz="0" w:space="0" w:color="auto"/>
        <w:bottom w:val="none" w:sz="0" w:space="0" w:color="auto"/>
        <w:right w:val="none" w:sz="0" w:space="0" w:color="auto"/>
      </w:divBdr>
    </w:div>
    <w:div w:id="1436706129">
      <w:bodyDiv w:val="1"/>
      <w:marLeft w:val="0"/>
      <w:marRight w:val="0"/>
      <w:marTop w:val="0"/>
      <w:marBottom w:val="0"/>
      <w:divBdr>
        <w:top w:val="none" w:sz="0" w:space="0" w:color="auto"/>
        <w:left w:val="none" w:sz="0" w:space="0" w:color="auto"/>
        <w:bottom w:val="none" w:sz="0" w:space="0" w:color="auto"/>
        <w:right w:val="none" w:sz="0" w:space="0" w:color="auto"/>
      </w:divBdr>
    </w:div>
    <w:div w:id="1511484012">
      <w:bodyDiv w:val="1"/>
      <w:marLeft w:val="0"/>
      <w:marRight w:val="0"/>
      <w:marTop w:val="0"/>
      <w:marBottom w:val="0"/>
      <w:divBdr>
        <w:top w:val="none" w:sz="0" w:space="0" w:color="auto"/>
        <w:left w:val="none" w:sz="0" w:space="0" w:color="auto"/>
        <w:bottom w:val="none" w:sz="0" w:space="0" w:color="auto"/>
        <w:right w:val="none" w:sz="0" w:space="0" w:color="auto"/>
      </w:divBdr>
    </w:div>
    <w:div w:id="20948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hr.ch"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ch/content/files/npm/africa/Burkina%20Faso_Loi_no022_portant_de_loi_sur_la_tortur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mcevoy@ishr.ch"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florencek_ouattara@yahoo.fr"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youtube.com/watch?v=tYVhgB5El_Q" TargetMode="External"/><Relationship Id="rId3" Type="http://schemas.openxmlformats.org/officeDocument/2006/relationships/hyperlink" Target="https://lavoixdujuristebf.files.wordpress.com/2013/08/loi-nc2b0017-2009an-portant-rc3a9pression-du-grand-banditisme.pdf" TargetMode="External"/><Relationship Id="rId7" Type="http://schemas.openxmlformats.org/officeDocument/2006/relationships/hyperlink" Target="http://lefaso.net/spip.php?article79290" TargetMode="External"/><Relationship Id="rId2" Type="http://schemas.openxmlformats.org/officeDocument/2006/relationships/hyperlink" Target="http://lesechosdufaso.net/actes-terroristes-les-deputes-votent-une-loi-pour-les-reprimer/" TargetMode="External"/><Relationship Id="rId1" Type="http://schemas.openxmlformats.org/officeDocument/2006/relationships/hyperlink" Target="https://www.jeuneafrique.com/622983/politique/burkina-faso-lactiviste-safiatou-lopez-arretee-pour-implication-dans-une-tentative-devasion/" TargetMode="External"/><Relationship Id="rId6" Type="http://schemas.openxmlformats.org/officeDocument/2006/relationships/hyperlink" Target="https://www.amnesty.org/fr/countries/africa/burkina-faso/report-burkina-faso/" TargetMode="External"/><Relationship Id="rId11" Type="http://schemas.openxmlformats.org/officeDocument/2006/relationships/hyperlink" Target="http://www.irenees.net/bdf_fiche-dph-5378_fr.html" TargetMode="External"/><Relationship Id="rId5" Type="http://schemas.openxmlformats.org/officeDocument/2006/relationships/hyperlink" Target="https://news.un.org/fr/story/2018/09/1024042" TargetMode="External"/><Relationship Id="rId10" Type="http://schemas.openxmlformats.org/officeDocument/2006/relationships/hyperlink" Target="https://www.prison-insider.com/fichepays/burki-2017-59e5c9ee59f05?s=le-quotidien" TargetMode="External"/><Relationship Id="rId4" Type="http://schemas.openxmlformats.org/officeDocument/2006/relationships/hyperlink" Target="https://www.lemonde.fr/afrique/article/2016/03/11/burkina-faso-abandonnees-les-campagnes-forment-des-milices-armees-populaires_4881332_3212.html" TargetMode="External"/><Relationship Id="rId9" Type="http://schemas.openxmlformats.org/officeDocument/2006/relationships/hyperlink" Target="http://lefaso.net/spip.php?article81426"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440C92-986A-417C-BFE0-7F910A280B8C}"/>
</file>

<file path=customXml/itemProps2.xml><?xml version="1.0" encoding="utf-8"?>
<ds:datastoreItem xmlns:ds="http://schemas.openxmlformats.org/officeDocument/2006/customXml" ds:itemID="{BFE3826E-AAB4-4672-BF71-045DFDFEFCAA}"/>
</file>

<file path=customXml/itemProps3.xml><?xml version="1.0" encoding="utf-8"?>
<ds:datastoreItem xmlns:ds="http://schemas.openxmlformats.org/officeDocument/2006/customXml" ds:itemID="{DC33B465-7515-48F5-A1B0-9529685FA8B9}"/>
</file>

<file path=customXml/itemProps4.xml><?xml version="1.0" encoding="utf-8"?>
<ds:datastoreItem xmlns:ds="http://schemas.openxmlformats.org/officeDocument/2006/customXml" ds:itemID="{58E8A5E0-21FF-4077-9B0E-AABD936F3191}"/>
</file>

<file path=docProps/app.xml><?xml version="1.0" encoding="utf-8"?>
<Properties xmlns="http://schemas.openxmlformats.org/officeDocument/2006/extended-properties" xmlns:vt="http://schemas.openxmlformats.org/officeDocument/2006/docPropsVTypes">
  <Template>Normal.dotm</Template>
  <TotalTime>2</TotalTime>
  <Pages>1</Pages>
  <Words>1601</Words>
  <Characters>8807</Characters>
  <Application>Microsoft Office Word</Application>
  <DocSecurity>0</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International Service for Human Rights</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Ploton</dc:creator>
  <cp:keywords/>
  <dc:description/>
  <cp:lastModifiedBy>Vincent Ploton</cp:lastModifiedBy>
  <cp:revision>7</cp:revision>
  <dcterms:created xsi:type="dcterms:W3CDTF">2019-01-29T10:12:00Z</dcterms:created>
  <dcterms:modified xsi:type="dcterms:W3CDTF">2019-01-29T10:14:00Z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