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customXml/itemProps1.xml" ContentType="application/vnd.openxmlformats-officedocument.customXmlPropertie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9B9" w:rsidRPr="009C1E37" w:rsidRDefault="002702E2" w:rsidP="002279B9">
      <w:pPr>
        <w:jc w:val="center"/>
        <w:rPr>
          <w:b/>
          <w:sz w:val="28"/>
          <w:szCs w:val="28"/>
          <w:lang w:val="fr-FR"/>
        </w:rPr>
      </w:pPr>
      <w:r>
        <w:rPr>
          <w:b/>
          <w:sz w:val="28"/>
          <w:szCs w:val="28"/>
          <w:lang w:val="fr-FR"/>
        </w:rPr>
        <w:t>Annexe 1</w:t>
      </w:r>
      <w:r w:rsidR="002279B9" w:rsidRPr="009C1E37">
        <w:rPr>
          <w:b/>
          <w:sz w:val="28"/>
          <w:szCs w:val="28"/>
          <w:lang w:val="fr-FR"/>
        </w:rPr>
        <w:t xml:space="preserve"> - CAT question § 3</w:t>
      </w:r>
    </w:p>
    <w:p w:rsidR="009C1E37" w:rsidRDefault="009C1E37" w:rsidP="009C1E37">
      <w:pPr>
        <w:rPr>
          <w:b/>
          <w:sz w:val="28"/>
          <w:szCs w:val="28"/>
          <w:lang w:val="fr-FR"/>
        </w:rPr>
      </w:pPr>
    </w:p>
    <w:p w:rsidR="002279B9" w:rsidRPr="009C1E37" w:rsidRDefault="00534A4F" w:rsidP="00770DE3">
      <w:pPr>
        <w:jc w:val="both"/>
        <w:rPr>
          <w:b/>
          <w:sz w:val="28"/>
          <w:szCs w:val="28"/>
          <w:lang w:val="fr-FR"/>
        </w:rPr>
      </w:pPr>
      <w:r>
        <w:rPr>
          <w:b/>
          <w:sz w:val="28"/>
          <w:szCs w:val="28"/>
          <w:lang w:val="fr-FR"/>
        </w:rPr>
        <w:t>1)</w:t>
      </w:r>
      <w:r w:rsidR="009C1E37" w:rsidRPr="009C1E37">
        <w:rPr>
          <w:b/>
          <w:sz w:val="28"/>
          <w:szCs w:val="28"/>
          <w:lang w:val="fr-FR"/>
        </w:rPr>
        <w:t xml:space="preserve"> </w:t>
      </w:r>
      <w:r>
        <w:rPr>
          <w:b/>
          <w:sz w:val="28"/>
          <w:szCs w:val="28"/>
          <w:lang w:val="fr-FR"/>
        </w:rPr>
        <w:t xml:space="preserve">Service de la politique criminelle : </w:t>
      </w:r>
      <w:r w:rsidR="009C1E37" w:rsidRPr="009C1E37">
        <w:rPr>
          <w:b/>
          <w:sz w:val="28"/>
          <w:szCs w:val="28"/>
          <w:lang w:val="fr-FR"/>
        </w:rPr>
        <w:t>Condamnations</w:t>
      </w:r>
      <w:r w:rsidR="009C1E37">
        <w:rPr>
          <w:b/>
          <w:sz w:val="28"/>
          <w:szCs w:val="28"/>
          <w:lang w:val="fr-FR"/>
        </w:rPr>
        <w:t xml:space="preserve"> pour mau</w:t>
      </w:r>
      <w:r>
        <w:rPr>
          <w:b/>
          <w:sz w:val="28"/>
          <w:szCs w:val="28"/>
          <w:lang w:val="fr-FR"/>
        </w:rPr>
        <w:t>vais traitements de 2012 à 2015 (tableau 1)</w:t>
      </w:r>
      <w:r w:rsidR="009C1E37" w:rsidRPr="009C1E37">
        <w:rPr>
          <w:b/>
          <w:sz w:val="28"/>
          <w:szCs w:val="28"/>
          <w:lang w:val="fr-FR"/>
        </w:rPr>
        <w:t xml:space="preserve"> </w:t>
      </w:r>
    </w:p>
    <w:tbl>
      <w:tblPr>
        <w:tblW w:w="8640" w:type="dxa"/>
        <w:tblLook w:val="04A0" w:firstRow="1" w:lastRow="0" w:firstColumn="1" w:lastColumn="0" w:noHBand="0" w:noVBand="1"/>
      </w:tblPr>
      <w:tblGrid>
        <w:gridCol w:w="1433"/>
        <w:gridCol w:w="2344"/>
        <w:gridCol w:w="1397"/>
        <w:gridCol w:w="1072"/>
        <w:gridCol w:w="1301"/>
        <w:gridCol w:w="1093"/>
      </w:tblGrid>
      <w:tr w:rsidR="002279B9" w:rsidRPr="00770DE3" w:rsidTr="002279B9">
        <w:trPr>
          <w:trHeight w:val="1110"/>
        </w:trPr>
        <w:tc>
          <w:tcPr>
            <w:tcW w:w="8640" w:type="dxa"/>
            <w:gridSpan w:val="6"/>
            <w:tcBorders>
              <w:top w:val="single" w:sz="12" w:space="0" w:color="auto"/>
              <w:left w:val="single" w:sz="12" w:space="0" w:color="auto"/>
              <w:bottom w:val="single" w:sz="12" w:space="0" w:color="auto"/>
              <w:right w:val="single" w:sz="12" w:space="0" w:color="000000"/>
            </w:tcBorders>
            <w:shd w:val="clear" w:color="auto" w:fill="D9D9D9" w:themeFill="background1" w:themeFillShade="D9"/>
            <w:vAlign w:val="center"/>
            <w:hideMark/>
          </w:tcPr>
          <w:p w:rsidR="002279B9" w:rsidRPr="00B97C90" w:rsidRDefault="002279B9" w:rsidP="002702E2">
            <w:pPr>
              <w:spacing w:after="0" w:line="240" w:lineRule="auto"/>
              <w:jc w:val="center"/>
              <w:rPr>
                <w:rFonts w:eastAsia="Times New Roman" w:cs="Times New Roman"/>
                <w:b/>
                <w:bCs/>
                <w:lang w:val="fr-FR" w:eastAsia="en-GB"/>
              </w:rPr>
            </w:pPr>
            <w:r w:rsidRPr="00B97C90">
              <w:rPr>
                <w:rFonts w:eastAsia="Times New Roman" w:cs="Times New Roman"/>
                <w:b/>
                <w:bCs/>
                <w:lang w:val="fr-FR" w:eastAsia="en-GB"/>
              </w:rPr>
              <w:t>Nombre de Condamnations /An / Infraction</w:t>
            </w:r>
          </w:p>
        </w:tc>
      </w:tr>
      <w:tr w:rsidR="002279B9" w:rsidRPr="007B49A3" w:rsidTr="002279B9">
        <w:trPr>
          <w:trHeight w:val="330"/>
        </w:trPr>
        <w:tc>
          <w:tcPr>
            <w:tcW w:w="3777" w:type="dxa"/>
            <w:gridSpan w:val="2"/>
            <w:tcBorders>
              <w:top w:val="nil"/>
              <w:left w:val="single" w:sz="12" w:space="0" w:color="auto"/>
              <w:bottom w:val="single" w:sz="4" w:space="0" w:color="auto"/>
              <w:right w:val="single" w:sz="4" w:space="0" w:color="auto"/>
            </w:tcBorders>
            <w:shd w:val="clear" w:color="auto" w:fill="D9D9D9" w:themeFill="background1" w:themeFillShade="D9"/>
            <w:noWrap/>
            <w:vAlign w:val="center"/>
            <w:hideMark/>
          </w:tcPr>
          <w:p w:rsidR="002279B9" w:rsidRPr="00B97C90" w:rsidRDefault="002279B9" w:rsidP="002702E2">
            <w:pPr>
              <w:spacing w:after="0" w:line="240" w:lineRule="auto"/>
              <w:jc w:val="center"/>
              <w:rPr>
                <w:rFonts w:eastAsia="Times New Roman" w:cs="Times New Roman"/>
                <w:lang w:val="fr-FR" w:eastAsia="en-GB"/>
              </w:rPr>
            </w:pPr>
            <w:r w:rsidRPr="00B97C90">
              <w:rPr>
                <w:rFonts w:eastAsia="Times New Roman" w:cs="Times New Roman"/>
                <w:lang w:val="fr-FR" w:eastAsia="en-GB"/>
              </w:rPr>
              <w:t> </w:t>
            </w:r>
          </w:p>
        </w:tc>
        <w:tc>
          <w:tcPr>
            <w:tcW w:w="1397" w:type="dxa"/>
            <w:tcBorders>
              <w:top w:val="nil"/>
              <w:left w:val="nil"/>
              <w:bottom w:val="single" w:sz="12" w:space="0" w:color="auto"/>
              <w:right w:val="single" w:sz="4" w:space="0" w:color="auto"/>
            </w:tcBorders>
            <w:shd w:val="clear" w:color="auto" w:fill="D9D9D9" w:themeFill="background1" w:themeFillShade="D9"/>
            <w:noWrap/>
            <w:vAlign w:val="bottom"/>
            <w:hideMark/>
          </w:tcPr>
          <w:p w:rsidR="002279B9" w:rsidRPr="007B49A3" w:rsidRDefault="002279B9" w:rsidP="002702E2">
            <w:pPr>
              <w:spacing w:after="0" w:line="240" w:lineRule="auto"/>
              <w:jc w:val="right"/>
              <w:rPr>
                <w:rFonts w:eastAsia="Times New Roman" w:cs="Times New Roman"/>
                <w:b/>
                <w:bCs/>
                <w:lang w:eastAsia="en-GB"/>
              </w:rPr>
            </w:pPr>
            <w:r w:rsidRPr="007B49A3">
              <w:rPr>
                <w:rFonts w:eastAsia="Times New Roman" w:cs="Times New Roman"/>
                <w:b/>
                <w:bCs/>
                <w:lang w:eastAsia="en-GB"/>
              </w:rPr>
              <w:t>2015</w:t>
            </w:r>
          </w:p>
        </w:tc>
        <w:tc>
          <w:tcPr>
            <w:tcW w:w="1072" w:type="dxa"/>
            <w:tcBorders>
              <w:top w:val="nil"/>
              <w:left w:val="nil"/>
              <w:bottom w:val="single" w:sz="12" w:space="0" w:color="auto"/>
              <w:right w:val="single" w:sz="4" w:space="0" w:color="auto"/>
            </w:tcBorders>
            <w:shd w:val="clear" w:color="auto" w:fill="D9D9D9" w:themeFill="background1" w:themeFillShade="D9"/>
            <w:noWrap/>
            <w:vAlign w:val="bottom"/>
            <w:hideMark/>
          </w:tcPr>
          <w:p w:rsidR="002279B9" w:rsidRPr="007B49A3" w:rsidRDefault="002279B9" w:rsidP="002702E2">
            <w:pPr>
              <w:spacing w:after="0" w:line="240" w:lineRule="auto"/>
              <w:jc w:val="right"/>
              <w:rPr>
                <w:rFonts w:eastAsia="Times New Roman" w:cs="Times New Roman"/>
                <w:b/>
                <w:bCs/>
                <w:lang w:eastAsia="en-GB"/>
              </w:rPr>
            </w:pPr>
            <w:r w:rsidRPr="007B49A3">
              <w:rPr>
                <w:rFonts w:eastAsia="Times New Roman" w:cs="Times New Roman"/>
                <w:b/>
                <w:bCs/>
                <w:lang w:eastAsia="en-GB"/>
              </w:rPr>
              <w:t>2014</w:t>
            </w:r>
          </w:p>
        </w:tc>
        <w:tc>
          <w:tcPr>
            <w:tcW w:w="1301" w:type="dxa"/>
            <w:tcBorders>
              <w:top w:val="nil"/>
              <w:left w:val="nil"/>
              <w:bottom w:val="single" w:sz="12" w:space="0" w:color="auto"/>
              <w:right w:val="single" w:sz="4" w:space="0" w:color="auto"/>
            </w:tcBorders>
            <w:shd w:val="clear" w:color="auto" w:fill="D9D9D9" w:themeFill="background1" w:themeFillShade="D9"/>
            <w:noWrap/>
            <w:vAlign w:val="bottom"/>
            <w:hideMark/>
          </w:tcPr>
          <w:p w:rsidR="002279B9" w:rsidRPr="007B49A3" w:rsidRDefault="002279B9" w:rsidP="002702E2">
            <w:pPr>
              <w:spacing w:after="0" w:line="240" w:lineRule="auto"/>
              <w:jc w:val="right"/>
              <w:rPr>
                <w:rFonts w:eastAsia="Times New Roman" w:cs="Times New Roman"/>
                <w:b/>
                <w:bCs/>
                <w:lang w:eastAsia="en-GB"/>
              </w:rPr>
            </w:pPr>
            <w:r w:rsidRPr="007B49A3">
              <w:rPr>
                <w:rFonts w:eastAsia="Times New Roman" w:cs="Times New Roman"/>
                <w:b/>
                <w:bCs/>
                <w:lang w:eastAsia="en-GB"/>
              </w:rPr>
              <w:t>2013</w:t>
            </w:r>
          </w:p>
        </w:tc>
        <w:tc>
          <w:tcPr>
            <w:tcW w:w="1093" w:type="dxa"/>
            <w:tcBorders>
              <w:top w:val="nil"/>
              <w:left w:val="nil"/>
              <w:bottom w:val="single" w:sz="12" w:space="0" w:color="auto"/>
              <w:right w:val="single" w:sz="12" w:space="0" w:color="auto"/>
            </w:tcBorders>
            <w:shd w:val="clear" w:color="auto" w:fill="D9D9D9" w:themeFill="background1" w:themeFillShade="D9"/>
            <w:noWrap/>
            <w:vAlign w:val="bottom"/>
            <w:hideMark/>
          </w:tcPr>
          <w:p w:rsidR="002279B9" w:rsidRPr="007B49A3" w:rsidRDefault="002279B9" w:rsidP="002702E2">
            <w:pPr>
              <w:spacing w:after="0" w:line="240" w:lineRule="auto"/>
              <w:jc w:val="right"/>
              <w:rPr>
                <w:rFonts w:eastAsia="Times New Roman" w:cs="Times New Roman"/>
                <w:b/>
                <w:bCs/>
                <w:lang w:eastAsia="en-GB"/>
              </w:rPr>
            </w:pPr>
            <w:r w:rsidRPr="007B49A3">
              <w:rPr>
                <w:rFonts w:eastAsia="Times New Roman" w:cs="Times New Roman"/>
                <w:b/>
                <w:bCs/>
                <w:lang w:eastAsia="en-GB"/>
              </w:rPr>
              <w:t>2012</w:t>
            </w:r>
          </w:p>
        </w:tc>
      </w:tr>
      <w:tr w:rsidR="002279B9" w:rsidRPr="007B49A3" w:rsidTr="002279B9">
        <w:trPr>
          <w:trHeight w:val="465"/>
        </w:trPr>
        <w:tc>
          <w:tcPr>
            <w:tcW w:w="1433" w:type="dxa"/>
            <w:vMerge w:val="restart"/>
            <w:tcBorders>
              <w:top w:val="nil"/>
              <w:left w:val="single" w:sz="12" w:space="0" w:color="auto"/>
              <w:bottom w:val="single" w:sz="12" w:space="0" w:color="000000"/>
              <w:right w:val="single" w:sz="4" w:space="0" w:color="auto"/>
            </w:tcBorders>
            <w:shd w:val="clear" w:color="auto" w:fill="D9D9D9" w:themeFill="background1" w:themeFillShade="D9"/>
            <w:vAlign w:val="center"/>
            <w:hideMark/>
          </w:tcPr>
          <w:p w:rsidR="002279B9" w:rsidRPr="007B49A3" w:rsidRDefault="002279B9" w:rsidP="002702E2">
            <w:pPr>
              <w:spacing w:after="0" w:line="240" w:lineRule="auto"/>
              <w:jc w:val="center"/>
              <w:rPr>
                <w:rFonts w:eastAsia="Times New Roman" w:cs="Times New Roman"/>
                <w:b/>
                <w:bCs/>
                <w:lang w:val="fr-FR" w:eastAsia="en-GB"/>
              </w:rPr>
            </w:pPr>
            <w:r w:rsidRPr="007B49A3">
              <w:rPr>
                <w:rFonts w:eastAsia="Times New Roman" w:cs="Times New Roman"/>
                <w:b/>
                <w:bCs/>
                <w:lang w:val="fr-FR" w:eastAsia="en-GB"/>
              </w:rPr>
              <w:t>Torture, traitement inhumain et traitement dégradant</w:t>
            </w:r>
          </w:p>
        </w:tc>
        <w:tc>
          <w:tcPr>
            <w:tcW w:w="2344" w:type="dxa"/>
            <w:tcBorders>
              <w:top w:val="nil"/>
              <w:left w:val="nil"/>
              <w:bottom w:val="single" w:sz="4" w:space="0" w:color="auto"/>
              <w:right w:val="single" w:sz="12" w:space="0" w:color="auto"/>
            </w:tcBorders>
            <w:shd w:val="clear" w:color="auto" w:fill="auto"/>
            <w:vAlign w:val="center"/>
            <w:hideMark/>
          </w:tcPr>
          <w:p w:rsidR="002279B9" w:rsidRPr="007B49A3" w:rsidRDefault="002279B9" w:rsidP="002702E2">
            <w:pPr>
              <w:spacing w:after="0" w:line="240" w:lineRule="auto"/>
              <w:rPr>
                <w:rFonts w:eastAsia="Times New Roman" w:cs="Times New Roman"/>
                <w:lang w:val="fr-FR" w:eastAsia="en-GB"/>
              </w:rPr>
            </w:pPr>
            <w:r w:rsidRPr="007B49A3">
              <w:rPr>
                <w:rFonts w:eastAsia="Times New Roman" w:cs="Times New Roman"/>
                <w:lang w:val="fr-FR" w:eastAsia="en-GB"/>
              </w:rPr>
              <w:t>Torture, traitement inhumain et traitement dégradant</w:t>
            </w:r>
          </w:p>
        </w:tc>
        <w:tc>
          <w:tcPr>
            <w:tcW w:w="1397" w:type="dxa"/>
            <w:tcBorders>
              <w:top w:val="nil"/>
              <w:left w:val="nil"/>
              <w:bottom w:val="single" w:sz="4" w:space="0" w:color="auto"/>
              <w:right w:val="single" w:sz="4" w:space="0" w:color="auto"/>
            </w:tcBorders>
            <w:shd w:val="clear" w:color="auto" w:fill="auto"/>
            <w:vAlign w:val="center"/>
            <w:hideMark/>
          </w:tcPr>
          <w:p w:rsidR="002279B9" w:rsidRPr="007B49A3" w:rsidRDefault="002279B9" w:rsidP="002702E2">
            <w:pPr>
              <w:spacing w:after="0" w:line="240" w:lineRule="auto"/>
              <w:jc w:val="right"/>
              <w:rPr>
                <w:rFonts w:eastAsia="Times New Roman" w:cs="Times New Roman"/>
                <w:lang w:eastAsia="en-GB"/>
              </w:rPr>
            </w:pPr>
            <w:r w:rsidRPr="007B49A3">
              <w:rPr>
                <w:rFonts w:eastAsia="Times New Roman" w:cs="Times New Roman"/>
                <w:lang w:eastAsia="en-GB"/>
              </w:rPr>
              <w:t>3</w:t>
            </w:r>
          </w:p>
        </w:tc>
        <w:tc>
          <w:tcPr>
            <w:tcW w:w="1072" w:type="dxa"/>
            <w:tcBorders>
              <w:top w:val="nil"/>
              <w:left w:val="nil"/>
              <w:bottom w:val="single" w:sz="4" w:space="0" w:color="auto"/>
              <w:right w:val="single" w:sz="4" w:space="0" w:color="auto"/>
            </w:tcBorders>
            <w:shd w:val="clear" w:color="auto" w:fill="auto"/>
            <w:vAlign w:val="center"/>
            <w:hideMark/>
          </w:tcPr>
          <w:p w:rsidR="002279B9" w:rsidRPr="007B49A3" w:rsidRDefault="002279B9" w:rsidP="002702E2">
            <w:pPr>
              <w:spacing w:after="0" w:line="240" w:lineRule="auto"/>
              <w:rPr>
                <w:rFonts w:eastAsia="Times New Roman" w:cs="Times New Roman"/>
                <w:lang w:eastAsia="en-GB"/>
              </w:rPr>
            </w:pPr>
            <w:r w:rsidRPr="007B49A3">
              <w:rPr>
                <w:rFonts w:eastAsia="Times New Roman" w:cs="Times New Roman"/>
                <w:lang w:eastAsia="en-GB"/>
              </w:rPr>
              <w:t>.</w:t>
            </w:r>
          </w:p>
        </w:tc>
        <w:tc>
          <w:tcPr>
            <w:tcW w:w="1301" w:type="dxa"/>
            <w:tcBorders>
              <w:top w:val="nil"/>
              <w:left w:val="nil"/>
              <w:bottom w:val="single" w:sz="4" w:space="0" w:color="auto"/>
              <w:right w:val="single" w:sz="4" w:space="0" w:color="auto"/>
            </w:tcBorders>
            <w:shd w:val="clear" w:color="auto" w:fill="auto"/>
            <w:vAlign w:val="center"/>
            <w:hideMark/>
          </w:tcPr>
          <w:p w:rsidR="002279B9" w:rsidRPr="007B49A3" w:rsidRDefault="002279B9" w:rsidP="002702E2">
            <w:pPr>
              <w:spacing w:after="0" w:line="240" w:lineRule="auto"/>
              <w:jc w:val="right"/>
              <w:rPr>
                <w:rFonts w:eastAsia="Times New Roman" w:cs="Times New Roman"/>
                <w:lang w:eastAsia="en-GB"/>
              </w:rPr>
            </w:pPr>
            <w:r w:rsidRPr="007B49A3">
              <w:rPr>
                <w:rFonts w:eastAsia="Times New Roman" w:cs="Times New Roman"/>
                <w:lang w:eastAsia="en-GB"/>
              </w:rPr>
              <w:t>2</w:t>
            </w:r>
          </w:p>
        </w:tc>
        <w:tc>
          <w:tcPr>
            <w:tcW w:w="1093" w:type="dxa"/>
            <w:tcBorders>
              <w:top w:val="nil"/>
              <w:left w:val="nil"/>
              <w:bottom w:val="single" w:sz="4" w:space="0" w:color="auto"/>
              <w:right w:val="single" w:sz="12" w:space="0" w:color="auto"/>
            </w:tcBorders>
            <w:shd w:val="clear" w:color="auto" w:fill="auto"/>
            <w:vAlign w:val="center"/>
            <w:hideMark/>
          </w:tcPr>
          <w:p w:rsidR="002279B9" w:rsidRPr="007B49A3" w:rsidRDefault="002279B9" w:rsidP="002702E2">
            <w:pPr>
              <w:spacing w:after="0" w:line="240" w:lineRule="auto"/>
              <w:rPr>
                <w:rFonts w:eastAsia="Times New Roman" w:cs="Times New Roman"/>
                <w:lang w:eastAsia="en-GB"/>
              </w:rPr>
            </w:pPr>
            <w:r w:rsidRPr="007B49A3">
              <w:rPr>
                <w:rFonts w:eastAsia="Times New Roman" w:cs="Times New Roman"/>
                <w:lang w:eastAsia="en-GB"/>
              </w:rPr>
              <w:t>.</w:t>
            </w:r>
          </w:p>
        </w:tc>
      </w:tr>
      <w:tr w:rsidR="002279B9" w:rsidRPr="007B49A3" w:rsidTr="002279B9">
        <w:trPr>
          <w:trHeight w:val="300"/>
        </w:trPr>
        <w:tc>
          <w:tcPr>
            <w:tcW w:w="1433" w:type="dxa"/>
            <w:vMerge/>
            <w:tcBorders>
              <w:top w:val="nil"/>
              <w:left w:val="single" w:sz="12" w:space="0" w:color="auto"/>
              <w:bottom w:val="single" w:sz="12" w:space="0" w:color="000000"/>
              <w:right w:val="single" w:sz="4" w:space="0" w:color="auto"/>
            </w:tcBorders>
            <w:shd w:val="clear" w:color="auto" w:fill="D9D9D9" w:themeFill="background1" w:themeFillShade="D9"/>
            <w:vAlign w:val="center"/>
            <w:hideMark/>
          </w:tcPr>
          <w:p w:rsidR="002279B9" w:rsidRPr="007B49A3" w:rsidRDefault="002279B9" w:rsidP="002702E2">
            <w:pPr>
              <w:spacing w:after="0" w:line="240" w:lineRule="auto"/>
              <w:rPr>
                <w:rFonts w:eastAsia="Times New Roman" w:cs="Times New Roman"/>
                <w:b/>
                <w:bCs/>
                <w:lang w:eastAsia="en-GB"/>
              </w:rPr>
            </w:pPr>
          </w:p>
        </w:tc>
        <w:tc>
          <w:tcPr>
            <w:tcW w:w="2344" w:type="dxa"/>
            <w:tcBorders>
              <w:top w:val="nil"/>
              <w:left w:val="nil"/>
              <w:bottom w:val="single" w:sz="4" w:space="0" w:color="auto"/>
              <w:right w:val="single" w:sz="12" w:space="0" w:color="auto"/>
            </w:tcBorders>
            <w:shd w:val="clear" w:color="auto" w:fill="auto"/>
            <w:vAlign w:val="center"/>
            <w:hideMark/>
          </w:tcPr>
          <w:p w:rsidR="002279B9" w:rsidRPr="007B49A3" w:rsidRDefault="002279B9" w:rsidP="002702E2">
            <w:pPr>
              <w:spacing w:after="0" w:line="240" w:lineRule="auto"/>
              <w:rPr>
                <w:rFonts w:eastAsia="Times New Roman" w:cs="Times New Roman"/>
                <w:lang w:val="fr-FR" w:eastAsia="en-GB"/>
              </w:rPr>
            </w:pPr>
            <w:r w:rsidRPr="007B49A3">
              <w:rPr>
                <w:rFonts w:eastAsia="Times New Roman" w:cs="Times New Roman"/>
                <w:lang w:val="fr-FR" w:eastAsia="en-GB"/>
              </w:rPr>
              <w:t>Torture (art. 417ter du Code pénal)</w:t>
            </w:r>
          </w:p>
        </w:tc>
        <w:tc>
          <w:tcPr>
            <w:tcW w:w="1397" w:type="dxa"/>
            <w:tcBorders>
              <w:top w:val="nil"/>
              <w:left w:val="nil"/>
              <w:bottom w:val="single" w:sz="4" w:space="0" w:color="auto"/>
              <w:right w:val="single" w:sz="4" w:space="0" w:color="auto"/>
            </w:tcBorders>
            <w:shd w:val="clear" w:color="auto" w:fill="auto"/>
            <w:vAlign w:val="center"/>
            <w:hideMark/>
          </w:tcPr>
          <w:p w:rsidR="002279B9" w:rsidRPr="007B49A3" w:rsidRDefault="002279B9" w:rsidP="002702E2">
            <w:pPr>
              <w:spacing w:after="0" w:line="240" w:lineRule="auto"/>
              <w:jc w:val="right"/>
              <w:rPr>
                <w:rFonts w:eastAsia="Times New Roman" w:cs="Times New Roman"/>
                <w:lang w:eastAsia="en-GB"/>
              </w:rPr>
            </w:pPr>
            <w:r w:rsidRPr="007B49A3">
              <w:rPr>
                <w:rFonts w:eastAsia="Times New Roman" w:cs="Times New Roman"/>
                <w:lang w:eastAsia="en-GB"/>
              </w:rPr>
              <w:t>10</w:t>
            </w:r>
          </w:p>
        </w:tc>
        <w:tc>
          <w:tcPr>
            <w:tcW w:w="1072" w:type="dxa"/>
            <w:tcBorders>
              <w:top w:val="nil"/>
              <w:left w:val="nil"/>
              <w:bottom w:val="single" w:sz="4" w:space="0" w:color="auto"/>
              <w:right w:val="single" w:sz="4" w:space="0" w:color="auto"/>
            </w:tcBorders>
            <w:shd w:val="clear" w:color="auto" w:fill="auto"/>
            <w:vAlign w:val="center"/>
            <w:hideMark/>
          </w:tcPr>
          <w:p w:rsidR="002279B9" w:rsidRPr="007B49A3" w:rsidRDefault="002279B9" w:rsidP="002702E2">
            <w:pPr>
              <w:spacing w:after="0" w:line="240" w:lineRule="auto"/>
              <w:jc w:val="right"/>
              <w:rPr>
                <w:rFonts w:eastAsia="Times New Roman" w:cs="Times New Roman"/>
                <w:lang w:eastAsia="en-GB"/>
              </w:rPr>
            </w:pPr>
            <w:r w:rsidRPr="007B49A3">
              <w:rPr>
                <w:rFonts w:eastAsia="Times New Roman" w:cs="Times New Roman"/>
                <w:lang w:eastAsia="en-GB"/>
              </w:rPr>
              <w:t>12</w:t>
            </w:r>
          </w:p>
        </w:tc>
        <w:tc>
          <w:tcPr>
            <w:tcW w:w="1301" w:type="dxa"/>
            <w:tcBorders>
              <w:top w:val="nil"/>
              <w:left w:val="nil"/>
              <w:bottom w:val="single" w:sz="4" w:space="0" w:color="auto"/>
              <w:right w:val="single" w:sz="4" w:space="0" w:color="auto"/>
            </w:tcBorders>
            <w:shd w:val="clear" w:color="auto" w:fill="auto"/>
            <w:vAlign w:val="center"/>
            <w:hideMark/>
          </w:tcPr>
          <w:p w:rsidR="002279B9" w:rsidRPr="007B49A3" w:rsidRDefault="002279B9" w:rsidP="002702E2">
            <w:pPr>
              <w:spacing w:after="0" w:line="240" w:lineRule="auto"/>
              <w:jc w:val="right"/>
              <w:rPr>
                <w:rFonts w:eastAsia="Times New Roman" w:cs="Times New Roman"/>
                <w:lang w:eastAsia="en-GB"/>
              </w:rPr>
            </w:pPr>
            <w:r w:rsidRPr="007B49A3">
              <w:rPr>
                <w:rFonts w:eastAsia="Times New Roman" w:cs="Times New Roman"/>
                <w:lang w:eastAsia="en-GB"/>
              </w:rPr>
              <w:t>8</w:t>
            </w:r>
          </w:p>
        </w:tc>
        <w:tc>
          <w:tcPr>
            <w:tcW w:w="1093" w:type="dxa"/>
            <w:tcBorders>
              <w:top w:val="nil"/>
              <w:left w:val="nil"/>
              <w:bottom w:val="single" w:sz="4" w:space="0" w:color="auto"/>
              <w:right w:val="single" w:sz="12" w:space="0" w:color="auto"/>
            </w:tcBorders>
            <w:shd w:val="clear" w:color="auto" w:fill="auto"/>
            <w:vAlign w:val="center"/>
            <w:hideMark/>
          </w:tcPr>
          <w:p w:rsidR="002279B9" w:rsidRPr="007B49A3" w:rsidRDefault="002279B9" w:rsidP="002702E2">
            <w:pPr>
              <w:spacing w:after="0" w:line="240" w:lineRule="auto"/>
              <w:jc w:val="right"/>
              <w:rPr>
                <w:rFonts w:eastAsia="Times New Roman" w:cs="Times New Roman"/>
                <w:lang w:eastAsia="en-GB"/>
              </w:rPr>
            </w:pPr>
            <w:r w:rsidRPr="007B49A3">
              <w:rPr>
                <w:rFonts w:eastAsia="Times New Roman" w:cs="Times New Roman"/>
                <w:lang w:eastAsia="en-GB"/>
              </w:rPr>
              <w:t>19</w:t>
            </w:r>
          </w:p>
        </w:tc>
      </w:tr>
      <w:tr w:rsidR="002279B9" w:rsidRPr="007B49A3" w:rsidTr="002279B9">
        <w:trPr>
          <w:trHeight w:val="450"/>
        </w:trPr>
        <w:tc>
          <w:tcPr>
            <w:tcW w:w="1433" w:type="dxa"/>
            <w:vMerge/>
            <w:tcBorders>
              <w:top w:val="nil"/>
              <w:left w:val="single" w:sz="12" w:space="0" w:color="auto"/>
              <w:bottom w:val="single" w:sz="12" w:space="0" w:color="000000"/>
              <w:right w:val="single" w:sz="4" w:space="0" w:color="auto"/>
            </w:tcBorders>
            <w:shd w:val="clear" w:color="auto" w:fill="D9D9D9" w:themeFill="background1" w:themeFillShade="D9"/>
            <w:vAlign w:val="center"/>
            <w:hideMark/>
          </w:tcPr>
          <w:p w:rsidR="002279B9" w:rsidRPr="007B49A3" w:rsidRDefault="002279B9" w:rsidP="002702E2">
            <w:pPr>
              <w:spacing w:after="0" w:line="240" w:lineRule="auto"/>
              <w:rPr>
                <w:rFonts w:eastAsia="Times New Roman" w:cs="Times New Roman"/>
                <w:b/>
                <w:bCs/>
                <w:lang w:eastAsia="en-GB"/>
              </w:rPr>
            </w:pPr>
          </w:p>
        </w:tc>
        <w:tc>
          <w:tcPr>
            <w:tcW w:w="2344" w:type="dxa"/>
            <w:tcBorders>
              <w:top w:val="nil"/>
              <w:left w:val="nil"/>
              <w:bottom w:val="single" w:sz="4" w:space="0" w:color="auto"/>
              <w:right w:val="single" w:sz="12" w:space="0" w:color="auto"/>
            </w:tcBorders>
            <w:shd w:val="clear" w:color="auto" w:fill="auto"/>
            <w:vAlign w:val="center"/>
            <w:hideMark/>
          </w:tcPr>
          <w:p w:rsidR="002279B9" w:rsidRPr="007B49A3" w:rsidRDefault="002279B9" w:rsidP="002702E2">
            <w:pPr>
              <w:spacing w:after="0" w:line="240" w:lineRule="auto"/>
              <w:rPr>
                <w:rFonts w:eastAsia="Times New Roman" w:cs="Times New Roman"/>
                <w:lang w:val="fr-FR" w:eastAsia="en-GB"/>
              </w:rPr>
            </w:pPr>
            <w:r w:rsidRPr="007B49A3">
              <w:rPr>
                <w:rFonts w:eastAsia="Times New Roman" w:cs="Times New Roman"/>
                <w:lang w:val="fr-FR" w:eastAsia="en-GB"/>
              </w:rPr>
              <w:t>Traitement inhumain (art. 417quater du Code pénal)</w:t>
            </w:r>
          </w:p>
        </w:tc>
        <w:tc>
          <w:tcPr>
            <w:tcW w:w="1397" w:type="dxa"/>
            <w:tcBorders>
              <w:top w:val="nil"/>
              <w:left w:val="nil"/>
              <w:bottom w:val="single" w:sz="4" w:space="0" w:color="auto"/>
              <w:right w:val="single" w:sz="4" w:space="0" w:color="auto"/>
            </w:tcBorders>
            <w:shd w:val="clear" w:color="auto" w:fill="auto"/>
            <w:vAlign w:val="center"/>
            <w:hideMark/>
          </w:tcPr>
          <w:p w:rsidR="002279B9" w:rsidRPr="007B49A3" w:rsidRDefault="002279B9" w:rsidP="002702E2">
            <w:pPr>
              <w:spacing w:after="0" w:line="240" w:lineRule="auto"/>
              <w:jc w:val="right"/>
              <w:rPr>
                <w:rFonts w:eastAsia="Times New Roman" w:cs="Times New Roman"/>
                <w:lang w:eastAsia="en-GB"/>
              </w:rPr>
            </w:pPr>
            <w:r w:rsidRPr="007B49A3">
              <w:rPr>
                <w:rFonts w:eastAsia="Times New Roman" w:cs="Times New Roman"/>
                <w:lang w:eastAsia="en-GB"/>
              </w:rPr>
              <w:t>34</w:t>
            </w:r>
          </w:p>
        </w:tc>
        <w:tc>
          <w:tcPr>
            <w:tcW w:w="1072" w:type="dxa"/>
            <w:tcBorders>
              <w:top w:val="nil"/>
              <w:left w:val="nil"/>
              <w:bottom w:val="single" w:sz="4" w:space="0" w:color="auto"/>
              <w:right w:val="single" w:sz="4" w:space="0" w:color="auto"/>
            </w:tcBorders>
            <w:shd w:val="clear" w:color="auto" w:fill="auto"/>
            <w:vAlign w:val="center"/>
            <w:hideMark/>
          </w:tcPr>
          <w:p w:rsidR="002279B9" w:rsidRPr="007B49A3" w:rsidRDefault="002279B9" w:rsidP="002702E2">
            <w:pPr>
              <w:spacing w:after="0" w:line="240" w:lineRule="auto"/>
              <w:jc w:val="right"/>
              <w:rPr>
                <w:rFonts w:eastAsia="Times New Roman" w:cs="Times New Roman"/>
                <w:lang w:eastAsia="en-GB"/>
              </w:rPr>
            </w:pPr>
            <w:r w:rsidRPr="007B49A3">
              <w:rPr>
                <w:rFonts w:eastAsia="Times New Roman" w:cs="Times New Roman"/>
                <w:lang w:eastAsia="en-GB"/>
              </w:rPr>
              <w:t>37</w:t>
            </w:r>
          </w:p>
        </w:tc>
        <w:tc>
          <w:tcPr>
            <w:tcW w:w="1301" w:type="dxa"/>
            <w:tcBorders>
              <w:top w:val="nil"/>
              <w:left w:val="nil"/>
              <w:bottom w:val="single" w:sz="4" w:space="0" w:color="auto"/>
              <w:right w:val="single" w:sz="4" w:space="0" w:color="auto"/>
            </w:tcBorders>
            <w:shd w:val="clear" w:color="auto" w:fill="auto"/>
            <w:vAlign w:val="center"/>
            <w:hideMark/>
          </w:tcPr>
          <w:p w:rsidR="002279B9" w:rsidRPr="007B49A3" w:rsidRDefault="002279B9" w:rsidP="002702E2">
            <w:pPr>
              <w:spacing w:after="0" w:line="240" w:lineRule="auto"/>
              <w:jc w:val="right"/>
              <w:rPr>
                <w:rFonts w:eastAsia="Times New Roman" w:cs="Times New Roman"/>
                <w:lang w:eastAsia="en-GB"/>
              </w:rPr>
            </w:pPr>
            <w:r w:rsidRPr="007B49A3">
              <w:rPr>
                <w:rFonts w:eastAsia="Times New Roman" w:cs="Times New Roman"/>
                <w:lang w:eastAsia="en-GB"/>
              </w:rPr>
              <w:t>40</w:t>
            </w:r>
          </w:p>
        </w:tc>
        <w:tc>
          <w:tcPr>
            <w:tcW w:w="1093" w:type="dxa"/>
            <w:tcBorders>
              <w:top w:val="nil"/>
              <w:left w:val="nil"/>
              <w:bottom w:val="single" w:sz="4" w:space="0" w:color="auto"/>
              <w:right w:val="single" w:sz="12" w:space="0" w:color="auto"/>
            </w:tcBorders>
            <w:shd w:val="clear" w:color="auto" w:fill="auto"/>
            <w:vAlign w:val="center"/>
            <w:hideMark/>
          </w:tcPr>
          <w:p w:rsidR="002279B9" w:rsidRPr="007B49A3" w:rsidRDefault="002279B9" w:rsidP="002702E2">
            <w:pPr>
              <w:spacing w:after="0" w:line="240" w:lineRule="auto"/>
              <w:jc w:val="right"/>
              <w:rPr>
                <w:rFonts w:eastAsia="Times New Roman" w:cs="Times New Roman"/>
                <w:lang w:eastAsia="en-GB"/>
              </w:rPr>
            </w:pPr>
            <w:r w:rsidRPr="007B49A3">
              <w:rPr>
                <w:rFonts w:eastAsia="Times New Roman" w:cs="Times New Roman"/>
                <w:lang w:eastAsia="en-GB"/>
              </w:rPr>
              <w:t>23</w:t>
            </w:r>
          </w:p>
        </w:tc>
      </w:tr>
      <w:tr w:rsidR="002279B9" w:rsidRPr="007B49A3" w:rsidTr="002279B9">
        <w:trPr>
          <w:trHeight w:val="465"/>
        </w:trPr>
        <w:tc>
          <w:tcPr>
            <w:tcW w:w="1433" w:type="dxa"/>
            <w:vMerge/>
            <w:tcBorders>
              <w:top w:val="nil"/>
              <w:left w:val="single" w:sz="12" w:space="0" w:color="auto"/>
              <w:bottom w:val="single" w:sz="12" w:space="0" w:color="000000"/>
              <w:right w:val="single" w:sz="4" w:space="0" w:color="auto"/>
            </w:tcBorders>
            <w:shd w:val="clear" w:color="auto" w:fill="D9D9D9" w:themeFill="background1" w:themeFillShade="D9"/>
            <w:vAlign w:val="center"/>
            <w:hideMark/>
          </w:tcPr>
          <w:p w:rsidR="002279B9" w:rsidRPr="007B49A3" w:rsidRDefault="002279B9" w:rsidP="002702E2">
            <w:pPr>
              <w:spacing w:after="0" w:line="240" w:lineRule="auto"/>
              <w:rPr>
                <w:rFonts w:eastAsia="Times New Roman" w:cs="Times New Roman"/>
                <w:b/>
                <w:bCs/>
                <w:lang w:eastAsia="en-GB"/>
              </w:rPr>
            </w:pPr>
          </w:p>
        </w:tc>
        <w:tc>
          <w:tcPr>
            <w:tcW w:w="2344" w:type="dxa"/>
            <w:tcBorders>
              <w:top w:val="nil"/>
              <w:left w:val="nil"/>
              <w:bottom w:val="nil"/>
              <w:right w:val="single" w:sz="12" w:space="0" w:color="auto"/>
            </w:tcBorders>
            <w:shd w:val="clear" w:color="auto" w:fill="auto"/>
            <w:vAlign w:val="center"/>
            <w:hideMark/>
          </w:tcPr>
          <w:p w:rsidR="002279B9" w:rsidRPr="007B49A3" w:rsidRDefault="002279B9" w:rsidP="002702E2">
            <w:pPr>
              <w:spacing w:after="0" w:line="240" w:lineRule="auto"/>
              <w:rPr>
                <w:rFonts w:eastAsia="Times New Roman" w:cs="Times New Roman"/>
                <w:lang w:val="fr-FR" w:eastAsia="en-GB"/>
              </w:rPr>
            </w:pPr>
            <w:r w:rsidRPr="007B49A3">
              <w:rPr>
                <w:rFonts w:eastAsia="Times New Roman" w:cs="Times New Roman"/>
                <w:lang w:val="fr-FR" w:eastAsia="en-GB"/>
              </w:rPr>
              <w:t>Traitement dégradant (art. 417quinquies du Code pénal)</w:t>
            </w:r>
          </w:p>
        </w:tc>
        <w:tc>
          <w:tcPr>
            <w:tcW w:w="1397" w:type="dxa"/>
            <w:tcBorders>
              <w:top w:val="nil"/>
              <w:left w:val="nil"/>
              <w:bottom w:val="nil"/>
              <w:right w:val="single" w:sz="4" w:space="0" w:color="auto"/>
            </w:tcBorders>
            <w:shd w:val="clear" w:color="auto" w:fill="auto"/>
            <w:vAlign w:val="center"/>
            <w:hideMark/>
          </w:tcPr>
          <w:p w:rsidR="002279B9" w:rsidRPr="007B49A3" w:rsidRDefault="002279B9" w:rsidP="002702E2">
            <w:pPr>
              <w:spacing w:after="0" w:line="240" w:lineRule="auto"/>
              <w:jc w:val="right"/>
              <w:rPr>
                <w:rFonts w:eastAsia="Times New Roman" w:cs="Times New Roman"/>
                <w:lang w:eastAsia="en-GB"/>
              </w:rPr>
            </w:pPr>
            <w:r w:rsidRPr="007B49A3">
              <w:rPr>
                <w:rFonts w:eastAsia="Times New Roman" w:cs="Times New Roman"/>
                <w:lang w:eastAsia="en-GB"/>
              </w:rPr>
              <w:t>41</w:t>
            </w:r>
          </w:p>
        </w:tc>
        <w:tc>
          <w:tcPr>
            <w:tcW w:w="1072" w:type="dxa"/>
            <w:tcBorders>
              <w:top w:val="nil"/>
              <w:left w:val="nil"/>
              <w:bottom w:val="nil"/>
              <w:right w:val="single" w:sz="4" w:space="0" w:color="auto"/>
            </w:tcBorders>
            <w:shd w:val="clear" w:color="auto" w:fill="auto"/>
            <w:vAlign w:val="center"/>
            <w:hideMark/>
          </w:tcPr>
          <w:p w:rsidR="002279B9" w:rsidRPr="007B49A3" w:rsidRDefault="002279B9" w:rsidP="002702E2">
            <w:pPr>
              <w:spacing w:after="0" w:line="240" w:lineRule="auto"/>
              <w:jc w:val="right"/>
              <w:rPr>
                <w:rFonts w:eastAsia="Times New Roman" w:cs="Times New Roman"/>
                <w:lang w:eastAsia="en-GB"/>
              </w:rPr>
            </w:pPr>
            <w:r w:rsidRPr="007B49A3">
              <w:rPr>
                <w:rFonts w:eastAsia="Times New Roman" w:cs="Times New Roman"/>
                <w:lang w:eastAsia="en-GB"/>
              </w:rPr>
              <w:t>37</w:t>
            </w:r>
          </w:p>
        </w:tc>
        <w:tc>
          <w:tcPr>
            <w:tcW w:w="1301" w:type="dxa"/>
            <w:tcBorders>
              <w:top w:val="nil"/>
              <w:left w:val="nil"/>
              <w:bottom w:val="nil"/>
              <w:right w:val="single" w:sz="4" w:space="0" w:color="auto"/>
            </w:tcBorders>
            <w:shd w:val="clear" w:color="auto" w:fill="auto"/>
            <w:vAlign w:val="center"/>
            <w:hideMark/>
          </w:tcPr>
          <w:p w:rsidR="002279B9" w:rsidRPr="007B49A3" w:rsidRDefault="002279B9" w:rsidP="002702E2">
            <w:pPr>
              <w:spacing w:after="0" w:line="240" w:lineRule="auto"/>
              <w:jc w:val="right"/>
              <w:rPr>
                <w:rFonts w:eastAsia="Times New Roman" w:cs="Times New Roman"/>
                <w:lang w:eastAsia="en-GB"/>
              </w:rPr>
            </w:pPr>
            <w:r w:rsidRPr="007B49A3">
              <w:rPr>
                <w:rFonts w:eastAsia="Times New Roman" w:cs="Times New Roman"/>
                <w:lang w:eastAsia="en-GB"/>
              </w:rPr>
              <w:t>31</w:t>
            </w:r>
          </w:p>
        </w:tc>
        <w:tc>
          <w:tcPr>
            <w:tcW w:w="1093" w:type="dxa"/>
            <w:tcBorders>
              <w:top w:val="nil"/>
              <w:left w:val="nil"/>
              <w:bottom w:val="nil"/>
              <w:right w:val="single" w:sz="12" w:space="0" w:color="auto"/>
            </w:tcBorders>
            <w:shd w:val="clear" w:color="auto" w:fill="auto"/>
            <w:vAlign w:val="center"/>
            <w:hideMark/>
          </w:tcPr>
          <w:p w:rsidR="002279B9" w:rsidRPr="007B49A3" w:rsidRDefault="002279B9" w:rsidP="002702E2">
            <w:pPr>
              <w:spacing w:after="0" w:line="240" w:lineRule="auto"/>
              <w:jc w:val="right"/>
              <w:rPr>
                <w:rFonts w:eastAsia="Times New Roman" w:cs="Times New Roman"/>
                <w:lang w:eastAsia="en-GB"/>
              </w:rPr>
            </w:pPr>
            <w:r w:rsidRPr="007B49A3">
              <w:rPr>
                <w:rFonts w:eastAsia="Times New Roman" w:cs="Times New Roman"/>
                <w:lang w:eastAsia="en-GB"/>
              </w:rPr>
              <w:t>23</w:t>
            </w:r>
          </w:p>
        </w:tc>
      </w:tr>
      <w:tr w:rsidR="002279B9" w:rsidRPr="007B49A3" w:rsidTr="002279B9">
        <w:trPr>
          <w:trHeight w:val="330"/>
        </w:trPr>
        <w:tc>
          <w:tcPr>
            <w:tcW w:w="1433" w:type="dxa"/>
            <w:vMerge/>
            <w:tcBorders>
              <w:top w:val="nil"/>
              <w:left w:val="single" w:sz="12" w:space="0" w:color="auto"/>
              <w:bottom w:val="single" w:sz="12" w:space="0" w:color="000000"/>
              <w:right w:val="single" w:sz="4" w:space="0" w:color="auto"/>
            </w:tcBorders>
            <w:shd w:val="clear" w:color="auto" w:fill="D9D9D9" w:themeFill="background1" w:themeFillShade="D9"/>
            <w:vAlign w:val="center"/>
            <w:hideMark/>
          </w:tcPr>
          <w:p w:rsidR="002279B9" w:rsidRPr="007B49A3" w:rsidRDefault="002279B9" w:rsidP="002702E2">
            <w:pPr>
              <w:spacing w:after="0" w:line="240" w:lineRule="auto"/>
              <w:rPr>
                <w:rFonts w:eastAsia="Times New Roman" w:cs="Times New Roman"/>
                <w:b/>
                <w:bCs/>
                <w:lang w:eastAsia="en-GB"/>
              </w:rPr>
            </w:pPr>
          </w:p>
        </w:tc>
        <w:tc>
          <w:tcPr>
            <w:tcW w:w="2344" w:type="dxa"/>
            <w:tcBorders>
              <w:top w:val="single" w:sz="12" w:space="0" w:color="auto"/>
              <w:left w:val="nil"/>
              <w:bottom w:val="single" w:sz="12" w:space="0" w:color="auto"/>
              <w:right w:val="single" w:sz="4" w:space="0" w:color="auto"/>
            </w:tcBorders>
            <w:shd w:val="clear" w:color="auto" w:fill="auto"/>
            <w:vAlign w:val="center"/>
            <w:hideMark/>
          </w:tcPr>
          <w:p w:rsidR="002279B9" w:rsidRPr="007B49A3" w:rsidRDefault="002279B9" w:rsidP="002702E2">
            <w:pPr>
              <w:spacing w:after="0" w:line="240" w:lineRule="auto"/>
              <w:rPr>
                <w:rFonts w:eastAsia="Times New Roman" w:cs="Times New Roman"/>
                <w:b/>
                <w:bCs/>
                <w:i/>
                <w:iCs/>
                <w:lang w:eastAsia="en-GB"/>
              </w:rPr>
            </w:pPr>
            <w:r w:rsidRPr="007B49A3">
              <w:rPr>
                <w:rFonts w:eastAsia="Times New Roman" w:cs="Times New Roman"/>
                <w:b/>
                <w:bCs/>
                <w:i/>
                <w:iCs/>
                <w:lang w:eastAsia="en-GB"/>
              </w:rPr>
              <w:t>Total</w:t>
            </w:r>
          </w:p>
        </w:tc>
        <w:tc>
          <w:tcPr>
            <w:tcW w:w="1397" w:type="dxa"/>
            <w:tcBorders>
              <w:top w:val="single" w:sz="12" w:space="0" w:color="auto"/>
              <w:left w:val="nil"/>
              <w:bottom w:val="single" w:sz="12" w:space="0" w:color="auto"/>
              <w:right w:val="single" w:sz="4" w:space="0" w:color="auto"/>
            </w:tcBorders>
            <w:shd w:val="clear" w:color="auto" w:fill="auto"/>
            <w:vAlign w:val="center"/>
            <w:hideMark/>
          </w:tcPr>
          <w:p w:rsidR="002279B9" w:rsidRPr="007B49A3" w:rsidRDefault="002279B9" w:rsidP="002702E2">
            <w:pPr>
              <w:spacing w:after="0" w:line="240" w:lineRule="auto"/>
              <w:jc w:val="right"/>
              <w:rPr>
                <w:rFonts w:eastAsia="Times New Roman" w:cs="Times New Roman"/>
                <w:b/>
                <w:bCs/>
                <w:i/>
                <w:iCs/>
                <w:lang w:eastAsia="en-GB"/>
              </w:rPr>
            </w:pPr>
            <w:r w:rsidRPr="007B49A3">
              <w:rPr>
                <w:rFonts w:eastAsia="Times New Roman" w:cs="Times New Roman"/>
                <w:b/>
                <w:bCs/>
                <w:i/>
                <w:iCs/>
                <w:lang w:eastAsia="en-GB"/>
              </w:rPr>
              <w:t>88</w:t>
            </w:r>
          </w:p>
        </w:tc>
        <w:tc>
          <w:tcPr>
            <w:tcW w:w="1072" w:type="dxa"/>
            <w:tcBorders>
              <w:top w:val="single" w:sz="12" w:space="0" w:color="auto"/>
              <w:left w:val="nil"/>
              <w:bottom w:val="single" w:sz="12" w:space="0" w:color="auto"/>
              <w:right w:val="single" w:sz="4" w:space="0" w:color="auto"/>
            </w:tcBorders>
            <w:shd w:val="clear" w:color="auto" w:fill="auto"/>
            <w:vAlign w:val="center"/>
            <w:hideMark/>
          </w:tcPr>
          <w:p w:rsidR="002279B9" w:rsidRPr="007B49A3" w:rsidRDefault="002279B9" w:rsidP="002702E2">
            <w:pPr>
              <w:spacing w:after="0" w:line="240" w:lineRule="auto"/>
              <w:jc w:val="right"/>
              <w:rPr>
                <w:rFonts w:eastAsia="Times New Roman" w:cs="Times New Roman"/>
                <w:b/>
                <w:bCs/>
                <w:i/>
                <w:iCs/>
                <w:lang w:eastAsia="en-GB"/>
              </w:rPr>
            </w:pPr>
            <w:r w:rsidRPr="007B49A3">
              <w:rPr>
                <w:rFonts w:eastAsia="Times New Roman" w:cs="Times New Roman"/>
                <w:b/>
                <w:bCs/>
                <w:i/>
                <w:iCs/>
                <w:lang w:eastAsia="en-GB"/>
              </w:rPr>
              <w:t>86</w:t>
            </w:r>
          </w:p>
        </w:tc>
        <w:tc>
          <w:tcPr>
            <w:tcW w:w="1301" w:type="dxa"/>
            <w:tcBorders>
              <w:top w:val="single" w:sz="12" w:space="0" w:color="auto"/>
              <w:left w:val="nil"/>
              <w:bottom w:val="single" w:sz="12" w:space="0" w:color="auto"/>
              <w:right w:val="single" w:sz="4" w:space="0" w:color="auto"/>
            </w:tcBorders>
            <w:shd w:val="clear" w:color="auto" w:fill="auto"/>
            <w:vAlign w:val="center"/>
            <w:hideMark/>
          </w:tcPr>
          <w:p w:rsidR="002279B9" w:rsidRPr="007B49A3" w:rsidRDefault="002279B9" w:rsidP="002702E2">
            <w:pPr>
              <w:spacing w:after="0" w:line="240" w:lineRule="auto"/>
              <w:jc w:val="right"/>
              <w:rPr>
                <w:rFonts w:eastAsia="Times New Roman" w:cs="Times New Roman"/>
                <w:b/>
                <w:bCs/>
                <w:i/>
                <w:iCs/>
                <w:lang w:eastAsia="en-GB"/>
              </w:rPr>
            </w:pPr>
            <w:r w:rsidRPr="007B49A3">
              <w:rPr>
                <w:rFonts w:eastAsia="Times New Roman" w:cs="Times New Roman"/>
                <w:b/>
                <w:bCs/>
                <w:i/>
                <w:iCs/>
                <w:lang w:eastAsia="en-GB"/>
              </w:rPr>
              <w:t>81</w:t>
            </w:r>
          </w:p>
        </w:tc>
        <w:tc>
          <w:tcPr>
            <w:tcW w:w="1093" w:type="dxa"/>
            <w:tcBorders>
              <w:top w:val="single" w:sz="12" w:space="0" w:color="auto"/>
              <w:left w:val="nil"/>
              <w:bottom w:val="single" w:sz="12" w:space="0" w:color="auto"/>
              <w:right w:val="single" w:sz="12" w:space="0" w:color="auto"/>
            </w:tcBorders>
            <w:shd w:val="clear" w:color="auto" w:fill="auto"/>
            <w:vAlign w:val="center"/>
            <w:hideMark/>
          </w:tcPr>
          <w:p w:rsidR="002279B9" w:rsidRPr="007B49A3" w:rsidRDefault="002279B9" w:rsidP="002702E2">
            <w:pPr>
              <w:spacing w:after="0" w:line="240" w:lineRule="auto"/>
              <w:jc w:val="right"/>
              <w:rPr>
                <w:rFonts w:eastAsia="Times New Roman" w:cs="Times New Roman"/>
                <w:b/>
                <w:bCs/>
                <w:i/>
                <w:iCs/>
                <w:lang w:eastAsia="en-GB"/>
              </w:rPr>
            </w:pPr>
            <w:r w:rsidRPr="007B49A3">
              <w:rPr>
                <w:rFonts w:eastAsia="Times New Roman" w:cs="Times New Roman"/>
                <w:b/>
                <w:bCs/>
                <w:i/>
                <w:iCs/>
                <w:lang w:eastAsia="en-GB"/>
              </w:rPr>
              <w:t>65</w:t>
            </w:r>
          </w:p>
        </w:tc>
      </w:tr>
    </w:tbl>
    <w:p w:rsidR="002279B9" w:rsidRDefault="002279B9" w:rsidP="002279B9">
      <w:pPr>
        <w:pStyle w:val="Default"/>
        <w:jc w:val="both"/>
        <w:rPr>
          <w:rFonts w:asciiTheme="minorHAnsi" w:hAnsiTheme="minorHAnsi"/>
          <w:color w:val="auto"/>
          <w:sz w:val="22"/>
          <w:szCs w:val="22"/>
          <w:lang w:val="fr-FR"/>
        </w:rPr>
      </w:pPr>
    </w:p>
    <w:p w:rsidR="00770DE3" w:rsidRDefault="00770DE3" w:rsidP="00122581">
      <w:pPr>
        <w:pStyle w:val="Default"/>
        <w:spacing w:line="276" w:lineRule="auto"/>
        <w:jc w:val="both"/>
        <w:rPr>
          <w:rFonts w:asciiTheme="minorHAnsi" w:hAnsiTheme="minorHAnsi"/>
          <w:color w:val="auto"/>
          <w:sz w:val="22"/>
          <w:szCs w:val="22"/>
          <w:lang w:val="fr-FR"/>
        </w:rPr>
      </w:pPr>
      <w:r w:rsidRPr="00770DE3">
        <w:rPr>
          <w:rFonts w:asciiTheme="minorHAnsi" w:hAnsiTheme="minorHAnsi"/>
          <w:color w:val="auto"/>
          <w:sz w:val="22"/>
          <w:szCs w:val="22"/>
          <w:lang w:val="fr-FR"/>
        </w:rPr>
        <w:t>Cette banque de données contient tous les bulletins de condamnation enregistrés émanant des greffes des cours et tribunaux. Un bulletin de condamnation est établi par le greffe et se fonde toujours sur une décision passée en force de chose jugée. Les chiffres fournis doivent être interprétés avec une certaine prudence. Les chiffres de 2012 à 2015 sous-estiment la réalité en raison d'un arriéré d'enregistrement des bulletins de condamnation au Casier judiciaire central.</w:t>
      </w:r>
      <w:r w:rsidRPr="00770DE3">
        <w:rPr>
          <w:lang w:val="fr-BE"/>
        </w:rPr>
        <w:t xml:space="preserve"> </w:t>
      </w:r>
      <w:r w:rsidRPr="00770DE3">
        <w:rPr>
          <w:rFonts w:asciiTheme="minorHAnsi" w:hAnsiTheme="minorHAnsi"/>
          <w:color w:val="auto"/>
          <w:sz w:val="22"/>
          <w:szCs w:val="22"/>
          <w:lang w:val="fr-FR"/>
        </w:rPr>
        <w:t>Les chiffres relatifs à l’année passée et à l’année en cours ne</w:t>
      </w:r>
      <w:r>
        <w:rPr>
          <w:rFonts w:asciiTheme="minorHAnsi" w:hAnsiTheme="minorHAnsi"/>
          <w:color w:val="auto"/>
          <w:sz w:val="22"/>
          <w:szCs w:val="22"/>
          <w:lang w:val="fr-FR"/>
        </w:rPr>
        <w:t xml:space="preserve"> sont pas encore disponibles. </w:t>
      </w:r>
    </w:p>
    <w:p w:rsidR="00122581" w:rsidRPr="007B49A3" w:rsidRDefault="00122581" w:rsidP="00122581">
      <w:pPr>
        <w:pStyle w:val="Default"/>
        <w:spacing w:line="276" w:lineRule="auto"/>
        <w:jc w:val="both"/>
        <w:rPr>
          <w:rFonts w:asciiTheme="minorHAnsi" w:hAnsiTheme="minorHAnsi"/>
          <w:color w:val="auto"/>
          <w:sz w:val="22"/>
          <w:szCs w:val="22"/>
          <w:lang w:val="fr-FR"/>
        </w:rPr>
      </w:pPr>
      <w:r w:rsidRPr="00122581">
        <w:rPr>
          <w:rFonts w:asciiTheme="minorHAnsi" w:hAnsiTheme="minorHAnsi"/>
          <w:color w:val="auto"/>
          <w:sz w:val="22"/>
          <w:szCs w:val="22"/>
          <w:lang w:val="fr-FR"/>
        </w:rPr>
        <w:t>Soulignons que la banque de données du Casier judiciaire central, dont ces chiffres ont été extraits, ne rend pas compte de la nature des faits et des peines prononcées dans chaque affaire. Notons néanmoins que des informations peuvent être transmises à titre exemplatif. Ainsi, les tribunaux de première instance de Gand ont relevé cinq affaires ayant donné lieu à des condamnations pour mauvais traitement entre octobre et décembre 2016 ; les peines prononcées vont de 2 ans à 5 ans d’emprisonnement.</w:t>
      </w:r>
    </w:p>
    <w:p w:rsidR="009C1E37" w:rsidRDefault="009C1E37">
      <w:pPr>
        <w:rPr>
          <w:b/>
          <w:sz w:val="28"/>
          <w:szCs w:val="28"/>
          <w:lang w:val="fr-FR"/>
        </w:rPr>
      </w:pPr>
      <w:r>
        <w:rPr>
          <w:b/>
          <w:sz w:val="28"/>
          <w:szCs w:val="28"/>
          <w:lang w:val="fr-FR"/>
        </w:rPr>
        <w:br w:type="page"/>
      </w:r>
    </w:p>
    <w:p w:rsidR="00534A4F" w:rsidRDefault="00534A4F" w:rsidP="00321A66">
      <w:pPr>
        <w:jc w:val="both"/>
        <w:rPr>
          <w:b/>
          <w:sz w:val="28"/>
          <w:szCs w:val="28"/>
          <w:lang w:val="fr-FR"/>
        </w:rPr>
      </w:pPr>
      <w:r>
        <w:rPr>
          <w:b/>
          <w:sz w:val="28"/>
          <w:szCs w:val="28"/>
          <w:lang w:val="fr-FR"/>
        </w:rPr>
        <w:lastRenderedPageBreak/>
        <w:t>2) Comité P</w:t>
      </w:r>
    </w:p>
    <w:p w:rsidR="009C1E37" w:rsidRPr="009C1E37" w:rsidRDefault="009C1E37" w:rsidP="00321A66">
      <w:pPr>
        <w:jc w:val="both"/>
        <w:rPr>
          <w:b/>
          <w:sz w:val="28"/>
          <w:szCs w:val="28"/>
          <w:lang w:val="fr-FR"/>
        </w:rPr>
      </w:pPr>
      <w:r w:rsidRPr="009C1E37">
        <w:rPr>
          <w:b/>
          <w:sz w:val="28"/>
          <w:szCs w:val="28"/>
          <w:lang w:val="fr-FR"/>
        </w:rPr>
        <w:t xml:space="preserve">Condamnations </w:t>
      </w:r>
      <w:r>
        <w:rPr>
          <w:b/>
          <w:sz w:val="28"/>
          <w:szCs w:val="28"/>
          <w:lang w:val="fr-FR"/>
        </w:rPr>
        <w:t>pour mauvais traitements par de</w:t>
      </w:r>
      <w:r w:rsidRPr="009C1E37">
        <w:rPr>
          <w:b/>
          <w:sz w:val="28"/>
          <w:szCs w:val="28"/>
          <w:lang w:val="fr-FR"/>
        </w:rPr>
        <w:t>s</w:t>
      </w:r>
      <w:r>
        <w:rPr>
          <w:b/>
          <w:sz w:val="28"/>
          <w:szCs w:val="28"/>
          <w:lang w:val="fr-FR"/>
        </w:rPr>
        <w:t xml:space="preserve"> </w:t>
      </w:r>
      <w:r w:rsidRPr="009C1E37">
        <w:rPr>
          <w:b/>
          <w:sz w:val="28"/>
          <w:szCs w:val="28"/>
          <w:lang w:val="fr-FR"/>
        </w:rPr>
        <w:t>policiers de 2009 à 2014</w:t>
      </w:r>
      <w:r w:rsidR="00534A4F">
        <w:rPr>
          <w:b/>
          <w:sz w:val="28"/>
          <w:szCs w:val="28"/>
          <w:lang w:val="fr-FR"/>
        </w:rPr>
        <w:t xml:space="preserve"> (tableau 2)</w:t>
      </w:r>
    </w:p>
    <w:p w:rsidR="009C1E37" w:rsidRPr="009C1E37" w:rsidRDefault="009C1E37" w:rsidP="009C1E37">
      <w:pPr>
        <w:jc w:val="both"/>
        <w:rPr>
          <w:lang w:val="fr-FR"/>
        </w:rPr>
      </w:pPr>
      <w:r w:rsidRPr="009C1E37">
        <w:rPr>
          <w:lang w:val="fr-FR"/>
        </w:rPr>
        <w:t>Les chiffres ci-dessous rendent compte des condamnations pénales prononcées à l’encontre de policiers pour des actes de mauvais traitements pour la période 2009-2014, telles que communiquées au Comité P par les autorités judiciaires, en exécution de l’article 14, al. 1</w:t>
      </w:r>
      <w:r w:rsidRPr="009C1E37">
        <w:rPr>
          <w:vertAlign w:val="superscript"/>
          <w:lang w:val="fr-FR"/>
        </w:rPr>
        <w:t>er</w:t>
      </w:r>
      <w:r w:rsidRPr="009C1E37">
        <w:rPr>
          <w:lang w:val="fr-FR"/>
        </w:rPr>
        <w:t>, de la loi organique du 18 juillet 1991</w:t>
      </w:r>
    </w:p>
    <w:tbl>
      <w:tblPr>
        <w:tblW w:w="10632" w:type="dxa"/>
        <w:tblInd w:w="-45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8"/>
        <w:gridCol w:w="729"/>
        <w:gridCol w:w="448"/>
        <w:gridCol w:w="448"/>
        <w:gridCol w:w="448"/>
        <w:gridCol w:w="448"/>
        <w:gridCol w:w="448"/>
        <w:gridCol w:w="435"/>
        <w:gridCol w:w="435"/>
        <w:gridCol w:w="413"/>
        <w:gridCol w:w="426"/>
        <w:gridCol w:w="425"/>
        <w:gridCol w:w="425"/>
        <w:gridCol w:w="425"/>
        <w:gridCol w:w="426"/>
        <w:gridCol w:w="425"/>
        <w:gridCol w:w="425"/>
        <w:gridCol w:w="425"/>
        <w:gridCol w:w="425"/>
        <w:gridCol w:w="425"/>
        <w:gridCol w:w="425"/>
        <w:gridCol w:w="285"/>
      </w:tblGrid>
      <w:tr w:rsidR="009C1E37" w:rsidRPr="009C1E37" w:rsidTr="009C1E37">
        <w:trPr>
          <w:trHeight w:val="255"/>
        </w:trPr>
        <w:tc>
          <w:tcPr>
            <w:tcW w:w="1418" w:type="dxa"/>
            <w:shd w:val="clear" w:color="auto" w:fill="95B3D7" w:themeFill="accent1" w:themeFillTint="99"/>
            <w:noWrap/>
            <w:vAlign w:val="bottom"/>
            <w:hideMark/>
          </w:tcPr>
          <w:p w:rsidR="009C1E37" w:rsidRPr="009C1E37" w:rsidRDefault="009C1E37" w:rsidP="002702E2">
            <w:pPr>
              <w:spacing w:after="0" w:line="240" w:lineRule="auto"/>
              <w:rPr>
                <w:rFonts w:eastAsia="Times New Roman" w:cs="Times New Roman"/>
                <w:b/>
                <w:bCs/>
                <w:sz w:val="18"/>
                <w:szCs w:val="18"/>
              </w:rPr>
            </w:pPr>
            <w:proofErr w:type="spellStart"/>
            <w:r w:rsidRPr="009C1E37">
              <w:rPr>
                <w:rFonts w:eastAsia="Times New Roman" w:cstheme="minorHAnsi"/>
                <w:b/>
                <w:bCs/>
                <w:sz w:val="18"/>
                <w:szCs w:val="18"/>
              </w:rPr>
              <w:t>Condamnations</w:t>
            </w:r>
            <w:proofErr w:type="spellEnd"/>
            <w:r w:rsidRPr="009C1E37">
              <w:rPr>
                <w:rFonts w:eastAsia="Times New Roman" w:cstheme="minorHAnsi"/>
                <w:b/>
                <w:bCs/>
                <w:sz w:val="18"/>
                <w:szCs w:val="18"/>
              </w:rPr>
              <w:t xml:space="preserve"> </w:t>
            </w:r>
            <w:proofErr w:type="spellStart"/>
            <w:r w:rsidRPr="009C1E37">
              <w:rPr>
                <w:rFonts w:eastAsia="Times New Roman" w:cstheme="minorHAnsi"/>
                <w:b/>
                <w:bCs/>
                <w:sz w:val="18"/>
                <w:szCs w:val="18"/>
              </w:rPr>
              <w:t>pénales</w:t>
            </w:r>
            <w:proofErr w:type="spellEnd"/>
          </w:p>
        </w:tc>
        <w:tc>
          <w:tcPr>
            <w:tcW w:w="1177" w:type="dxa"/>
            <w:gridSpan w:val="2"/>
            <w:shd w:val="clear" w:color="auto" w:fill="FFC000"/>
            <w:noWrap/>
            <w:vAlign w:val="bottom"/>
            <w:hideMark/>
          </w:tcPr>
          <w:p w:rsidR="009C1E37" w:rsidRPr="009C1E37" w:rsidRDefault="009C1E37" w:rsidP="002702E2">
            <w:pPr>
              <w:spacing w:after="0" w:line="240" w:lineRule="auto"/>
              <w:jc w:val="center"/>
              <w:rPr>
                <w:rFonts w:eastAsia="Times New Roman" w:cstheme="minorHAnsi"/>
                <w:b/>
                <w:bCs/>
                <w:sz w:val="18"/>
                <w:szCs w:val="18"/>
              </w:rPr>
            </w:pPr>
            <w:r w:rsidRPr="009C1E37">
              <w:rPr>
                <w:rFonts w:eastAsia="Times New Roman" w:cstheme="minorHAnsi"/>
                <w:b/>
                <w:bCs/>
                <w:sz w:val="18"/>
                <w:szCs w:val="18"/>
              </w:rPr>
              <w:t>2009</w:t>
            </w:r>
          </w:p>
          <w:p w:rsidR="009C1E37" w:rsidRPr="009C1E37" w:rsidRDefault="009C1E37" w:rsidP="002702E2">
            <w:pPr>
              <w:spacing w:after="0" w:line="240" w:lineRule="auto"/>
              <w:jc w:val="center"/>
              <w:rPr>
                <w:rFonts w:eastAsia="Times New Roman" w:cstheme="minorHAnsi"/>
                <w:b/>
                <w:bCs/>
                <w:sz w:val="18"/>
                <w:szCs w:val="18"/>
              </w:rPr>
            </w:pPr>
          </w:p>
        </w:tc>
        <w:tc>
          <w:tcPr>
            <w:tcW w:w="896" w:type="dxa"/>
            <w:gridSpan w:val="2"/>
            <w:shd w:val="clear" w:color="auto" w:fill="FFC000"/>
            <w:noWrap/>
            <w:vAlign w:val="bottom"/>
            <w:hideMark/>
          </w:tcPr>
          <w:p w:rsidR="009C1E37" w:rsidRPr="009C1E37" w:rsidRDefault="009C1E37" w:rsidP="002702E2">
            <w:pPr>
              <w:spacing w:after="0" w:line="240" w:lineRule="auto"/>
              <w:jc w:val="center"/>
              <w:rPr>
                <w:rFonts w:eastAsia="Times New Roman" w:cstheme="minorHAnsi"/>
                <w:b/>
                <w:bCs/>
                <w:sz w:val="18"/>
                <w:szCs w:val="18"/>
              </w:rPr>
            </w:pPr>
            <w:r w:rsidRPr="009C1E37">
              <w:rPr>
                <w:rFonts w:eastAsia="Times New Roman" w:cstheme="minorHAnsi"/>
                <w:b/>
                <w:bCs/>
                <w:sz w:val="18"/>
                <w:szCs w:val="18"/>
              </w:rPr>
              <w:t>2010</w:t>
            </w:r>
          </w:p>
          <w:p w:rsidR="009C1E37" w:rsidRPr="009C1E37" w:rsidRDefault="009C1E37" w:rsidP="002702E2">
            <w:pPr>
              <w:spacing w:after="0" w:line="240" w:lineRule="auto"/>
              <w:jc w:val="center"/>
              <w:rPr>
                <w:rFonts w:eastAsia="Times New Roman" w:cstheme="minorHAnsi"/>
                <w:b/>
                <w:bCs/>
                <w:sz w:val="18"/>
                <w:szCs w:val="18"/>
              </w:rPr>
            </w:pPr>
          </w:p>
        </w:tc>
        <w:tc>
          <w:tcPr>
            <w:tcW w:w="896" w:type="dxa"/>
            <w:gridSpan w:val="2"/>
            <w:shd w:val="clear" w:color="auto" w:fill="FFC000"/>
          </w:tcPr>
          <w:p w:rsidR="009C1E37" w:rsidRPr="009C1E37" w:rsidRDefault="009C1E37" w:rsidP="002702E2">
            <w:pPr>
              <w:spacing w:after="0" w:line="240" w:lineRule="auto"/>
              <w:jc w:val="center"/>
              <w:rPr>
                <w:rFonts w:eastAsia="Times New Roman" w:cstheme="minorHAnsi"/>
                <w:b/>
                <w:bCs/>
                <w:sz w:val="18"/>
                <w:szCs w:val="18"/>
              </w:rPr>
            </w:pPr>
            <w:r w:rsidRPr="009C1E37">
              <w:rPr>
                <w:rFonts w:eastAsia="Times New Roman" w:cstheme="minorHAnsi"/>
                <w:b/>
                <w:bCs/>
                <w:sz w:val="18"/>
                <w:szCs w:val="18"/>
              </w:rPr>
              <w:t>2011</w:t>
            </w:r>
          </w:p>
          <w:p w:rsidR="009C1E37" w:rsidRPr="009C1E37" w:rsidRDefault="009C1E37" w:rsidP="002702E2">
            <w:pPr>
              <w:spacing w:after="0" w:line="240" w:lineRule="auto"/>
              <w:jc w:val="center"/>
              <w:rPr>
                <w:rFonts w:eastAsia="Times New Roman" w:cstheme="minorHAnsi"/>
                <w:b/>
                <w:bCs/>
                <w:sz w:val="18"/>
                <w:szCs w:val="18"/>
              </w:rPr>
            </w:pPr>
          </w:p>
        </w:tc>
        <w:tc>
          <w:tcPr>
            <w:tcW w:w="870" w:type="dxa"/>
            <w:gridSpan w:val="2"/>
            <w:shd w:val="clear" w:color="auto" w:fill="FFC000"/>
          </w:tcPr>
          <w:p w:rsidR="009C1E37" w:rsidRPr="009C1E37" w:rsidRDefault="009C1E37" w:rsidP="002702E2">
            <w:pPr>
              <w:spacing w:after="0" w:line="240" w:lineRule="auto"/>
              <w:jc w:val="center"/>
              <w:rPr>
                <w:rFonts w:eastAsia="Times New Roman" w:cstheme="minorHAnsi"/>
                <w:b/>
                <w:bCs/>
                <w:sz w:val="18"/>
                <w:szCs w:val="18"/>
              </w:rPr>
            </w:pPr>
            <w:r w:rsidRPr="009C1E37">
              <w:rPr>
                <w:rFonts w:eastAsia="Times New Roman" w:cstheme="minorHAnsi"/>
                <w:b/>
                <w:bCs/>
                <w:sz w:val="18"/>
                <w:szCs w:val="18"/>
              </w:rPr>
              <w:t>2012</w:t>
            </w:r>
          </w:p>
          <w:p w:rsidR="009C1E37" w:rsidRPr="009C1E37" w:rsidRDefault="009C1E37" w:rsidP="002702E2">
            <w:pPr>
              <w:spacing w:after="0" w:line="240" w:lineRule="auto"/>
              <w:jc w:val="center"/>
              <w:rPr>
                <w:rFonts w:eastAsia="Times New Roman" w:cstheme="minorHAnsi"/>
                <w:b/>
                <w:bCs/>
                <w:sz w:val="18"/>
                <w:szCs w:val="18"/>
              </w:rPr>
            </w:pPr>
          </w:p>
        </w:tc>
        <w:tc>
          <w:tcPr>
            <w:tcW w:w="839" w:type="dxa"/>
            <w:gridSpan w:val="2"/>
            <w:shd w:val="clear" w:color="auto" w:fill="FFC000"/>
          </w:tcPr>
          <w:p w:rsidR="009C1E37" w:rsidRPr="009C1E37" w:rsidRDefault="009C1E37" w:rsidP="002702E2">
            <w:pPr>
              <w:spacing w:after="0" w:line="240" w:lineRule="auto"/>
              <w:jc w:val="center"/>
              <w:rPr>
                <w:rFonts w:eastAsia="Times New Roman" w:cstheme="minorHAnsi"/>
                <w:b/>
                <w:bCs/>
                <w:sz w:val="18"/>
                <w:szCs w:val="18"/>
              </w:rPr>
            </w:pPr>
            <w:r w:rsidRPr="009C1E37">
              <w:rPr>
                <w:rFonts w:eastAsia="Times New Roman" w:cstheme="minorHAnsi"/>
                <w:b/>
                <w:bCs/>
                <w:sz w:val="18"/>
                <w:szCs w:val="18"/>
              </w:rPr>
              <w:t>2013</w:t>
            </w:r>
          </w:p>
        </w:tc>
        <w:tc>
          <w:tcPr>
            <w:tcW w:w="4536" w:type="dxa"/>
            <w:gridSpan w:val="11"/>
            <w:shd w:val="clear" w:color="auto" w:fill="FFC000"/>
          </w:tcPr>
          <w:p w:rsidR="009C1E37" w:rsidRPr="009C1E37" w:rsidRDefault="009C1E37" w:rsidP="002702E2">
            <w:pPr>
              <w:spacing w:after="0" w:line="240" w:lineRule="auto"/>
              <w:jc w:val="center"/>
              <w:rPr>
                <w:rFonts w:eastAsia="Times New Roman" w:cstheme="minorHAnsi"/>
                <w:b/>
                <w:bCs/>
                <w:sz w:val="18"/>
                <w:szCs w:val="18"/>
              </w:rPr>
            </w:pPr>
            <w:r w:rsidRPr="009C1E37">
              <w:rPr>
                <w:rFonts w:eastAsia="Times New Roman" w:cstheme="minorHAnsi"/>
                <w:b/>
                <w:bCs/>
                <w:sz w:val="18"/>
                <w:szCs w:val="18"/>
              </w:rPr>
              <w:t>2014</w:t>
            </w:r>
          </w:p>
        </w:tc>
      </w:tr>
      <w:tr w:rsidR="009C1E37" w:rsidRPr="009C1E37" w:rsidTr="009C1E37">
        <w:trPr>
          <w:trHeight w:val="2625"/>
        </w:trPr>
        <w:tc>
          <w:tcPr>
            <w:tcW w:w="1418" w:type="dxa"/>
            <w:shd w:val="clear" w:color="auto" w:fill="95B3D7" w:themeFill="accent1" w:themeFillTint="99"/>
            <w:noWrap/>
            <w:vAlign w:val="bottom"/>
            <w:hideMark/>
          </w:tcPr>
          <w:p w:rsidR="009C1E37" w:rsidRPr="009C1E37" w:rsidRDefault="009C1E37" w:rsidP="002702E2">
            <w:pPr>
              <w:spacing w:after="0" w:line="240" w:lineRule="auto"/>
              <w:rPr>
                <w:rFonts w:eastAsia="Times New Roman" w:cs="Times New Roman"/>
                <w:b/>
                <w:bCs/>
                <w:sz w:val="18"/>
                <w:szCs w:val="18"/>
              </w:rPr>
            </w:pPr>
          </w:p>
        </w:tc>
        <w:tc>
          <w:tcPr>
            <w:tcW w:w="729" w:type="dxa"/>
            <w:shd w:val="clear" w:color="000000" w:fill="FFFF99"/>
            <w:textDirection w:val="btLr"/>
            <w:vAlign w:val="bottom"/>
            <w:hideMark/>
          </w:tcPr>
          <w:p w:rsidR="009C1E37" w:rsidRPr="009C1E37" w:rsidRDefault="009C1E37" w:rsidP="002702E2">
            <w:pPr>
              <w:spacing w:after="0" w:line="240" w:lineRule="auto"/>
              <w:rPr>
                <w:rFonts w:eastAsia="Times New Roman" w:cs="Times New Roman"/>
                <w:sz w:val="18"/>
                <w:szCs w:val="18"/>
              </w:rPr>
            </w:pPr>
            <w:r w:rsidRPr="009C1E37">
              <w:rPr>
                <w:rFonts w:eastAsia="Times New Roman" w:cs="Times New Roman"/>
                <w:sz w:val="18"/>
                <w:szCs w:val="18"/>
              </w:rPr>
              <w:t xml:space="preserve">Pas </w:t>
            </w:r>
            <w:proofErr w:type="spellStart"/>
            <w:r w:rsidRPr="009C1E37">
              <w:rPr>
                <w:rFonts w:eastAsia="Times New Roman" w:cs="Times New Roman"/>
                <w:sz w:val="18"/>
                <w:szCs w:val="18"/>
              </w:rPr>
              <w:t>établi</w:t>
            </w:r>
            <w:proofErr w:type="spellEnd"/>
          </w:p>
        </w:tc>
        <w:tc>
          <w:tcPr>
            <w:tcW w:w="448" w:type="dxa"/>
            <w:shd w:val="clear" w:color="auto" w:fill="auto"/>
            <w:textDirection w:val="btLr"/>
            <w:vAlign w:val="bottom"/>
            <w:hideMark/>
          </w:tcPr>
          <w:p w:rsidR="009C1E37" w:rsidRPr="009C1E37" w:rsidRDefault="009C1E37" w:rsidP="002702E2">
            <w:pPr>
              <w:spacing w:after="0" w:line="240" w:lineRule="auto"/>
              <w:rPr>
                <w:rFonts w:eastAsia="Times New Roman" w:cs="Times New Roman"/>
                <w:sz w:val="18"/>
                <w:szCs w:val="18"/>
              </w:rPr>
            </w:pPr>
            <w:proofErr w:type="spellStart"/>
            <w:r w:rsidRPr="009C1E37">
              <w:rPr>
                <w:rFonts w:eastAsia="Times New Roman" w:cs="Times New Roman"/>
                <w:sz w:val="18"/>
                <w:szCs w:val="18"/>
              </w:rPr>
              <w:t>Etabli</w:t>
            </w:r>
            <w:proofErr w:type="spellEnd"/>
          </w:p>
        </w:tc>
        <w:tc>
          <w:tcPr>
            <w:tcW w:w="448" w:type="dxa"/>
            <w:shd w:val="clear" w:color="auto" w:fill="FFFF99"/>
            <w:textDirection w:val="btLr"/>
          </w:tcPr>
          <w:p w:rsidR="009C1E37" w:rsidRPr="009C1E37" w:rsidRDefault="009C1E37" w:rsidP="002702E2">
            <w:pPr>
              <w:spacing w:after="0" w:line="240" w:lineRule="auto"/>
              <w:rPr>
                <w:rFonts w:eastAsia="Times New Roman" w:cs="Times New Roman"/>
                <w:sz w:val="18"/>
                <w:szCs w:val="18"/>
              </w:rPr>
            </w:pPr>
            <w:r w:rsidRPr="009C1E37">
              <w:rPr>
                <w:rFonts w:eastAsia="Times New Roman" w:cs="Times New Roman"/>
                <w:sz w:val="18"/>
                <w:szCs w:val="18"/>
              </w:rPr>
              <w:t xml:space="preserve">Pas </w:t>
            </w:r>
            <w:proofErr w:type="spellStart"/>
            <w:r w:rsidRPr="009C1E37">
              <w:rPr>
                <w:rFonts w:eastAsia="Times New Roman" w:cs="Times New Roman"/>
                <w:sz w:val="18"/>
                <w:szCs w:val="18"/>
              </w:rPr>
              <w:t>établi</w:t>
            </w:r>
            <w:proofErr w:type="spellEnd"/>
          </w:p>
        </w:tc>
        <w:tc>
          <w:tcPr>
            <w:tcW w:w="448" w:type="dxa"/>
            <w:textDirection w:val="btLr"/>
          </w:tcPr>
          <w:p w:rsidR="009C1E37" w:rsidRPr="009C1E37" w:rsidRDefault="009C1E37" w:rsidP="002702E2">
            <w:pPr>
              <w:spacing w:after="0" w:line="240" w:lineRule="auto"/>
              <w:rPr>
                <w:rFonts w:eastAsia="Times New Roman" w:cs="Times New Roman"/>
                <w:sz w:val="18"/>
                <w:szCs w:val="18"/>
              </w:rPr>
            </w:pPr>
            <w:proofErr w:type="spellStart"/>
            <w:r w:rsidRPr="009C1E37">
              <w:rPr>
                <w:rFonts w:eastAsia="Times New Roman" w:cs="Times New Roman"/>
                <w:sz w:val="18"/>
                <w:szCs w:val="18"/>
              </w:rPr>
              <w:t>Etabli</w:t>
            </w:r>
            <w:proofErr w:type="spellEnd"/>
          </w:p>
        </w:tc>
        <w:tc>
          <w:tcPr>
            <w:tcW w:w="448" w:type="dxa"/>
            <w:shd w:val="clear" w:color="auto" w:fill="FFFF99"/>
            <w:textDirection w:val="btLr"/>
            <w:vAlign w:val="bottom"/>
            <w:hideMark/>
          </w:tcPr>
          <w:p w:rsidR="009C1E37" w:rsidRPr="009C1E37" w:rsidRDefault="009C1E37" w:rsidP="002702E2">
            <w:pPr>
              <w:spacing w:after="0" w:line="240" w:lineRule="auto"/>
              <w:rPr>
                <w:rFonts w:eastAsia="Times New Roman" w:cs="Times New Roman"/>
                <w:sz w:val="18"/>
                <w:szCs w:val="18"/>
              </w:rPr>
            </w:pPr>
            <w:r w:rsidRPr="009C1E37">
              <w:rPr>
                <w:rFonts w:eastAsia="Times New Roman" w:cs="Times New Roman"/>
                <w:sz w:val="18"/>
                <w:szCs w:val="18"/>
              </w:rPr>
              <w:t xml:space="preserve">Pas </w:t>
            </w:r>
            <w:proofErr w:type="spellStart"/>
            <w:r w:rsidRPr="009C1E37">
              <w:rPr>
                <w:rFonts w:eastAsia="Times New Roman" w:cs="Times New Roman"/>
                <w:sz w:val="18"/>
                <w:szCs w:val="18"/>
              </w:rPr>
              <w:t>établi</w:t>
            </w:r>
            <w:proofErr w:type="spellEnd"/>
          </w:p>
        </w:tc>
        <w:tc>
          <w:tcPr>
            <w:tcW w:w="448" w:type="dxa"/>
            <w:shd w:val="clear" w:color="auto" w:fill="auto"/>
            <w:textDirection w:val="btLr"/>
            <w:vAlign w:val="bottom"/>
            <w:hideMark/>
          </w:tcPr>
          <w:p w:rsidR="009C1E37" w:rsidRPr="009C1E37" w:rsidRDefault="009C1E37" w:rsidP="002702E2">
            <w:pPr>
              <w:spacing w:after="0" w:line="240" w:lineRule="auto"/>
              <w:rPr>
                <w:rFonts w:eastAsia="Times New Roman" w:cs="Times New Roman"/>
                <w:sz w:val="18"/>
                <w:szCs w:val="18"/>
              </w:rPr>
            </w:pPr>
            <w:proofErr w:type="spellStart"/>
            <w:r w:rsidRPr="009C1E37">
              <w:rPr>
                <w:rFonts w:eastAsia="Times New Roman" w:cs="Times New Roman"/>
                <w:sz w:val="18"/>
                <w:szCs w:val="18"/>
              </w:rPr>
              <w:t>Etabli</w:t>
            </w:r>
            <w:proofErr w:type="spellEnd"/>
          </w:p>
        </w:tc>
        <w:tc>
          <w:tcPr>
            <w:tcW w:w="435" w:type="dxa"/>
            <w:shd w:val="clear" w:color="auto" w:fill="FFFF99"/>
            <w:textDirection w:val="btLr"/>
          </w:tcPr>
          <w:p w:rsidR="009C1E37" w:rsidRPr="009C1E37" w:rsidRDefault="009C1E37" w:rsidP="002702E2">
            <w:pPr>
              <w:spacing w:after="0" w:line="240" w:lineRule="auto"/>
              <w:rPr>
                <w:rFonts w:eastAsia="Times New Roman" w:cs="Times New Roman"/>
                <w:sz w:val="18"/>
                <w:szCs w:val="18"/>
              </w:rPr>
            </w:pPr>
            <w:r w:rsidRPr="009C1E37">
              <w:rPr>
                <w:rFonts w:eastAsia="Times New Roman" w:cs="Times New Roman"/>
                <w:sz w:val="18"/>
                <w:szCs w:val="18"/>
              </w:rPr>
              <w:t xml:space="preserve">Pas </w:t>
            </w:r>
            <w:proofErr w:type="spellStart"/>
            <w:r w:rsidRPr="009C1E37">
              <w:rPr>
                <w:rFonts w:eastAsia="Times New Roman" w:cs="Times New Roman"/>
                <w:sz w:val="18"/>
                <w:szCs w:val="18"/>
              </w:rPr>
              <w:t>établi</w:t>
            </w:r>
            <w:proofErr w:type="spellEnd"/>
          </w:p>
        </w:tc>
        <w:tc>
          <w:tcPr>
            <w:tcW w:w="435" w:type="dxa"/>
            <w:shd w:val="clear" w:color="auto" w:fill="auto"/>
            <w:textDirection w:val="btLr"/>
          </w:tcPr>
          <w:p w:rsidR="009C1E37" w:rsidRPr="009C1E37" w:rsidRDefault="009C1E37" w:rsidP="002702E2">
            <w:pPr>
              <w:spacing w:after="0" w:line="240" w:lineRule="auto"/>
              <w:rPr>
                <w:rFonts w:eastAsia="Times New Roman" w:cs="Times New Roman"/>
                <w:sz w:val="18"/>
                <w:szCs w:val="18"/>
              </w:rPr>
            </w:pPr>
            <w:proofErr w:type="spellStart"/>
            <w:r w:rsidRPr="009C1E37">
              <w:rPr>
                <w:rFonts w:eastAsia="Times New Roman" w:cs="Times New Roman"/>
                <w:sz w:val="18"/>
                <w:szCs w:val="18"/>
              </w:rPr>
              <w:t>Etabli</w:t>
            </w:r>
            <w:proofErr w:type="spellEnd"/>
          </w:p>
        </w:tc>
        <w:tc>
          <w:tcPr>
            <w:tcW w:w="413" w:type="dxa"/>
            <w:shd w:val="clear" w:color="auto" w:fill="FFFF99"/>
            <w:textDirection w:val="btLr"/>
          </w:tcPr>
          <w:p w:rsidR="009C1E37" w:rsidRPr="009C1E37" w:rsidRDefault="009C1E37" w:rsidP="002702E2">
            <w:pPr>
              <w:spacing w:after="0" w:line="240" w:lineRule="auto"/>
              <w:rPr>
                <w:rFonts w:eastAsia="Times New Roman" w:cs="Times New Roman"/>
                <w:sz w:val="18"/>
                <w:szCs w:val="18"/>
              </w:rPr>
            </w:pPr>
            <w:r w:rsidRPr="009C1E37">
              <w:rPr>
                <w:rFonts w:eastAsia="Times New Roman" w:cs="Times New Roman"/>
                <w:sz w:val="18"/>
                <w:szCs w:val="18"/>
              </w:rPr>
              <w:t xml:space="preserve">Pas </w:t>
            </w:r>
            <w:proofErr w:type="spellStart"/>
            <w:r w:rsidRPr="009C1E37">
              <w:rPr>
                <w:rFonts w:eastAsia="Times New Roman" w:cs="Times New Roman"/>
                <w:sz w:val="18"/>
                <w:szCs w:val="18"/>
              </w:rPr>
              <w:t>établi</w:t>
            </w:r>
            <w:proofErr w:type="spellEnd"/>
          </w:p>
        </w:tc>
        <w:tc>
          <w:tcPr>
            <w:tcW w:w="426" w:type="dxa"/>
            <w:shd w:val="clear" w:color="auto" w:fill="FFFFFF" w:themeFill="background1"/>
            <w:textDirection w:val="btLr"/>
          </w:tcPr>
          <w:p w:rsidR="009C1E37" w:rsidRPr="009C1E37" w:rsidRDefault="009C1E37" w:rsidP="002702E2">
            <w:pPr>
              <w:spacing w:after="0" w:line="240" w:lineRule="auto"/>
              <w:rPr>
                <w:rFonts w:eastAsia="Times New Roman" w:cs="Times New Roman"/>
                <w:sz w:val="18"/>
                <w:szCs w:val="18"/>
              </w:rPr>
            </w:pPr>
            <w:proofErr w:type="spellStart"/>
            <w:r w:rsidRPr="009C1E37">
              <w:rPr>
                <w:rFonts w:eastAsia="Times New Roman" w:cs="Times New Roman"/>
                <w:sz w:val="18"/>
                <w:szCs w:val="18"/>
              </w:rPr>
              <w:t>Etabli</w:t>
            </w:r>
            <w:proofErr w:type="spellEnd"/>
          </w:p>
        </w:tc>
        <w:tc>
          <w:tcPr>
            <w:tcW w:w="425" w:type="dxa"/>
            <w:shd w:val="clear" w:color="auto" w:fill="FFFF99"/>
            <w:textDirection w:val="btLr"/>
          </w:tcPr>
          <w:p w:rsidR="009C1E37" w:rsidRPr="009C1E37" w:rsidRDefault="009C1E37" w:rsidP="002702E2">
            <w:pPr>
              <w:spacing w:after="0" w:line="240" w:lineRule="auto"/>
              <w:rPr>
                <w:rFonts w:eastAsia="Times New Roman" w:cs="Times New Roman"/>
                <w:sz w:val="18"/>
                <w:szCs w:val="18"/>
              </w:rPr>
            </w:pPr>
            <w:r w:rsidRPr="009C1E37">
              <w:rPr>
                <w:rFonts w:eastAsia="Times New Roman" w:cs="Times New Roman"/>
                <w:sz w:val="18"/>
                <w:szCs w:val="18"/>
              </w:rPr>
              <w:t>Non-lieu – prescription</w:t>
            </w:r>
          </w:p>
        </w:tc>
        <w:tc>
          <w:tcPr>
            <w:tcW w:w="425" w:type="dxa"/>
            <w:shd w:val="clear" w:color="auto" w:fill="FFFF99"/>
            <w:textDirection w:val="btLr"/>
          </w:tcPr>
          <w:p w:rsidR="009C1E37" w:rsidRPr="009C1E37" w:rsidRDefault="009C1E37" w:rsidP="002702E2">
            <w:pPr>
              <w:spacing w:after="0" w:line="240" w:lineRule="auto"/>
              <w:rPr>
                <w:rFonts w:eastAsia="Times New Roman" w:cs="Times New Roman"/>
                <w:sz w:val="18"/>
                <w:szCs w:val="18"/>
              </w:rPr>
            </w:pPr>
            <w:r w:rsidRPr="009C1E37">
              <w:rPr>
                <w:rFonts w:eastAsia="Times New Roman" w:cs="Times New Roman"/>
                <w:sz w:val="18"/>
                <w:szCs w:val="18"/>
              </w:rPr>
              <w:t xml:space="preserve">Non-lieu - </w:t>
            </w:r>
            <w:proofErr w:type="spellStart"/>
            <w:r w:rsidRPr="009C1E37">
              <w:rPr>
                <w:rFonts w:eastAsia="Times New Roman" w:cs="Times New Roman"/>
                <w:sz w:val="18"/>
                <w:szCs w:val="18"/>
              </w:rPr>
              <w:t>autres</w:t>
            </w:r>
            <w:proofErr w:type="spellEnd"/>
          </w:p>
        </w:tc>
        <w:tc>
          <w:tcPr>
            <w:tcW w:w="425" w:type="dxa"/>
            <w:shd w:val="clear" w:color="auto" w:fill="FFFF99"/>
            <w:textDirection w:val="btLr"/>
          </w:tcPr>
          <w:p w:rsidR="009C1E37" w:rsidRPr="009C1E37" w:rsidRDefault="009C1E37" w:rsidP="002702E2">
            <w:pPr>
              <w:spacing w:after="0" w:line="240" w:lineRule="auto"/>
              <w:rPr>
                <w:rFonts w:eastAsia="Times New Roman" w:cs="Times New Roman"/>
                <w:sz w:val="18"/>
                <w:szCs w:val="18"/>
              </w:rPr>
            </w:pPr>
            <w:proofErr w:type="spellStart"/>
            <w:r w:rsidRPr="009C1E37">
              <w:rPr>
                <w:rFonts w:eastAsia="Times New Roman" w:cs="Times New Roman"/>
                <w:sz w:val="18"/>
                <w:szCs w:val="18"/>
              </w:rPr>
              <w:t>Acquitement</w:t>
            </w:r>
            <w:proofErr w:type="spellEnd"/>
            <w:r w:rsidRPr="009C1E37">
              <w:rPr>
                <w:rFonts w:eastAsia="Times New Roman" w:cs="Times New Roman"/>
                <w:sz w:val="18"/>
                <w:szCs w:val="18"/>
              </w:rPr>
              <w:t xml:space="preserve"> - prescription</w:t>
            </w:r>
          </w:p>
        </w:tc>
        <w:tc>
          <w:tcPr>
            <w:tcW w:w="426" w:type="dxa"/>
            <w:shd w:val="clear" w:color="auto" w:fill="FFFF99"/>
            <w:textDirection w:val="btLr"/>
          </w:tcPr>
          <w:p w:rsidR="009C1E37" w:rsidRPr="009C1E37" w:rsidRDefault="009C1E37" w:rsidP="002702E2">
            <w:pPr>
              <w:spacing w:after="0" w:line="240" w:lineRule="auto"/>
              <w:rPr>
                <w:rFonts w:eastAsia="Times New Roman" w:cs="Times New Roman"/>
                <w:sz w:val="18"/>
                <w:szCs w:val="18"/>
              </w:rPr>
            </w:pPr>
            <w:proofErr w:type="spellStart"/>
            <w:r w:rsidRPr="009C1E37">
              <w:rPr>
                <w:rFonts w:eastAsia="Times New Roman" w:cs="Times New Roman"/>
                <w:sz w:val="18"/>
                <w:szCs w:val="18"/>
              </w:rPr>
              <w:t>Acquitement</w:t>
            </w:r>
            <w:proofErr w:type="spellEnd"/>
            <w:r w:rsidRPr="009C1E37">
              <w:rPr>
                <w:rFonts w:eastAsia="Times New Roman" w:cs="Times New Roman"/>
                <w:sz w:val="18"/>
                <w:szCs w:val="18"/>
              </w:rPr>
              <w:t xml:space="preserve"> - </w:t>
            </w:r>
            <w:proofErr w:type="spellStart"/>
            <w:r w:rsidRPr="009C1E37">
              <w:rPr>
                <w:rFonts w:eastAsia="Times New Roman" w:cs="Times New Roman"/>
                <w:sz w:val="18"/>
                <w:szCs w:val="18"/>
              </w:rPr>
              <w:t>autres</w:t>
            </w:r>
            <w:proofErr w:type="spellEnd"/>
          </w:p>
        </w:tc>
        <w:tc>
          <w:tcPr>
            <w:tcW w:w="425" w:type="dxa"/>
            <w:shd w:val="clear" w:color="auto" w:fill="FFFFFF" w:themeFill="background1"/>
            <w:textDirection w:val="btLr"/>
          </w:tcPr>
          <w:p w:rsidR="009C1E37" w:rsidRPr="009C1E37" w:rsidRDefault="009C1E37" w:rsidP="002702E2">
            <w:pPr>
              <w:spacing w:after="0" w:line="240" w:lineRule="auto"/>
              <w:rPr>
                <w:rFonts w:eastAsia="Times New Roman" w:cs="Times New Roman"/>
                <w:sz w:val="18"/>
                <w:szCs w:val="18"/>
              </w:rPr>
            </w:pPr>
            <w:proofErr w:type="spellStart"/>
            <w:r w:rsidRPr="009C1E37">
              <w:rPr>
                <w:rFonts w:eastAsia="Times New Roman" w:cs="Times New Roman"/>
                <w:sz w:val="18"/>
                <w:szCs w:val="18"/>
              </w:rPr>
              <w:t>Mesure</w:t>
            </w:r>
            <w:proofErr w:type="spellEnd"/>
            <w:r w:rsidRPr="009C1E37">
              <w:rPr>
                <w:rFonts w:eastAsia="Times New Roman" w:cs="Times New Roman"/>
                <w:sz w:val="18"/>
                <w:szCs w:val="18"/>
              </w:rPr>
              <w:t xml:space="preserve"> de </w:t>
            </w:r>
            <w:proofErr w:type="spellStart"/>
            <w:r w:rsidRPr="009C1E37">
              <w:rPr>
                <w:rFonts w:eastAsia="Times New Roman" w:cs="Times New Roman"/>
                <w:sz w:val="18"/>
                <w:szCs w:val="18"/>
              </w:rPr>
              <w:t>défense</w:t>
            </w:r>
            <w:proofErr w:type="spellEnd"/>
            <w:r w:rsidRPr="009C1E37">
              <w:rPr>
                <w:rFonts w:eastAsia="Times New Roman" w:cs="Times New Roman"/>
                <w:sz w:val="18"/>
                <w:szCs w:val="18"/>
              </w:rPr>
              <w:t xml:space="preserve"> </w:t>
            </w:r>
            <w:proofErr w:type="spellStart"/>
            <w:r w:rsidRPr="009C1E37">
              <w:rPr>
                <w:rFonts w:eastAsia="Times New Roman" w:cs="Times New Roman"/>
                <w:sz w:val="18"/>
                <w:szCs w:val="18"/>
              </w:rPr>
              <w:t>sociale</w:t>
            </w:r>
            <w:proofErr w:type="spellEnd"/>
          </w:p>
        </w:tc>
        <w:tc>
          <w:tcPr>
            <w:tcW w:w="425" w:type="dxa"/>
            <w:shd w:val="clear" w:color="auto" w:fill="FFFFFF" w:themeFill="background1"/>
            <w:textDirection w:val="btLr"/>
          </w:tcPr>
          <w:p w:rsidR="009C1E37" w:rsidRPr="009C1E37" w:rsidRDefault="009C1E37" w:rsidP="002702E2">
            <w:pPr>
              <w:spacing w:after="0" w:line="240" w:lineRule="auto"/>
              <w:rPr>
                <w:rFonts w:eastAsia="Times New Roman" w:cs="Times New Roman"/>
                <w:sz w:val="18"/>
                <w:szCs w:val="18"/>
              </w:rPr>
            </w:pPr>
            <w:r w:rsidRPr="009C1E37">
              <w:rPr>
                <w:rFonts w:eastAsia="Times New Roman" w:cs="Times New Roman"/>
                <w:sz w:val="18"/>
                <w:szCs w:val="18"/>
              </w:rPr>
              <w:t xml:space="preserve">Suspension du </w:t>
            </w:r>
            <w:proofErr w:type="spellStart"/>
            <w:r w:rsidRPr="009C1E37">
              <w:rPr>
                <w:rFonts w:eastAsia="Times New Roman" w:cs="Times New Roman"/>
                <w:sz w:val="18"/>
                <w:szCs w:val="18"/>
              </w:rPr>
              <w:t>prononcé</w:t>
            </w:r>
            <w:proofErr w:type="spellEnd"/>
          </w:p>
        </w:tc>
        <w:tc>
          <w:tcPr>
            <w:tcW w:w="425" w:type="dxa"/>
            <w:shd w:val="clear" w:color="auto" w:fill="FFFFFF" w:themeFill="background1"/>
            <w:textDirection w:val="btLr"/>
          </w:tcPr>
          <w:p w:rsidR="009C1E37" w:rsidRPr="009C1E37" w:rsidRDefault="009C1E37" w:rsidP="002702E2">
            <w:pPr>
              <w:spacing w:after="0" w:line="240" w:lineRule="auto"/>
              <w:rPr>
                <w:rFonts w:eastAsia="Times New Roman" w:cs="Times New Roman"/>
                <w:sz w:val="18"/>
                <w:szCs w:val="18"/>
              </w:rPr>
            </w:pPr>
            <w:proofErr w:type="spellStart"/>
            <w:r w:rsidRPr="009C1E37">
              <w:rPr>
                <w:rFonts w:eastAsia="Times New Roman" w:cs="Times New Roman"/>
                <w:sz w:val="18"/>
                <w:szCs w:val="18"/>
              </w:rPr>
              <w:t>Déclaration</w:t>
            </w:r>
            <w:proofErr w:type="spellEnd"/>
            <w:r w:rsidRPr="009C1E37">
              <w:rPr>
                <w:rFonts w:eastAsia="Times New Roman" w:cs="Times New Roman"/>
                <w:sz w:val="18"/>
                <w:szCs w:val="18"/>
              </w:rPr>
              <w:t xml:space="preserve"> de </w:t>
            </w:r>
            <w:proofErr w:type="spellStart"/>
            <w:r w:rsidRPr="009C1E37">
              <w:rPr>
                <w:rFonts w:eastAsia="Times New Roman" w:cs="Times New Roman"/>
                <w:sz w:val="18"/>
                <w:szCs w:val="18"/>
              </w:rPr>
              <w:t>culpabilité</w:t>
            </w:r>
            <w:proofErr w:type="spellEnd"/>
          </w:p>
        </w:tc>
        <w:tc>
          <w:tcPr>
            <w:tcW w:w="425" w:type="dxa"/>
            <w:shd w:val="clear" w:color="auto" w:fill="FFFFFF" w:themeFill="background1"/>
            <w:textDirection w:val="btLr"/>
          </w:tcPr>
          <w:p w:rsidR="009C1E37" w:rsidRPr="009C1E37" w:rsidRDefault="009C1E37" w:rsidP="002702E2">
            <w:pPr>
              <w:spacing w:after="0" w:line="240" w:lineRule="auto"/>
              <w:rPr>
                <w:rFonts w:eastAsia="Times New Roman" w:cs="Times New Roman"/>
                <w:sz w:val="18"/>
                <w:szCs w:val="18"/>
              </w:rPr>
            </w:pPr>
            <w:proofErr w:type="spellStart"/>
            <w:r w:rsidRPr="009C1E37">
              <w:rPr>
                <w:rFonts w:eastAsia="Times New Roman" w:cs="Times New Roman"/>
                <w:sz w:val="18"/>
                <w:szCs w:val="18"/>
              </w:rPr>
              <w:t>Peine</w:t>
            </w:r>
            <w:proofErr w:type="spellEnd"/>
            <w:r w:rsidRPr="009C1E37">
              <w:rPr>
                <w:rFonts w:eastAsia="Times New Roman" w:cs="Times New Roman"/>
                <w:sz w:val="18"/>
                <w:szCs w:val="18"/>
              </w:rPr>
              <w:t xml:space="preserve"> de travail</w:t>
            </w:r>
          </w:p>
        </w:tc>
        <w:tc>
          <w:tcPr>
            <w:tcW w:w="425" w:type="dxa"/>
            <w:shd w:val="clear" w:color="auto" w:fill="FFFFFF" w:themeFill="background1"/>
            <w:textDirection w:val="btLr"/>
          </w:tcPr>
          <w:p w:rsidR="009C1E37" w:rsidRPr="009C1E37" w:rsidRDefault="009C1E37" w:rsidP="002702E2">
            <w:pPr>
              <w:spacing w:after="0" w:line="240" w:lineRule="auto"/>
              <w:rPr>
                <w:rFonts w:eastAsia="Times New Roman" w:cs="Times New Roman"/>
                <w:sz w:val="18"/>
                <w:szCs w:val="18"/>
                <w:lang w:val="fr-FR"/>
              </w:rPr>
            </w:pPr>
            <w:r w:rsidRPr="009C1E37">
              <w:rPr>
                <w:rFonts w:eastAsia="Times New Roman" w:cs="Times New Roman"/>
                <w:sz w:val="18"/>
                <w:szCs w:val="18"/>
                <w:lang w:val="fr-FR"/>
              </w:rPr>
              <w:t>Prison/amende avec sursis total</w:t>
            </w:r>
          </w:p>
        </w:tc>
        <w:tc>
          <w:tcPr>
            <w:tcW w:w="425" w:type="dxa"/>
            <w:shd w:val="clear" w:color="auto" w:fill="FFFFFF" w:themeFill="background1"/>
            <w:textDirection w:val="btLr"/>
          </w:tcPr>
          <w:p w:rsidR="009C1E37" w:rsidRPr="009C1E37" w:rsidRDefault="009C1E37" w:rsidP="002702E2">
            <w:pPr>
              <w:spacing w:after="0" w:line="240" w:lineRule="auto"/>
              <w:rPr>
                <w:rFonts w:eastAsia="Times New Roman" w:cs="Times New Roman"/>
                <w:sz w:val="18"/>
                <w:szCs w:val="18"/>
                <w:lang w:val="fr-FR"/>
              </w:rPr>
            </w:pPr>
            <w:r w:rsidRPr="009C1E37">
              <w:rPr>
                <w:rFonts w:eastAsia="Times New Roman" w:cs="Times New Roman"/>
                <w:sz w:val="18"/>
                <w:szCs w:val="18"/>
                <w:lang w:val="fr-FR"/>
              </w:rPr>
              <w:t>Prison/amende avec sursis partiel</w:t>
            </w:r>
          </w:p>
        </w:tc>
        <w:tc>
          <w:tcPr>
            <w:tcW w:w="285" w:type="dxa"/>
            <w:shd w:val="clear" w:color="auto" w:fill="FFFFFF" w:themeFill="background1"/>
            <w:textDirection w:val="btLr"/>
          </w:tcPr>
          <w:p w:rsidR="009C1E37" w:rsidRPr="009C1E37" w:rsidRDefault="009C1E37" w:rsidP="002702E2">
            <w:pPr>
              <w:spacing w:after="0" w:line="240" w:lineRule="auto"/>
              <w:rPr>
                <w:rFonts w:eastAsia="Times New Roman" w:cs="Times New Roman"/>
                <w:sz w:val="18"/>
                <w:szCs w:val="18"/>
              </w:rPr>
            </w:pPr>
            <w:r w:rsidRPr="009C1E37">
              <w:rPr>
                <w:rFonts w:eastAsia="Times New Roman" w:cs="Times New Roman"/>
                <w:sz w:val="18"/>
                <w:szCs w:val="18"/>
              </w:rPr>
              <w:t>Prison/</w:t>
            </w:r>
            <w:proofErr w:type="spellStart"/>
            <w:r w:rsidRPr="009C1E37">
              <w:rPr>
                <w:rFonts w:eastAsia="Times New Roman" w:cs="Times New Roman"/>
                <w:sz w:val="18"/>
                <w:szCs w:val="18"/>
              </w:rPr>
              <w:t>amende</w:t>
            </w:r>
            <w:proofErr w:type="spellEnd"/>
          </w:p>
        </w:tc>
      </w:tr>
      <w:tr w:rsidR="009C1E37" w:rsidRPr="009C1E37" w:rsidTr="009C1E37">
        <w:trPr>
          <w:trHeight w:val="255"/>
        </w:trPr>
        <w:tc>
          <w:tcPr>
            <w:tcW w:w="1418" w:type="dxa"/>
            <w:shd w:val="clear" w:color="auto" w:fill="B8CCE4" w:themeFill="accent1" w:themeFillTint="66"/>
            <w:vAlign w:val="center"/>
            <w:hideMark/>
          </w:tcPr>
          <w:p w:rsidR="009C1E37" w:rsidRPr="009C1E37" w:rsidRDefault="009C1E37" w:rsidP="002702E2">
            <w:pPr>
              <w:spacing w:after="0" w:line="240" w:lineRule="auto"/>
              <w:rPr>
                <w:rFonts w:eastAsia="Times New Roman" w:cstheme="minorHAnsi"/>
                <w:sz w:val="18"/>
                <w:szCs w:val="18"/>
              </w:rPr>
            </w:pPr>
            <w:proofErr w:type="spellStart"/>
            <w:r w:rsidRPr="009C1E37">
              <w:rPr>
                <w:rFonts w:eastAsia="Times New Roman" w:cstheme="minorHAnsi"/>
                <w:sz w:val="18"/>
                <w:szCs w:val="18"/>
              </w:rPr>
              <w:t>Violences</w:t>
            </w:r>
            <w:proofErr w:type="spellEnd"/>
            <w:r w:rsidRPr="009C1E37">
              <w:rPr>
                <w:rFonts w:eastAsia="Times New Roman" w:cstheme="minorHAnsi"/>
                <w:sz w:val="18"/>
                <w:szCs w:val="18"/>
              </w:rPr>
              <w:t xml:space="preserve"> </w:t>
            </w:r>
            <w:proofErr w:type="spellStart"/>
            <w:r w:rsidRPr="009C1E37">
              <w:rPr>
                <w:rFonts w:eastAsia="Times New Roman" w:cstheme="minorHAnsi"/>
                <w:sz w:val="18"/>
                <w:szCs w:val="18"/>
              </w:rPr>
              <w:t>illégitimes</w:t>
            </w:r>
            <w:proofErr w:type="spellEnd"/>
          </w:p>
        </w:tc>
        <w:tc>
          <w:tcPr>
            <w:tcW w:w="729" w:type="dxa"/>
            <w:shd w:val="clear" w:color="000000" w:fill="FFFF99"/>
            <w:noWrap/>
            <w:vAlign w:val="center"/>
            <w:hideMark/>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4</w:t>
            </w:r>
          </w:p>
        </w:tc>
        <w:tc>
          <w:tcPr>
            <w:tcW w:w="448" w:type="dxa"/>
            <w:shd w:val="clear" w:color="auto" w:fill="auto"/>
            <w:noWrap/>
            <w:vAlign w:val="center"/>
            <w:hideMark/>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5</w:t>
            </w:r>
          </w:p>
        </w:tc>
        <w:tc>
          <w:tcPr>
            <w:tcW w:w="448" w:type="dxa"/>
            <w:shd w:val="clear" w:color="auto" w:fill="FFFF99"/>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18</w:t>
            </w:r>
          </w:p>
        </w:tc>
        <w:tc>
          <w:tcPr>
            <w:tcW w:w="448" w:type="dxa"/>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4</w:t>
            </w:r>
          </w:p>
        </w:tc>
        <w:tc>
          <w:tcPr>
            <w:tcW w:w="448" w:type="dxa"/>
            <w:shd w:val="clear" w:color="000000" w:fill="FFFF99"/>
            <w:noWrap/>
            <w:vAlign w:val="center"/>
            <w:hideMark/>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9</w:t>
            </w:r>
          </w:p>
        </w:tc>
        <w:tc>
          <w:tcPr>
            <w:tcW w:w="448" w:type="dxa"/>
            <w:shd w:val="clear" w:color="auto" w:fill="auto"/>
            <w:noWrap/>
            <w:vAlign w:val="center"/>
            <w:hideMark/>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7</w:t>
            </w:r>
          </w:p>
        </w:tc>
        <w:tc>
          <w:tcPr>
            <w:tcW w:w="435" w:type="dxa"/>
            <w:shd w:val="clear" w:color="auto" w:fill="FFFF99"/>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18</w:t>
            </w:r>
          </w:p>
        </w:tc>
        <w:tc>
          <w:tcPr>
            <w:tcW w:w="435" w:type="dxa"/>
            <w:shd w:val="clear" w:color="auto" w:fill="auto"/>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6</w:t>
            </w:r>
          </w:p>
        </w:tc>
        <w:tc>
          <w:tcPr>
            <w:tcW w:w="413" w:type="dxa"/>
            <w:shd w:val="clear" w:color="auto" w:fill="FFFF99"/>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45</w:t>
            </w:r>
          </w:p>
        </w:tc>
        <w:tc>
          <w:tcPr>
            <w:tcW w:w="426" w:type="dxa"/>
            <w:shd w:val="clear" w:color="auto" w:fill="FFFFFF" w:themeFill="background1"/>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5</w:t>
            </w:r>
          </w:p>
        </w:tc>
        <w:tc>
          <w:tcPr>
            <w:tcW w:w="425" w:type="dxa"/>
            <w:shd w:val="clear" w:color="auto" w:fill="FFFF99"/>
          </w:tcPr>
          <w:p w:rsidR="009C1E37" w:rsidRPr="009C1E37" w:rsidRDefault="009C1E37" w:rsidP="002702E2">
            <w:pPr>
              <w:spacing w:after="0" w:line="240" w:lineRule="auto"/>
              <w:jc w:val="center"/>
              <w:rPr>
                <w:rFonts w:eastAsia="Times New Roman" w:cstheme="minorHAnsi"/>
                <w:sz w:val="18"/>
                <w:szCs w:val="18"/>
              </w:rPr>
            </w:pPr>
          </w:p>
        </w:tc>
        <w:tc>
          <w:tcPr>
            <w:tcW w:w="425" w:type="dxa"/>
            <w:shd w:val="clear" w:color="auto" w:fill="FFFF99"/>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29</w:t>
            </w:r>
          </w:p>
        </w:tc>
        <w:tc>
          <w:tcPr>
            <w:tcW w:w="425" w:type="dxa"/>
            <w:shd w:val="clear" w:color="auto" w:fill="FFFF99"/>
          </w:tcPr>
          <w:p w:rsidR="009C1E37" w:rsidRPr="009C1E37" w:rsidRDefault="009C1E37" w:rsidP="002702E2">
            <w:pPr>
              <w:spacing w:after="0" w:line="240" w:lineRule="auto"/>
              <w:jc w:val="center"/>
              <w:rPr>
                <w:rFonts w:eastAsia="Times New Roman" w:cstheme="minorHAnsi"/>
                <w:sz w:val="18"/>
                <w:szCs w:val="18"/>
              </w:rPr>
            </w:pPr>
          </w:p>
        </w:tc>
        <w:tc>
          <w:tcPr>
            <w:tcW w:w="426" w:type="dxa"/>
            <w:shd w:val="clear" w:color="auto" w:fill="FFFF99"/>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10</w:t>
            </w:r>
          </w:p>
        </w:tc>
        <w:tc>
          <w:tcPr>
            <w:tcW w:w="425" w:type="dxa"/>
            <w:shd w:val="clear" w:color="auto" w:fill="FFFFFF" w:themeFill="background1"/>
          </w:tcPr>
          <w:p w:rsidR="009C1E37" w:rsidRPr="009C1E37" w:rsidRDefault="009C1E37" w:rsidP="002702E2">
            <w:pPr>
              <w:spacing w:after="0" w:line="240" w:lineRule="auto"/>
              <w:jc w:val="center"/>
              <w:rPr>
                <w:rFonts w:eastAsia="Times New Roman" w:cstheme="minorHAnsi"/>
                <w:sz w:val="18"/>
                <w:szCs w:val="18"/>
              </w:rPr>
            </w:pPr>
          </w:p>
        </w:tc>
        <w:tc>
          <w:tcPr>
            <w:tcW w:w="425" w:type="dxa"/>
            <w:shd w:val="clear" w:color="auto" w:fill="FFFFFF" w:themeFill="background1"/>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2</w:t>
            </w:r>
          </w:p>
        </w:tc>
        <w:tc>
          <w:tcPr>
            <w:tcW w:w="425" w:type="dxa"/>
            <w:shd w:val="clear" w:color="auto" w:fill="FFFFFF" w:themeFill="background1"/>
          </w:tcPr>
          <w:p w:rsidR="009C1E37" w:rsidRPr="009C1E37" w:rsidRDefault="009C1E37" w:rsidP="002702E2">
            <w:pPr>
              <w:spacing w:after="0" w:line="240" w:lineRule="auto"/>
              <w:jc w:val="center"/>
              <w:rPr>
                <w:rFonts w:eastAsia="Times New Roman" w:cstheme="minorHAnsi"/>
                <w:sz w:val="18"/>
                <w:szCs w:val="18"/>
              </w:rPr>
            </w:pPr>
          </w:p>
        </w:tc>
        <w:tc>
          <w:tcPr>
            <w:tcW w:w="425" w:type="dxa"/>
            <w:shd w:val="clear" w:color="auto" w:fill="FFFFFF" w:themeFill="background1"/>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2</w:t>
            </w:r>
          </w:p>
        </w:tc>
        <w:tc>
          <w:tcPr>
            <w:tcW w:w="425" w:type="dxa"/>
            <w:shd w:val="clear" w:color="auto" w:fill="FFFFFF" w:themeFill="background1"/>
          </w:tcPr>
          <w:p w:rsidR="009C1E37" w:rsidRPr="009C1E37" w:rsidRDefault="009C1E37" w:rsidP="002702E2">
            <w:pPr>
              <w:spacing w:after="0" w:line="240" w:lineRule="auto"/>
              <w:jc w:val="center"/>
              <w:rPr>
                <w:rFonts w:eastAsia="Times New Roman" w:cstheme="minorHAnsi"/>
                <w:sz w:val="18"/>
                <w:szCs w:val="18"/>
              </w:rPr>
            </w:pPr>
          </w:p>
        </w:tc>
        <w:tc>
          <w:tcPr>
            <w:tcW w:w="425" w:type="dxa"/>
            <w:shd w:val="clear" w:color="auto" w:fill="FFFFFF" w:themeFill="background1"/>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6</w:t>
            </w:r>
          </w:p>
        </w:tc>
        <w:tc>
          <w:tcPr>
            <w:tcW w:w="285" w:type="dxa"/>
            <w:shd w:val="clear" w:color="auto" w:fill="FFFFFF" w:themeFill="background1"/>
          </w:tcPr>
          <w:p w:rsidR="009C1E37" w:rsidRPr="009C1E37" w:rsidRDefault="009C1E37" w:rsidP="002702E2">
            <w:pPr>
              <w:spacing w:after="0" w:line="240" w:lineRule="auto"/>
              <w:jc w:val="center"/>
              <w:rPr>
                <w:rFonts w:eastAsia="Times New Roman" w:cstheme="minorHAnsi"/>
                <w:sz w:val="18"/>
                <w:szCs w:val="18"/>
              </w:rPr>
            </w:pPr>
          </w:p>
        </w:tc>
      </w:tr>
      <w:tr w:rsidR="009C1E37" w:rsidRPr="009C1E37" w:rsidTr="009C1E37">
        <w:trPr>
          <w:trHeight w:val="255"/>
        </w:trPr>
        <w:tc>
          <w:tcPr>
            <w:tcW w:w="1418" w:type="dxa"/>
            <w:shd w:val="clear" w:color="auto" w:fill="B8CCE4" w:themeFill="accent1" w:themeFillTint="66"/>
            <w:vAlign w:val="center"/>
            <w:hideMark/>
          </w:tcPr>
          <w:p w:rsidR="009C1E37" w:rsidRPr="009C1E37" w:rsidRDefault="009C1E37" w:rsidP="002702E2">
            <w:pPr>
              <w:spacing w:after="0" w:line="240" w:lineRule="auto"/>
              <w:rPr>
                <w:rFonts w:eastAsia="Times New Roman" w:cstheme="minorHAnsi"/>
                <w:sz w:val="18"/>
                <w:szCs w:val="18"/>
              </w:rPr>
            </w:pPr>
            <w:r w:rsidRPr="009C1E37">
              <w:rPr>
                <w:rFonts w:eastAsia="Times New Roman" w:cstheme="minorHAnsi"/>
                <w:sz w:val="18"/>
                <w:szCs w:val="18"/>
              </w:rPr>
              <w:t xml:space="preserve">Coups et </w:t>
            </w:r>
            <w:proofErr w:type="spellStart"/>
            <w:r w:rsidRPr="009C1E37">
              <w:rPr>
                <w:rFonts w:eastAsia="Times New Roman" w:cstheme="minorHAnsi"/>
                <w:sz w:val="18"/>
                <w:szCs w:val="18"/>
              </w:rPr>
              <w:t>blessures</w:t>
            </w:r>
            <w:proofErr w:type="spellEnd"/>
          </w:p>
        </w:tc>
        <w:tc>
          <w:tcPr>
            <w:tcW w:w="729" w:type="dxa"/>
            <w:shd w:val="clear" w:color="000000" w:fill="FFFF99"/>
            <w:noWrap/>
            <w:vAlign w:val="center"/>
            <w:hideMark/>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20</w:t>
            </w:r>
          </w:p>
        </w:tc>
        <w:tc>
          <w:tcPr>
            <w:tcW w:w="448" w:type="dxa"/>
            <w:shd w:val="clear" w:color="auto" w:fill="auto"/>
            <w:noWrap/>
            <w:vAlign w:val="center"/>
            <w:hideMark/>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10</w:t>
            </w:r>
          </w:p>
        </w:tc>
        <w:tc>
          <w:tcPr>
            <w:tcW w:w="448" w:type="dxa"/>
            <w:shd w:val="clear" w:color="auto" w:fill="FFFF99"/>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31</w:t>
            </w:r>
          </w:p>
        </w:tc>
        <w:tc>
          <w:tcPr>
            <w:tcW w:w="448" w:type="dxa"/>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9</w:t>
            </w:r>
          </w:p>
        </w:tc>
        <w:tc>
          <w:tcPr>
            <w:tcW w:w="448" w:type="dxa"/>
            <w:shd w:val="clear" w:color="000000" w:fill="FFFF99"/>
            <w:noWrap/>
            <w:vAlign w:val="center"/>
            <w:hideMark/>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25</w:t>
            </w:r>
          </w:p>
        </w:tc>
        <w:tc>
          <w:tcPr>
            <w:tcW w:w="448" w:type="dxa"/>
            <w:shd w:val="clear" w:color="auto" w:fill="auto"/>
            <w:noWrap/>
            <w:vAlign w:val="center"/>
            <w:hideMark/>
          </w:tcPr>
          <w:p w:rsidR="009C1E37" w:rsidRPr="009C1E37" w:rsidRDefault="009C1E37" w:rsidP="002702E2">
            <w:pPr>
              <w:spacing w:after="0" w:line="240" w:lineRule="auto"/>
              <w:rPr>
                <w:rFonts w:eastAsia="Times New Roman" w:cstheme="minorHAnsi"/>
                <w:sz w:val="18"/>
                <w:szCs w:val="18"/>
              </w:rPr>
            </w:pPr>
            <w:r w:rsidRPr="009C1E37">
              <w:rPr>
                <w:rFonts w:eastAsia="Times New Roman" w:cstheme="minorHAnsi"/>
                <w:sz w:val="18"/>
                <w:szCs w:val="18"/>
              </w:rPr>
              <w:t>18</w:t>
            </w:r>
          </w:p>
        </w:tc>
        <w:tc>
          <w:tcPr>
            <w:tcW w:w="435" w:type="dxa"/>
            <w:shd w:val="clear" w:color="auto" w:fill="FFFF99"/>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33</w:t>
            </w:r>
          </w:p>
        </w:tc>
        <w:tc>
          <w:tcPr>
            <w:tcW w:w="435" w:type="dxa"/>
            <w:shd w:val="clear" w:color="auto" w:fill="auto"/>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8</w:t>
            </w:r>
          </w:p>
        </w:tc>
        <w:tc>
          <w:tcPr>
            <w:tcW w:w="413" w:type="dxa"/>
            <w:shd w:val="clear" w:color="auto" w:fill="FFFF99"/>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25</w:t>
            </w:r>
          </w:p>
        </w:tc>
        <w:tc>
          <w:tcPr>
            <w:tcW w:w="426" w:type="dxa"/>
            <w:shd w:val="clear" w:color="auto" w:fill="FFFFFF" w:themeFill="background1"/>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5</w:t>
            </w:r>
          </w:p>
        </w:tc>
        <w:tc>
          <w:tcPr>
            <w:tcW w:w="425" w:type="dxa"/>
            <w:shd w:val="clear" w:color="auto" w:fill="FFFF99"/>
          </w:tcPr>
          <w:p w:rsidR="009C1E37" w:rsidRPr="009C1E37" w:rsidRDefault="009C1E37" w:rsidP="002702E2">
            <w:pPr>
              <w:spacing w:after="0" w:line="240" w:lineRule="auto"/>
              <w:jc w:val="center"/>
              <w:rPr>
                <w:rFonts w:eastAsia="Times New Roman" w:cstheme="minorHAnsi"/>
                <w:sz w:val="18"/>
                <w:szCs w:val="18"/>
              </w:rPr>
            </w:pPr>
          </w:p>
        </w:tc>
        <w:tc>
          <w:tcPr>
            <w:tcW w:w="425" w:type="dxa"/>
            <w:shd w:val="clear" w:color="auto" w:fill="FFFF99"/>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3</w:t>
            </w:r>
          </w:p>
        </w:tc>
        <w:tc>
          <w:tcPr>
            <w:tcW w:w="425" w:type="dxa"/>
            <w:shd w:val="clear" w:color="auto" w:fill="FFFF99"/>
          </w:tcPr>
          <w:p w:rsidR="009C1E37" w:rsidRPr="009C1E37" w:rsidRDefault="009C1E37" w:rsidP="002702E2">
            <w:pPr>
              <w:spacing w:after="0" w:line="240" w:lineRule="auto"/>
              <w:jc w:val="center"/>
              <w:rPr>
                <w:rFonts w:eastAsia="Times New Roman" w:cstheme="minorHAnsi"/>
                <w:sz w:val="18"/>
                <w:szCs w:val="18"/>
              </w:rPr>
            </w:pPr>
          </w:p>
        </w:tc>
        <w:tc>
          <w:tcPr>
            <w:tcW w:w="426" w:type="dxa"/>
            <w:shd w:val="clear" w:color="auto" w:fill="FFFF99"/>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5</w:t>
            </w:r>
          </w:p>
        </w:tc>
        <w:tc>
          <w:tcPr>
            <w:tcW w:w="425" w:type="dxa"/>
            <w:shd w:val="clear" w:color="auto" w:fill="FFFFFF" w:themeFill="background1"/>
          </w:tcPr>
          <w:p w:rsidR="009C1E37" w:rsidRPr="009C1E37" w:rsidRDefault="009C1E37" w:rsidP="002702E2">
            <w:pPr>
              <w:spacing w:after="0" w:line="240" w:lineRule="auto"/>
              <w:jc w:val="center"/>
              <w:rPr>
                <w:rFonts w:eastAsia="Times New Roman" w:cstheme="minorHAnsi"/>
                <w:sz w:val="18"/>
                <w:szCs w:val="18"/>
              </w:rPr>
            </w:pPr>
          </w:p>
        </w:tc>
        <w:tc>
          <w:tcPr>
            <w:tcW w:w="425" w:type="dxa"/>
            <w:shd w:val="clear" w:color="auto" w:fill="FFFFFF" w:themeFill="background1"/>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4</w:t>
            </w:r>
          </w:p>
        </w:tc>
        <w:tc>
          <w:tcPr>
            <w:tcW w:w="425" w:type="dxa"/>
            <w:shd w:val="clear" w:color="auto" w:fill="FFFFFF" w:themeFill="background1"/>
          </w:tcPr>
          <w:p w:rsidR="009C1E37" w:rsidRPr="009C1E37" w:rsidRDefault="009C1E37" w:rsidP="002702E2">
            <w:pPr>
              <w:spacing w:after="0" w:line="240" w:lineRule="auto"/>
              <w:jc w:val="center"/>
              <w:rPr>
                <w:rFonts w:eastAsia="Times New Roman" w:cstheme="minorHAnsi"/>
                <w:sz w:val="18"/>
                <w:szCs w:val="18"/>
              </w:rPr>
            </w:pPr>
          </w:p>
        </w:tc>
        <w:tc>
          <w:tcPr>
            <w:tcW w:w="425" w:type="dxa"/>
            <w:shd w:val="clear" w:color="auto" w:fill="FFFFFF" w:themeFill="background1"/>
          </w:tcPr>
          <w:p w:rsidR="009C1E37" w:rsidRPr="009C1E37" w:rsidRDefault="009C1E37" w:rsidP="002702E2">
            <w:pPr>
              <w:spacing w:after="0" w:line="240" w:lineRule="auto"/>
              <w:jc w:val="center"/>
              <w:rPr>
                <w:rFonts w:eastAsia="Times New Roman" w:cstheme="minorHAnsi"/>
                <w:sz w:val="18"/>
                <w:szCs w:val="18"/>
              </w:rPr>
            </w:pPr>
          </w:p>
        </w:tc>
        <w:tc>
          <w:tcPr>
            <w:tcW w:w="425" w:type="dxa"/>
            <w:shd w:val="clear" w:color="auto" w:fill="FFFFFF" w:themeFill="background1"/>
          </w:tcPr>
          <w:p w:rsidR="009C1E37" w:rsidRPr="009C1E37" w:rsidRDefault="009C1E37" w:rsidP="002702E2">
            <w:pPr>
              <w:spacing w:after="0" w:line="240" w:lineRule="auto"/>
              <w:jc w:val="center"/>
              <w:rPr>
                <w:rFonts w:eastAsia="Times New Roman" w:cstheme="minorHAnsi"/>
                <w:sz w:val="18"/>
                <w:szCs w:val="18"/>
              </w:rPr>
            </w:pPr>
          </w:p>
        </w:tc>
        <w:tc>
          <w:tcPr>
            <w:tcW w:w="425" w:type="dxa"/>
            <w:shd w:val="clear" w:color="auto" w:fill="FFFFFF" w:themeFill="background1"/>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2</w:t>
            </w:r>
          </w:p>
        </w:tc>
        <w:tc>
          <w:tcPr>
            <w:tcW w:w="285" w:type="dxa"/>
            <w:shd w:val="clear" w:color="auto" w:fill="FFFFFF" w:themeFill="background1"/>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1</w:t>
            </w:r>
          </w:p>
        </w:tc>
      </w:tr>
      <w:tr w:rsidR="009C1E37" w:rsidRPr="009C1E37" w:rsidTr="009C1E37">
        <w:trPr>
          <w:trHeight w:val="255"/>
        </w:trPr>
        <w:tc>
          <w:tcPr>
            <w:tcW w:w="1418" w:type="dxa"/>
            <w:shd w:val="clear" w:color="auto" w:fill="B8CCE4" w:themeFill="accent1" w:themeFillTint="66"/>
            <w:vAlign w:val="center"/>
            <w:hideMark/>
          </w:tcPr>
          <w:p w:rsidR="009C1E37" w:rsidRDefault="009C1E37" w:rsidP="002702E2">
            <w:pPr>
              <w:spacing w:after="0" w:line="240" w:lineRule="auto"/>
              <w:rPr>
                <w:rFonts w:eastAsia="Times New Roman" w:cstheme="minorHAnsi"/>
                <w:sz w:val="18"/>
                <w:szCs w:val="18"/>
              </w:rPr>
            </w:pPr>
            <w:proofErr w:type="spellStart"/>
            <w:r w:rsidRPr="009C1E37">
              <w:rPr>
                <w:rFonts w:eastAsia="Times New Roman" w:cstheme="minorHAnsi"/>
                <w:sz w:val="18"/>
                <w:szCs w:val="18"/>
              </w:rPr>
              <w:t>Meurtre</w:t>
            </w:r>
            <w:proofErr w:type="spellEnd"/>
            <w:r w:rsidRPr="009C1E37">
              <w:rPr>
                <w:rFonts w:eastAsia="Times New Roman" w:cstheme="minorHAnsi"/>
                <w:sz w:val="18"/>
                <w:szCs w:val="18"/>
              </w:rPr>
              <w:t>/</w:t>
            </w:r>
          </w:p>
          <w:p w:rsidR="009C1E37" w:rsidRPr="009C1E37" w:rsidRDefault="009C1E37" w:rsidP="002702E2">
            <w:pPr>
              <w:spacing w:after="0" w:line="240" w:lineRule="auto"/>
              <w:rPr>
                <w:rFonts w:eastAsia="Times New Roman" w:cstheme="minorHAnsi"/>
                <w:sz w:val="18"/>
                <w:szCs w:val="18"/>
              </w:rPr>
            </w:pPr>
            <w:r w:rsidRPr="009C1E37">
              <w:rPr>
                <w:rFonts w:eastAsia="Times New Roman" w:cstheme="minorHAnsi"/>
                <w:sz w:val="18"/>
                <w:szCs w:val="18"/>
              </w:rPr>
              <w:t>homicide</w:t>
            </w:r>
          </w:p>
        </w:tc>
        <w:tc>
          <w:tcPr>
            <w:tcW w:w="729" w:type="dxa"/>
            <w:shd w:val="clear" w:color="000000" w:fill="FFFF99"/>
            <w:noWrap/>
            <w:vAlign w:val="center"/>
            <w:hideMark/>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2</w:t>
            </w:r>
          </w:p>
        </w:tc>
        <w:tc>
          <w:tcPr>
            <w:tcW w:w="448" w:type="dxa"/>
            <w:shd w:val="clear" w:color="auto" w:fill="auto"/>
            <w:noWrap/>
            <w:vAlign w:val="center"/>
            <w:hideMark/>
          </w:tcPr>
          <w:p w:rsidR="009C1E37" w:rsidRPr="009C1E37" w:rsidRDefault="009C1E37" w:rsidP="002702E2">
            <w:pPr>
              <w:spacing w:after="0" w:line="240" w:lineRule="auto"/>
              <w:jc w:val="center"/>
              <w:rPr>
                <w:rFonts w:eastAsia="Times New Roman" w:cstheme="minorHAnsi"/>
                <w:sz w:val="18"/>
                <w:szCs w:val="18"/>
              </w:rPr>
            </w:pPr>
          </w:p>
        </w:tc>
        <w:tc>
          <w:tcPr>
            <w:tcW w:w="448" w:type="dxa"/>
            <w:shd w:val="clear" w:color="auto" w:fill="FFFF99"/>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3</w:t>
            </w:r>
          </w:p>
        </w:tc>
        <w:tc>
          <w:tcPr>
            <w:tcW w:w="448" w:type="dxa"/>
          </w:tcPr>
          <w:p w:rsidR="009C1E37" w:rsidRPr="009C1E37" w:rsidRDefault="009C1E37" w:rsidP="002702E2">
            <w:pPr>
              <w:spacing w:after="0" w:line="240" w:lineRule="auto"/>
              <w:jc w:val="center"/>
              <w:rPr>
                <w:rFonts w:eastAsia="Times New Roman" w:cstheme="minorHAnsi"/>
                <w:sz w:val="18"/>
                <w:szCs w:val="18"/>
              </w:rPr>
            </w:pPr>
          </w:p>
        </w:tc>
        <w:tc>
          <w:tcPr>
            <w:tcW w:w="448" w:type="dxa"/>
            <w:shd w:val="clear" w:color="000000" w:fill="FFFF99"/>
            <w:noWrap/>
            <w:vAlign w:val="center"/>
            <w:hideMark/>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1</w:t>
            </w:r>
          </w:p>
        </w:tc>
        <w:tc>
          <w:tcPr>
            <w:tcW w:w="448" w:type="dxa"/>
            <w:shd w:val="clear" w:color="auto" w:fill="auto"/>
            <w:noWrap/>
            <w:vAlign w:val="center"/>
            <w:hideMark/>
          </w:tcPr>
          <w:p w:rsidR="009C1E37" w:rsidRPr="009C1E37" w:rsidRDefault="009C1E37" w:rsidP="002702E2">
            <w:pPr>
              <w:spacing w:after="0" w:line="240" w:lineRule="auto"/>
              <w:jc w:val="center"/>
              <w:rPr>
                <w:rFonts w:eastAsia="Times New Roman" w:cstheme="minorHAnsi"/>
                <w:sz w:val="18"/>
                <w:szCs w:val="18"/>
              </w:rPr>
            </w:pPr>
          </w:p>
        </w:tc>
        <w:tc>
          <w:tcPr>
            <w:tcW w:w="435" w:type="dxa"/>
            <w:shd w:val="clear" w:color="auto" w:fill="FFFF99"/>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1</w:t>
            </w:r>
          </w:p>
        </w:tc>
        <w:tc>
          <w:tcPr>
            <w:tcW w:w="435" w:type="dxa"/>
            <w:shd w:val="clear" w:color="auto" w:fill="auto"/>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1</w:t>
            </w:r>
          </w:p>
        </w:tc>
        <w:tc>
          <w:tcPr>
            <w:tcW w:w="413" w:type="dxa"/>
            <w:shd w:val="clear" w:color="auto" w:fill="FFFF99"/>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2</w:t>
            </w:r>
          </w:p>
        </w:tc>
        <w:tc>
          <w:tcPr>
            <w:tcW w:w="426" w:type="dxa"/>
            <w:shd w:val="clear" w:color="auto" w:fill="FFFFFF" w:themeFill="background1"/>
          </w:tcPr>
          <w:p w:rsidR="009C1E37" w:rsidRPr="009C1E37" w:rsidRDefault="009C1E37" w:rsidP="002702E2">
            <w:pPr>
              <w:spacing w:after="0" w:line="240" w:lineRule="auto"/>
              <w:jc w:val="center"/>
              <w:rPr>
                <w:rFonts w:eastAsia="Times New Roman" w:cstheme="minorHAnsi"/>
                <w:sz w:val="18"/>
                <w:szCs w:val="18"/>
              </w:rPr>
            </w:pPr>
          </w:p>
        </w:tc>
        <w:tc>
          <w:tcPr>
            <w:tcW w:w="425" w:type="dxa"/>
            <w:shd w:val="clear" w:color="auto" w:fill="FFFF99"/>
          </w:tcPr>
          <w:p w:rsidR="009C1E37" w:rsidRPr="009C1E37" w:rsidRDefault="009C1E37" w:rsidP="002702E2">
            <w:pPr>
              <w:spacing w:after="0" w:line="240" w:lineRule="auto"/>
              <w:jc w:val="center"/>
              <w:rPr>
                <w:rFonts w:eastAsia="Times New Roman" w:cstheme="minorHAnsi"/>
                <w:sz w:val="18"/>
                <w:szCs w:val="18"/>
              </w:rPr>
            </w:pPr>
          </w:p>
        </w:tc>
        <w:tc>
          <w:tcPr>
            <w:tcW w:w="425" w:type="dxa"/>
            <w:shd w:val="clear" w:color="auto" w:fill="FFFF99"/>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5</w:t>
            </w:r>
          </w:p>
        </w:tc>
        <w:tc>
          <w:tcPr>
            <w:tcW w:w="425" w:type="dxa"/>
            <w:shd w:val="clear" w:color="auto" w:fill="FFFF99"/>
          </w:tcPr>
          <w:p w:rsidR="009C1E37" w:rsidRPr="009C1E37" w:rsidRDefault="009C1E37" w:rsidP="002702E2">
            <w:pPr>
              <w:spacing w:after="0" w:line="240" w:lineRule="auto"/>
              <w:jc w:val="center"/>
              <w:rPr>
                <w:rFonts w:eastAsia="Times New Roman" w:cstheme="minorHAnsi"/>
                <w:sz w:val="18"/>
                <w:szCs w:val="18"/>
              </w:rPr>
            </w:pPr>
          </w:p>
        </w:tc>
        <w:tc>
          <w:tcPr>
            <w:tcW w:w="426" w:type="dxa"/>
            <w:shd w:val="clear" w:color="auto" w:fill="FFFF99"/>
          </w:tcPr>
          <w:p w:rsidR="009C1E37" w:rsidRPr="009C1E37" w:rsidRDefault="009C1E37" w:rsidP="002702E2">
            <w:pPr>
              <w:spacing w:after="0" w:line="240" w:lineRule="auto"/>
              <w:jc w:val="center"/>
              <w:rPr>
                <w:rFonts w:eastAsia="Times New Roman" w:cstheme="minorHAnsi"/>
                <w:sz w:val="18"/>
                <w:szCs w:val="18"/>
              </w:rPr>
            </w:pPr>
          </w:p>
        </w:tc>
        <w:tc>
          <w:tcPr>
            <w:tcW w:w="425" w:type="dxa"/>
            <w:shd w:val="clear" w:color="auto" w:fill="FFFFFF" w:themeFill="background1"/>
          </w:tcPr>
          <w:p w:rsidR="009C1E37" w:rsidRPr="009C1E37" w:rsidRDefault="009C1E37" w:rsidP="002702E2">
            <w:pPr>
              <w:spacing w:after="0" w:line="240" w:lineRule="auto"/>
              <w:jc w:val="center"/>
              <w:rPr>
                <w:rFonts w:eastAsia="Times New Roman" w:cstheme="minorHAnsi"/>
                <w:sz w:val="18"/>
                <w:szCs w:val="18"/>
              </w:rPr>
            </w:pPr>
          </w:p>
        </w:tc>
        <w:tc>
          <w:tcPr>
            <w:tcW w:w="425" w:type="dxa"/>
            <w:shd w:val="clear" w:color="auto" w:fill="FFFFFF" w:themeFill="background1"/>
          </w:tcPr>
          <w:p w:rsidR="009C1E37" w:rsidRPr="009C1E37" w:rsidRDefault="009C1E37" w:rsidP="002702E2">
            <w:pPr>
              <w:spacing w:after="0" w:line="240" w:lineRule="auto"/>
              <w:jc w:val="center"/>
              <w:rPr>
                <w:rFonts w:eastAsia="Times New Roman" w:cstheme="minorHAnsi"/>
                <w:sz w:val="18"/>
                <w:szCs w:val="18"/>
              </w:rPr>
            </w:pPr>
          </w:p>
        </w:tc>
        <w:tc>
          <w:tcPr>
            <w:tcW w:w="425" w:type="dxa"/>
            <w:shd w:val="clear" w:color="auto" w:fill="FFFFFF" w:themeFill="background1"/>
          </w:tcPr>
          <w:p w:rsidR="009C1E37" w:rsidRPr="009C1E37" w:rsidRDefault="009C1E37" w:rsidP="002702E2">
            <w:pPr>
              <w:spacing w:after="0" w:line="240" w:lineRule="auto"/>
              <w:jc w:val="center"/>
              <w:rPr>
                <w:rFonts w:eastAsia="Times New Roman" w:cstheme="minorHAnsi"/>
                <w:sz w:val="18"/>
                <w:szCs w:val="18"/>
              </w:rPr>
            </w:pPr>
          </w:p>
        </w:tc>
        <w:tc>
          <w:tcPr>
            <w:tcW w:w="425" w:type="dxa"/>
            <w:shd w:val="clear" w:color="auto" w:fill="FFFFFF" w:themeFill="background1"/>
          </w:tcPr>
          <w:p w:rsidR="009C1E37" w:rsidRPr="009C1E37" w:rsidRDefault="009C1E37" w:rsidP="002702E2">
            <w:pPr>
              <w:spacing w:after="0" w:line="240" w:lineRule="auto"/>
              <w:jc w:val="center"/>
              <w:rPr>
                <w:rFonts w:eastAsia="Times New Roman" w:cstheme="minorHAnsi"/>
                <w:sz w:val="18"/>
                <w:szCs w:val="18"/>
              </w:rPr>
            </w:pPr>
          </w:p>
        </w:tc>
        <w:tc>
          <w:tcPr>
            <w:tcW w:w="425" w:type="dxa"/>
            <w:shd w:val="clear" w:color="auto" w:fill="FFFFFF" w:themeFill="background1"/>
          </w:tcPr>
          <w:p w:rsidR="009C1E37" w:rsidRPr="009C1E37" w:rsidRDefault="009C1E37" w:rsidP="002702E2">
            <w:pPr>
              <w:spacing w:after="0" w:line="240" w:lineRule="auto"/>
              <w:jc w:val="center"/>
              <w:rPr>
                <w:rFonts w:eastAsia="Times New Roman" w:cstheme="minorHAnsi"/>
                <w:sz w:val="18"/>
                <w:szCs w:val="18"/>
              </w:rPr>
            </w:pPr>
          </w:p>
        </w:tc>
        <w:tc>
          <w:tcPr>
            <w:tcW w:w="425" w:type="dxa"/>
            <w:shd w:val="clear" w:color="auto" w:fill="FFFFFF" w:themeFill="background1"/>
          </w:tcPr>
          <w:p w:rsidR="009C1E37" w:rsidRPr="009C1E37" w:rsidRDefault="009C1E37" w:rsidP="002702E2">
            <w:pPr>
              <w:spacing w:after="0" w:line="240" w:lineRule="auto"/>
              <w:jc w:val="center"/>
              <w:rPr>
                <w:rFonts w:eastAsia="Times New Roman" w:cstheme="minorHAnsi"/>
                <w:sz w:val="18"/>
                <w:szCs w:val="18"/>
              </w:rPr>
            </w:pPr>
          </w:p>
        </w:tc>
        <w:tc>
          <w:tcPr>
            <w:tcW w:w="285" w:type="dxa"/>
            <w:shd w:val="clear" w:color="auto" w:fill="FFFFFF" w:themeFill="background1"/>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2</w:t>
            </w:r>
          </w:p>
        </w:tc>
      </w:tr>
      <w:tr w:rsidR="009C1E37" w:rsidRPr="009C1E37" w:rsidTr="009C1E37">
        <w:trPr>
          <w:trHeight w:val="450"/>
        </w:trPr>
        <w:tc>
          <w:tcPr>
            <w:tcW w:w="1418" w:type="dxa"/>
            <w:shd w:val="clear" w:color="auto" w:fill="B8CCE4" w:themeFill="accent1" w:themeFillTint="66"/>
            <w:vAlign w:val="center"/>
            <w:hideMark/>
          </w:tcPr>
          <w:p w:rsidR="009C1E37" w:rsidRDefault="009C1E37" w:rsidP="002702E2">
            <w:pPr>
              <w:spacing w:after="0" w:line="240" w:lineRule="auto"/>
              <w:rPr>
                <w:rFonts w:eastAsia="Times New Roman" w:cstheme="minorHAnsi"/>
                <w:sz w:val="18"/>
                <w:szCs w:val="18"/>
              </w:rPr>
            </w:pPr>
            <w:proofErr w:type="spellStart"/>
            <w:r w:rsidRPr="009C1E37">
              <w:rPr>
                <w:rFonts w:eastAsia="Times New Roman" w:cstheme="minorHAnsi"/>
                <w:sz w:val="18"/>
                <w:szCs w:val="18"/>
              </w:rPr>
              <w:t>Traitement</w:t>
            </w:r>
            <w:proofErr w:type="spellEnd"/>
            <w:r w:rsidRPr="009C1E37">
              <w:rPr>
                <w:rFonts w:eastAsia="Times New Roman" w:cstheme="minorHAnsi"/>
                <w:sz w:val="18"/>
                <w:szCs w:val="18"/>
              </w:rPr>
              <w:t xml:space="preserve"> </w:t>
            </w:r>
            <w:proofErr w:type="spellStart"/>
            <w:r w:rsidRPr="009C1E37">
              <w:rPr>
                <w:rFonts w:eastAsia="Times New Roman" w:cstheme="minorHAnsi"/>
                <w:sz w:val="18"/>
                <w:szCs w:val="18"/>
              </w:rPr>
              <w:t>inhumain</w:t>
            </w:r>
            <w:proofErr w:type="spellEnd"/>
            <w:r w:rsidRPr="009C1E37">
              <w:rPr>
                <w:rFonts w:eastAsia="Times New Roman" w:cstheme="minorHAnsi"/>
                <w:sz w:val="18"/>
                <w:szCs w:val="18"/>
              </w:rPr>
              <w:t>/</w:t>
            </w:r>
          </w:p>
          <w:p w:rsidR="009C1E37" w:rsidRPr="009C1E37" w:rsidRDefault="009C1E37" w:rsidP="002702E2">
            <w:pPr>
              <w:spacing w:after="0" w:line="240" w:lineRule="auto"/>
              <w:rPr>
                <w:rFonts w:eastAsia="Times New Roman" w:cstheme="minorHAnsi"/>
                <w:sz w:val="18"/>
                <w:szCs w:val="18"/>
              </w:rPr>
            </w:pPr>
            <w:proofErr w:type="spellStart"/>
            <w:r w:rsidRPr="009C1E37">
              <w:rPr>
                <w:rFonts w:eastAsia="Times New Roman" w:cstheme="minorHAnsi"/>
                <w:sz w:val="18"/>
                <w:szCs w:val="18"/>
              </w:rPr>
              <w:t>dégradant</w:t>
            </w:r>
            <w:proofErr w:type="spellEnd"/>
          </w:p>
        </w:tc>
        <w:tc>
          <w:tcPr>
            <w:tcW w:w="729" w:type="dxa"/>
            <w:shd w:val="clear" w:color="000000" w:fill="FFFF99"/>
            <w:noWrap/>
            <w:vAlign w:val="center"/>
            <w:hideMark/>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1</w:t>
            </w:r>
          </w:p>
        </w:tc>
        <w:tc>
          <w:tcPr>
            <w:tcW w:w="448" w:type="dxa"/>
            <w:shd w:val="clear" w:color="auto" w:fill="auto"/>
            <w:noWrap/>
            <w:vAlign w:val="center"/>
            <w:hideMark/>
          </w:tcPr>
          <w:p w:rsidR="009C1E37" w:rsidRPr="009C1E37" w:rsidRDefault="009C1E37" w:rsidP="002702E2">
            <w:pPr>
              <w:spacing w:after="0" w:line="240" w:lineRule="auto"/>
              <w:jc w:val="center"/>
              <w:rPr>
                <w:rFonts w:eastAsia="Times New Roman" w:cstheme="minorHAnsi"/>
                <w:sz w:val="18"/>
                <w:szCs w:val="18"/>
              </w:rPr>
            </w:pPr>
          </w:p>
        </w:tc>
        <w:tc>
          <w:tcPr>
            <w:tcW w:w="448" w:type="dxa"/>
            <w:shd w:val="clear" w:color="auto" w:fill="FFFF99"/>
            <w:vAlign w:val="center"/>
          </w:tcPr>
          <w:p w:rsidR="009C1E37" w:rsidRPr="009C1E37" w:rsidRDefault="009C1E37" w:rsidP="002702E2">
            <w:pPr>
              <w:spacing w:after="0" w:line="240" w:lineRule="auto"/>
              <w:jc w:val="center"/>
              <w:rPr>
                <w:rFonts w:eastAsia="Times New Roman" w:cstheme="minorHAnsi"/>
                <w:sz w:val="18"/>
                <w:szCs w:val="18"/>
              </w:rPr>
            </w:pPr>
          </w:p>
        </w:tc>
        <w:tc>
          <w:tcPr>
            <w:tcW w:w="448" w:type="dxa"/>
            <w:vAlign w:val="center"/>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2</w:t>
            </w:r>
          </w:p>
        </w:tc>
        <w:tc>
          <w:tcPr>
            <w:tcW w:w="448" w:type="dxa"/>
            <w:shd w:val="clear" w:color="000000" w:fill="FFFF99"/>
            <w:noWrap/>
            <w:vAlign w:val="center"/>
            <w:hideMark/>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4</w:t>
            </w:r>
          </w:p>
        </w:tc>
        <w:tc>
          <w:tcPr>
            <w:tcW w:w="448" w:type="dxa"/>
            <w:shd w:val="clear" w:color="auto" w:fill="auto"/>
            <w:noWrap/>
            <w:vAlign w:val="center"/>
            <w:hideMark/>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1</w:t>
            </w:r>
          </w:p>
        </w:tc>
        <w:tc>
          <w:tcPr>
            <w:tcW w:w="435" w:type="dxa"/>
            <w:shd w:val="clear" w:color="auto" w:fill="FFFF99"/>
            <w:vAlign w:val="center"/>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15</w:t>
            </w:r>
          </w:p>
        </w:tc>
        <w:tc>
          <w:tcPr>
            <w:tcW w:w="435" w:type="dxa"/>
            <w:shd w:val="clear" w:color="auto" w:fill="auto"/>
            <w:vAlign w:val="center"/>
          </w:tcPr>
          <w:p w:rsidR="009C1E37" w:rsidRPr="009C1E37" w:rsidRDefault="009C1E37" w:rsidP="002702E2">
            <w:pPr>
              <w:spacing w:after="0" w:line="240" w:lineRule="auto"/>
              <w:jc w:val="center"/>
              <w:rPr>
                <w:rFonts w:eastAsia="Times New Roman" w:cstheme="minorHAnsi"/>
                <w:sz w:val="18"/>
                <w:szCs w:val="18"/>
              </w:rPr>
            </w:pPr>
          </w:p>
        </w:tc>
        <w:tc>
          <w:tcPr>
            <w:tcW w:w="413" w:type="dxa"/>
            <w:shd w:val="clear" w:color="auto" w:fill="FFFF99"/>
          </w:tcPr>
          <w:p w:rsidR="009C1E37" w:rsidRPr="009C1E37" w:rsidRDefault="009C1E37" w:rsidP="002702E2">
            <w:pPr>
              <w:spacing w:after="0" w:line="240" w:lineRule="auto"/>
              <w:jc w:val="center"/>
              <w:rPr>
                <w:rFonts w:eastAsia="Times New Roman" w:cstheme="minorHAnsi"/>
                <w:sz w:val="18"/>
                <w:szCs w:val="18"/>
              </w:rPr>
            </w:pPr>
          </w:p>
        </w:tc>
        <w:tc>
          <w:tcPr>
            <w:tcW w:w="426" w:type="dxa"/>
            <w:shd w:val="clear" w:color="auto" w:fill="FFFFFF" w:themeFill="background1"/>
          </w:tcPr>
          <w:p w:rsidR="009C1E37" w:rsidRPr="009C1E37" w:rsidRDefault="009C1E37" w:rsidP="002702E2">
            <w:pPr>
              <w:spacing w:after="0" w:line="240" w:lineRule="auto"/>
              <w:jc w:val="center"/>
              <w:rPr>
                <w:rFonts w:eastAsia="Times New Roman" w:cstheme="minorHAnsi"/>
                <w:sz w:val="18"/>
                <w:szCs w:val="18"/>
              </w:rPr>
            </w:pPr>
          </w:p>
        </w:tc>
        <w:tc>
          <w:tcPr>
            <w:tcW w:w="425" w:type="dxa"/>
            <w:shd w:val="clear" w:color="auto" w:fill="FFFF99"/>
          </w:tcPr>
          <w:p w:rsidR="009C1E37" w:rsidRPr="009C1E37" w:rsidRDefault="009C1E37" w:rsidP="002702E2">
            <w:pPr>
              <w:spacing w:after="0" w:line="240" w:lineRule="auto"/>
              <w:jc w:val="center"/>
              <w:rPr>
                <w:rFonts w:eastAsia="Times New Roman" w:cstheme="minorHAnsi"/>
                <w:sz w:val="18"/>
                <w:szCs w:val="18"/>
              </w:rPr>
            </w:pPr>
          </w:p>
        </w:tc>
        <w:tc>
          <w:tcPr>
            <w:tcW w:w="425" w:type="dxa"/>
            <w:shd w:val="clear" w:color="auto" w:fill="FFFF99"/>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7</w:t>
            </w:r>
          </w:p>
        </w:tc>
        <w:tc>
          <w:tcPr>
            <w:tcW w:w="425" w:type="dxa"/>
            <w:shd w:val="clear" w:color="auto" w:fill="FFFF99"/>
          </w:tcPr>
          <w:p w:rsidR="009C1E37" w:rsidRPr="009C1E37" w:rsidRDefault="009C1E37" w:rsidP="002702E2">
            <w:pPr>
              <w:spacing w:after="0" w:line="240" w:lineRule="auto"/>
              <w:jc w:val="center"/>
              <w:rPr>
                <w:rFonts w:eastAsia="Times New Roman" w:cstheme="minorHAnsi"/>
                <w:sz w:val="18"/>
                <w:szCs w:val="18"/>
              </w:rPr>
            </w:pPr>
          </w:p>
        </w:tc>
        <w:tc>
          <w:tcPr>
            <w:tcW w:w="426" w:type="dxa"/>
            <w:shd w:val="clear" w:color="auto" w:fill="FFFF99"/>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1</w:t>
            </w:r>
          </w:p>
        </w:tc>
        <w:tc>
          <w:tcPr>
            <w:tcW w:w="425" w:type="dxa"/>
            <w:shd w:val="clear" w:color="auto" w:fill="FFFFFF" w:themeFill="background1"/>
          </w:tcPr>
          <w:p w:rsidR="009C1E37" w:rsidRPr="009C1E37" w:rsidRDefault="009C1E37" w:rsidP="002702E2">
            <w:pPr>
              <w:spacing w:after="0" w:line="240" w:lineRule="auto"/>
              <w:jc w:val="center"/>
              <w:rPr>
                <w:rFonts w:eastAsia="Times New Roman" w:cstheme="minorHAnsi"/>
                <w:sz w:val="18"/>
                <w:szCs w:val="18"/>
              </w:rPr>
            </w:pPr>
          </w:p>
        </w:tc>
        <w:tc>
          <w:tcPr>
            <w:tcW w:w="425" w:type="dxa"/>
            <w:shd w:val="clear" w:color="auto" w:fill="FFFFFF" w:themeFill="background1"/>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1</w:t>
            </w:r>
          </w:p>
        </w:tc>
        <w:tc>
          <w:tcPr>
            <w:tcW w:w="425" w:type="dxa"/>
            <w:shd w:val="clear" w:color="auto" w:fill="FFFFFF" w:themeFill="background1"/>
          </w:tcPr>
          <w:p w:rsidR="009C1E37" w:rsidRPr="009C1E37" w:rsidRDefault="009C1E37" w:rsidP="002702E2">
            <w:pPr>
              <w:spacing w:after="0" w:line="240" w:lineRule="auto"/>
              <w:jc w:val="center"/>
              <w:rPr>
                <w:rFonts w:eastAsia="Times New Roman" w:cstheme="minorHAnsi"/>
                <w:sz w:val="18"/>
                <w:szCs w:val="18"/>
              </w:rPr>
            </w:pPr>
          </w:p>
        </w:tc>
        <w:tc>
          <w:tcPr>
            <w:tcW w:w="425" w:type="dxa"/>
            <w:shd w:val="clear" w:color="auto" w:fill="FFFFFF" w:themeFill="background1"/>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1</w:t>
            </w:r>
          </w:p>
        </w:tc>
        <w:tc>
          <w:tcPr>
            <w:tcW w:w="425" w:type="dxa"/>
            <w:shd w:val="clear" w:color="auto" w:fill="FFFFFF" w:themeFill="background1"/>
          </w:tcPr>
          <w:p w:rsidR="009C1E37" w:rsidRPr="009C1E37" w:rsidRDefault="009C1E37" w:rsidP="002702E2">
            <w:pPr>
              <w:spacing w:after="0" w:line="240" w:lineRule="auto"/>
              <w:jc w:val="center"/>
              <w:rPr>
                <w:rFonts w:eastAsia="Times New Roman" w:cstheme="minorHAnsi"/>
                <w:sz w:val="18"/>
                <w:szCs w:val="18"/>
              </w:rPr>
            </w:pPr>
          </w:p>
        </w:tc>
        <w:tc>
          <w:tcPr>
            <w:tcW w:w="425" w:type="dxa"/>
            <w:shd w:val="clear" w:color="auto" w:fill="FFFFFF" w:themeFill="background1"/>
          </w:tcPr>
          <w:p w:rsidR="009C1E37" w:rsidRPr="009C1E37" w:rsidRDefault="009C1E37" w:rsidP="002702E2">
            <w:pPr>
              <w:spacing w:after="0" w:line="240" w:lineRule="auto"/>
              <w:jc w:val="center"/>
              <w:rPr>
                <w:rFonts w:eastAsia="Times New Roman" w:cstheme="minorHAnsi"/>
                <w:sz w:val="18"/>
                <w:szCs w:val="18"/>
              </w:rPr>
            </w:pPr>
            <w:r w:rsidRPr="009C1E37">
              <w:rPr>
                <w:rFonts w:eastAsia="Times New Roman" w:cstheme="minorHAnsi"/>
                <w:sz w:val="18"/>
                <w:szCs w:val="18"/>
              </w:rPr>
              <w:t>5</w:t>
            </w:r>
          </w:p>
        </w:tc>
        <w:tc>
          <w:tcPr>
            <w:tcW w:w="285" w:type="dxa"/>
            <w:shd w:val="clear" w:color="auto" w:fill="FFFFFF" w:themeFill="background1"/>
          </w:tcPr>
          <w:p w:rsidR="009C1E37" w:rsidRPr="009C1E37" w:rsidRDefault="009C1E37" w:rsidP="002702E2">
            <w:pPr>
              <w:spacing w:after="0" w:line="240" w:lineRule="auto"/>
              <w:jc w:val="center"/>
              <w:rPr>
                <w:rFonts w:eastAsia="Times New Roman" w:cstheme="minorHAnsi"/>
                <w:sz w:val="18"/>
                <w:szCs w:val="18"/>
              </w:rPr>
            </w:pPr>
          </w:p>
        </w:tc>
      </w:tr>
    </w:tbl>
    <w:p w:rsidR="009C1E37" w:rsidRPr="009C1E37" w:rsidRDefault="009C1E37" w:rsidP="009C1E37">
      <w:pPr>
        <w:jc w:val="both"/>
        <w:rPr>
          <w:sz w:val="18"/>
          <w:szCs w:val="18"/>
          <w:u w:val="single"/>
          <w:lang w:val="fr-FR"/>
        </w:rPr>
      </w:pPr>
    </w:p>
    <w:p w:rsidR="00DC2C08" w:rsidRDefault="009C1E37" w:rsidP="009C1E37">
      <w:pPr>
        <w:jc w:val="both"/>
        <w:rPr>
          <w:lang w:val="fr-FR"/>
        </w:rPr>
      </w:pPr>
      <w:r>
        <w:rPr>
          <w:u w:val="single"/>
          <w:lang w:val="fr-FR"/>
        </w:rPr>
        <w:t>Remarques</w:t>
      </w:r>
      <w:r w:rsidRPr="009C1E37">
        <w:rPr>
          <w:u w:val="single"/>
          <w:lang w:val="fr-FR"/>
        </w:rPr>
        <w:t> :</w:t>
      </w:r>
      <w:r w:rsidRPr="009C1E37">
        <w:rPr>
          <w:lang w:val="fr-FR"/>
        </w:rPr>
        <w:t xml:space="preserve"> </w:t>
      </w:r>
      <w:r w:rsidRPr="009C1E37">
        <w:rPr>
          <w:lang w:val="fr-FR"/>
        </w:rPr>
        <w:tab/>
      </w:r>
    </w:p>
    <w:p w:rsidR="00DC2C08" w:rsidRDefault="00DC2C08" w:rsidP="00DC2C08">
      <w:pPr>
        <w:tabs>
          <w:tab w:val="left" w:pos="567"/>
        </w:tabs>
        <w:ind w:left="567" w:hanging="567"/>
        <w:jc w:val="both"/>
        <w:rPr>
          <w:lang w:val="fr-FR"/>
        </w:rPr>
      </w:pPr>
      <w:r>
        <w:rPr>
          <w:lang w:val="fr-FR"/>
        </w:rPr>
        <w:t xml:space="preserve">- </w:t>
      </w:r>
      <w:r>
        <w:rPr>
          <w:lang w:val="fr-FR"/>
        </w:rPr>
        <w:tab/>
      </w:r>
      <w:r w:rsidR="009C1E37" w:rsidRPr="009C1E37">
        <w:rPr>
          <w:lang w:val="fr-FR"/>
        </w:rPr>
        <w:t>Chaque membre de la police intégrée est considéré isolément dans chaque décision judiciaire.</w:t>
      </w:r>
    </w:p>
    <w:p w:rsidR="00DC2C08" w:rsidRDefault="009C1E37" w:rsidP="00DC2C08">
      <w:pPr>
        <w:tabs>
          <w:tab w:val="left" w:pos="567"/>
        </w:tabs>
        <w:ind w:left="567" w:hanging="567"/>
        <w:jc w:val="both"/>
        <w:rPr>
          <w:lang w:val="fr-FR"/>
        </w:rPr>
      </w:pPr>
      <w:r w:rsidRPr="009C1E37">
        <w:rPr>
          <w:lang w:val="fr-FR"/>
        </w:rPr>
        <w:t xml:space="preserve">- </w:t>
      </w:r>
      <w:r w:rsidR="00DC2C08">
        <w:rPr>
          <w:lang w:val="fr-FR"/>
        </w:rPr>
        <w:tab/>
      </w:r>
      <w:r w:rsidRPr="009C1E37">
        <w:rPr>
          <w:lang w:val="fr-FR"/>
        </w:rPr>
        <w:t>Chaque motif de poursuite à l’encontre d’un</w:t>
      </w:r>
      <w:r w:rsidRPr="0025213A">
        <w:rPr>
          <w:lang w:val="fr-FR"/>
        </w:rPr>
        <w:t xml:space="preserve"> membre de la police intégrée est considéré isolément.</w:t>
      </w:r>
    </w:p>
    <w:p w:rsidR="00DC2C08" w:rsidRDefault="009C1E37" w:rsidP="00DC2C08">
      <w:pPr>
        <w:tabs>
          <w:tab w:val="left" w:pos="567"/>
        </w:tabs>
        <w:ind w:left="567" w:hanging="567"/>
        <w:jc w:val="both"/>
        <w:rPr>
          <w:lang w:val="fr-FR"/>
        </w:rPr>
      </w:pPr>
      <w:r w:rsidRPr="0025213A">
        <w:rPr>
          <w:lang w:val="fr-FR"/>
        </w:rPr>
        <w:t xml:space="preserve">- </w:t>
      </w:r>
      <w:r w:rsidR="00DC2C08">
        <w:rPr>
          <w:lang w:val="fr-FR"/>
        </w:rPr>
        <w:tab/>
      </w:r>
      <w:r w:rsidRPr="0025213A">
        <w:rPr>
          <w:lang w:val="fr-FR"/>
        </w:rPr>
        <w:t>Lorsqu’un membre de la police intégrée est poursuivi, dans le même dossier, plusieurs fois pour le même motif, cela n’est pr</w:t>
      </w:r>
      <w:r>
        <w:rPr>
          <w:lang w:val="fr-FR"/>
        </w:rPr>
        <w:t xml:space="preserve">is en compte qu’une seule fois. </w:t>
      </w:r>
      <w:r w:rsidRPr="0025213A">
        <w:rPr>
          <w:lang w:val="fr-FR"/>
        </w:rPr>
        <w:t xml:space="preserve">Seule la sanction la plus </w:t>
      </w:r>
      <w:r>
        <w:rPr>
          <w:lang w:val="fr-FR"/>
        </w:rPr>
        <w:t>lourde</w:t>
      </w:r>
      <w:r w:rsidRPr="0025213A">
        <w:rPr>
          <w:lang w:val="fr-FR"/>
        </w:rPr>
        <w:t xml:space="preserve"> est encodée. </w:t>
      </w:r>
    </w:p>
    <w:p w:rsidR="009C1E37" w:rsidRDefault="009C1E37" w:rsidP="00DC2C08">
      <w:pPr>
        <w:tabs>
          <w:tab w:val="left" w:pos="567"/>
        </w:tabs>
        <w:ind w:left="567" w:hanging="567"/>
        <w:jc w:val="both"/>
        <w:rPr>
          <w:lang w:val="fr-FR"/>
        </w:rPr>
      </w:pPr>
      <w:r w:rsidRPr="00FA72A8">
        <w:rPr>
          <w:lang w:val="fr-FR"/>
        </w:rPr>
        <w:t>-</w:t>
      </w:r>
      <w:r w:rsidR="00DC2C08">
        <w:rPr>
          <w:lang w:val="fr-FR"/>
        </w:rPr>
        <w:tab/>
      </w:r>
      <w:r w:rsidRPr="00FA72A8">
        <w:rPr>
          <w:lang w:val="fr-FR"/>
        </w:rPr>
        <w:t xml:space="preserve"> La dernière mise à jour des données remonte au </w:t>
      </w:r>
      <w:r>
        <w:rPr>
          <w:lang w:val="fr-FR"/>
        </w:rPr>
        <w:t>5 mai 2015</w:t>
      </w:r>
      <w:r w:rsidRPr="00FA72A8">
        <w:rPr>
          <w:lang w:val="fr-FR"/>
        </w:rPr>
        <w:t xml:space="preserve">. </w:t>
      </w:r>
    </w:p>
    <w:p w:rsidR="009C1E37" w:rsidRDefault="009C1E37">
      <w:pPr>
        <w:rPr>
          <w:b/>
          <w:sz w:val="28"/>
          <w:szCs w:val="28"/>
          <w:lang w:val="fr-FR"/>
        </w:rPr>
      </w:pPr>
    </w:p>
    <w:p w:rsidR="009C1E37" w:rsidRPr="009C1E37" w:rsidRDefault="009C1E37" w:rsidP="009C1E37">
      <w:pPr>
        <w:jc w:val="both"/>
        <w:rPr>
          <w:b/>
          <w:sz w:val="28"/>
          <w:szCs w:val="28"/>
          <w:lang w:val="fr-FR"/>
        </w:rPr>
      </w:pPr>
      <w:r w:rsidRPr="009C1E37">
        <w:rPr>
          <w:b/>
          <w:sz w:val="28"/>
          <w:szCs w:val="28"/>
          <w:lang w:val="fr-FR"/>
        </w:rPr>
        <w:lastRenderedPageBreak/>
        <w:t>Enquêtes judiciaires effectuées par le Service d’enquêtes P concernant des allégations de mauvais traitements de la part de policiers, pour la période 2005-2015</w:t>
      </w:r>
      <w:r w:rsidRPr="00770DE3">
        <w:rPr>
          <w:vertAlign w:val="superscript"/>
          <w:lang w:val="fr-FR"/>
        </w:rPr>
        <w:footnoteReference w:id="1"/>
      </w:r>
      <w:r w:rsidR="00534A4F" w:rsidRPr="00770DE3">
        <w:rPr>
          <w:b/>
          <w:sz w:val="28"/>
          <w:szCs w:val="28"/>
          <w:lang w:val="fr-FR"/>
        </w:rPr>
        <w:t xml:space="preserve"> </w:t>
      </w:r>
      <w:r w:rsidR="00534A4F">
        <w:rPr>
          <w:b/>
          <w:sz w:val="28"/>
          <w:szCs w:val="28"/>
          <w:lang w:val="fr-FR"/>
        </w:rPr>
        <w:t>(tableau 3)</w:t>
      </w:r>
    </w:p>
    <w:tbl>
      <w:tblPr>
        <w:tblStyle w:val="Grilledutableau"/>
        <w:tblW w:w="0" w:type="auto"/>
        <w:tblInd w:w="108" w:type="dxa"/>
        <w:tblLook w:val="04A0" w:firstRow="1" w:lastRow="0" w:firstColumn="1" w:lastColumn="0" w:noHBand="0" w:noVBand="1"/>
      </w:tblPr>
      <w:tblGrid>
        <w:gridCol w:w="1601"/>
        <w:gridCol w:w="702"/>
        <w:gridCol w:w="701"/>
        <w:gridCol w:w="701"/>
        <w:gridCol w:w="702"/>
        <w:gridCol w:w="702"/>
        <w:gridCol w:w="683"/>
        <w:gridCol w:w="683"/>
        <w:gridCol w:w="670"/>
        <w:gridCol w:w="663"/>
        <w:gridCol w:w="663"/>
        <w:gridCol w:w="663"/>
      </w:tblGrid>
      <w:tr w:rsidR="009C1E37" w:rsidRPr="000015DC" w:rsidTr="002702E2">
        <w:trPr>
          <w:trHeight w:val="434"/>
        </w:trPr>
        <w:tc>
          <w:tcPr>
            <w:tcW w:w="1694" w:type="dxa"/>
            <w:shd w:val="clear" w:color="auto" w:fill="95B3D7" w:themeFill="accent1" w:themeFillTint="99"/>
          </w:tcPr>
          <w:p w:rsidR="009C1E37" w:rsidRPr="002D275D" w:rsidRDefault="009C1E37" w:rsidP="002702E2">
            <w:pPr>
              <w:spacing w:line="276" w:lineRule="auto"/>
              <w:rPr>
                <w:b/>
                <w:u w:val="single"/>
              </w:rPr>
            </w:pPr>
            <w:r w:rsidRPr="002D275D">
              <w:rPr>
                <w:b/>
                <w:u w:val="single"/>
              </w:rPr>
              <w:t xml:space="preserve">Enquêtes </w:t>
            </w:r>
            <w:proofErr w:type="spellStart"/>
            <w:r w:rsidRPr="002D275D">
              <w:rPr>
                <w:b/>
                <w:u w:val="single"/>
              </w:rPr>
              <w:t>jud.</w:t>
            </w:r>
            <w:proofErr w:type="spellEnd"/>
          </w:p>
        </w:tc>
        <w:tc>
          <w:tcPr>
            <w:tcW w:w="728" w:type="dxa"/>
            <w:shd w:val="clear" w:color="auto" w:fill="FFC000"/>
          </w:tcPr>
          <w:p w:rsidR="009C1E37" w:rsidRPr="00FA72A8" w:rsidRDefault="009C1E37" w:rsidP="002702E2">
            <w:pPr>
              <w:spacing w:line="276" w:lineRule="auto"/>
              <w:rPr>
                <w:b/>
              </w:rPr>
            </w:pPr>
            <w:r w:rsidRPr="00FA72A8">
              <w:rPr>
                <w:b/>
              </w:rPr>
              <w:t>2005</w:t>
            </w:r>
          </w:p>
        </w:tc>
        <w:tc>
          <w:tcPr>
            <w:tcW w:w="727" w:type="dxa"/>
            <w:shd w:val="clear" w:color="auto" w:fill="FFC000"/>
          </w:tcPr>
          <w:p w:rsidR="009C1E37" w:rsidRPr="00FA72A8" w:rsidRDefault="009C1E37" w:rsidP="002702E2">
            <w:pPr>
              <w:spacing w:line="276" w:lineRule="auto"/>
              <w:rPr>
                <w:b/>
              </w:rPr>
            </w:pPr>
            <w:r w:rsidRPr="00FA72A8">
              <w:rPr>
                <w:b/>
              </w:rPr>
              <w:t>2006</w:t>
            </w:r>
          </w:p>
        </w:tc>
        <w:tc>
          <w:tcPr>
            <w:tcW w:w="727" w:type="dxa"/>
            <w:shd w:val="clear" w:color="auto" w:fill="FFC000"/>
          </w:tcPr>
          <w:p w:rsidR="009C1E37" w:rsidRPr="00FA72A8" w:rsidRDefault="009C1E37" w:rsidP="002702E2">
            <w:pPr>
              <w:spacing w:line="276" w:lineRule="auto"/>
              <w:rPr>
                <w:b/>
              </w:rPr>
            </w:pPr>
            <w:r w:rsidRPr="00FA72A8">
              <w:rPr>
                <w:b/>
              </w:rPr>
              <w:t>2007</w:t>
            </w:r>
          </w:p>
        </w:tc>
        <w:tc>
          <w:tcPr>
            <w:tcW w:w="728" w:type="dxa"/>
            <w:shd w:val="clear" w:color="auto" w:fill="FFC000"/>
          </w:tcPr>
          <w:p w:rsidR="009C1E37" w:rsidRPr="00FA72A8" w:rsidRDefault="009C1E37" w:rsidP="002702E2">
            <w:pPr>
              <w:spacing w:line="276" w:lineRule="auto"/>
              <w:rPr>
                <w:b/>
              </w:rPr>
            </w:pPr>
            <w:r w:rsidRPr="00FA72A8">
              <w:rPr>
                <w:b/>
              </w:rPr>
              <w:t>2008</w:t>
            </w:r>
          </w:p>
        </w:tc>
        <w:tc>
          <w:tcPr>
            <w:tcW w:w="728" w:type="dxa"/>
            <w:shd w:val="clear" w:color="auto" w:fill="FFC000"/>
          </w:tcPr>
          <w:p w:rsidR="009C1E37" w:rsidRPr="00FA72A8" w:rsidRDefault="009C1E37" w:rsidP="002702E2">
            <w:pPr>
              <w:spacing w:line="276" w:lineRule="auto"/>
              <w:rPr>
                <w:b/>
              </w:rPr>
            </w:pPr>
            <w:r w:rsidRPr="00FA72A8">
              <w:rPr>
                <w:b/>
              </w:rPr>
              <w:t>2009</w:t>
            </w:r>
          </w:p>
        </w:tc>
        <w:tc>
          <w:tcPr>
            <w:tcW w:w="697" w:type="dxa"/>
            <w:shd w:val="clear" w:color="auto" w:fill="FFC000"/>
          </w:tcPr>
          <w:p w:rsidR="009C1E37" w:rsidRPr="00FA72A8" w:rsidRDefault="009C1E37" w:rsidP="002702E2">
            <w:pPr>
              <w:spacing w:line="276" w:lineRule="auto"/>
              <w:rPr>
                <w:b/>
              </w:rPr>
            </w:pPr>
            <w:r w:rsidRPr="00FA72A8">
              <w:rPr>
                <w:b/>
              </w:rPr>
              <w:t>2010</w:t>
            </w:r>
          </w:p>
        </w:tc>
        <w:tc>
          <w:tcPr>
            <w:tcW w:w="697" w:type="dxa"/>
            <w:shd w:val="clear" w:color="auto" w:fill="FFC000"/>
          </w:tcPr>
          <w:p w:rsidR="009C1E37" w:rsidRPr="00FA72A8" w:rsidRDefault="009C1E37" w:rsidP="002702E2">
            <w:pPr>
              <w:spacing w:line="276" w:lineRule="auto"/>
              <w:rPr>
                <w:b/>
              </w:rPr>
            </w:pPr>
            <w:r w:rsidRPr="00FA72A8">
              <w:rPr>
                <w:b/>
              </w:rPr>
              <w:t>2011</w:t>
            </w:r>
          </w:p>
        </w:tc>
        <w:tc>
          <w:tcPr>
            <w:tcW w:w="674" w:type="dxa"/>
            <w:shd w:val="clear" w:color="auto" w:fill="FFC000"/>
          </w:tcPr>
          <w:p w:rsidR="009C1E37" w:rsidRPr="00FA72A8" w:rsidRDefault="009C1E37" w:rsidP="002702E2">
            <w:pPr>
              <w:spacing w:line="276" w:lineRule="auto"/>
              <w:rPr>
                <w:b/>
              </w:rPr>
            </w:pPr>
            <w:r w:rsidRPr="00FA72A8">
              <w:rPr>
                <w:b/>
              </w:rPr>
              <w:t>2012</w:t>
            </w:r>
          </w:p>
        </w:tc>
        <w:tc>
          <w:tcPr>
            <w:tcW w:w="663" w:type="dxa"/>
            <w:shd w:val="clear" w:color="auto" w:fill="FFC000"/>
          </w:tcPr>
          <w:p w:rsidR="009C1E37" w:rsidRPr="00FA72A8" w:rsidRDefault="009C1E37" w:rsidP="002702E2">
            <w:pPr>
              <w:spacing w:line="276" w:lineRule="auto"/>
              <w:rPr>
                <w:b/>
              </w:rPr>
            </w:pPr>
            <w:r w:rsidRPr="00FA72A8">
              <w:rPr>
                <w:b/>
              </w:rPr>
              <w:t>2013</w:t>
            </w:r>
          </w:p>
        </w:tc>
        <w:tc>
          <w:tcPr>
            <w:tcW w:w="663" w:type="dxa"/>
            <w:shd w:val="clear" w:color="auto" w:fill="FFC000"/>
          </w:tcPr>
          <w:p w:rsidR="009C1E37" w:rsidRPr="002675E7" w:rsidRDefault="009C1E37" w:rsidP="002702E2">
            <w:pPr>
              <w:rPr>
                <w:b/>
              </w:rPr>
            </w:pPr>
            <w:r w:rsidRPr="002675E7">
              <w:rPr>
                <w:b/>
              </w:rPr>
              <w:t>2014</w:t>
            </w:r>
          </w:p>
        </w:tc>
        <w:tc>
          <w:tcPr>
            <w:tcW w:w="454" w:type="dxa"/>
            <w:shd w:val="clear" w:color="auto" w:fill="FFC000"/>
          </w:tcPr>
          <w:p w:rsidR="009C1E37" w:rsidRPr="000015DC" w:rsidRDefault="009C1E37" w:rsidP="002702E2">
            <w:pPr>
              <w:rPr>
                <w:b/>
              </w:rPr>
            </w:pPr>
            <w:r w:rsidRPr="000015DC">
              <w:rPr>
                <w:b/>
              </w:rPr>
              <w:t>2015</w:t>
            </w:r>
          </w:p>
        </w:tc>
      </w:tr>
      <w:tr w:rsidR="009C1E37" w:rsidRPr="000015DC" w:rsidTr="002702E2">
        <w:tc>
          <w:tcPr>
            <w:tcW w:w="1694" w:type="dxa"/>
            <w:shd w:val="clear" w:color="auto" w:fill="B8CCE4" w:themeFill="accent1" w:themeFillTint="66"/>
          </w:tcPr>
          <w:p w:rsidR="009C1E37" w:rsidRPr="009750B1" w:rsidRDefault="009C1E37" w:rsidP="002702E2">
            <w:pPr>
              <w:spacing w:line="276" w:lineRule="auto"/>
              <w:jc w:val="left"/>
              <w:rPr>
                <w:sz w:val="20"/>
              </w:rPr>
            </w:pPr>
            <w:proofErr w:type="spellStart"/>
            <w:r w:rsidRPr="009750B1">
              <w:rPr>
                <w:sz w:val="20"/>
              </w:rPr>
              <w:t>Torture</w:t>
            </w:r>
            <w:proofErr w:type="spellEnd"/>
          </w:p>
        </w:tc>
        <w:tc>
          <w:tcPr>
            <w:tcW w:w="728" w:type="dxa"/>
          </w:tcPr>
          <w:p w:rsidR="009C1E37" w:rsidRPr="002D275D" w:rsidRDefault="009C1E37" w:rsidP="002702E2">
            <w:pPr>
              <w:spacing w:line="276" w:lineRule="auto"/>
              <w:rPr>
                <w:u w:val="single"/>
              </w:rPr>
            </w:pPr>
            <w:r w:rsidRPr="002D275D">
              <w:rPr>
                <w:u w:val="single"/>
              </w:rPr>
              <w:t>0</w:t>
            </w:r>
          </w:p>
        </w:tc>
        <w:tc>
          <w:tcPr>
            <w:tcW w:w="727" w:type="dxa"/>
          </w:tcPr>
          <w:p w:rsidR="009C1E37" w:rsidRPr="002D275D" w:rsidRDefault="009C1E37" w:rsidP="002702E2">
            <w:pPr>
              <w:spacing w:line="276" w:lineRule="auto"/>
              <w:rPr>
                <w:u w:val="single"/>
              </w:rPr>
            </w:pPr>
            <w:r w:rsidRPr="002D275D">
              <w:rPr>
                <w:u w:val="single"/>
              </w:rPr>
              <w:t>0</w:t>
            </w:r>
          </w:p>
        </w:tc>
        <w:tc>
          <w:tcPr>
            <w:tcW w:w="727" w:type="dxa"/>
          </w:tcPr>
          <w:p w:rsidR="009C1E37" w:rsidRPr="002D275D" w:rsidRDefault="009C1E37" w:rsidP="002702E2">
            <w:pPr>
              <w:spacing w:line="276" w:lineRule="auto"/>
              <w:rPr>
                <w:u w:val="single"/>
              </w:rPr>
            </w:pPr>
            <w:r w:rsidRPr="002D275D">
              <w:rPr>
                <w:u w:val="single"/>
              </w:rPr>
              <w:t>0</w:t>
            </w:r>
          </w:p>
        </w:tc>
        <w:tc>
          <w:tcPr>
            <w:tcW w:w="728" w:type="dxa"/>
          </w:tcPr>
          <w:p w:rsidR="009C1E37" w:rsidRPr="002D275D" w:rsidRDefault="009C1E37" w:rsidP="002702E2">
            <w:pPr>
              <w:spacing w:line="276" w:lineRule="auto"/>
              <w:rPr>
                <w:u w:val="single"/>
              </w:rPr>
            </w:pPr>
            <w:r w:rsidRPr="002D275D">
              <w:rPr>
                <w:u w:val="single"/>
              </w:rPr>
              <w:t>1</w:t>
            </w:r>
          </w:p>
        </w:tc>
        <w:tc>
          <w:tcPr>
            <w:tcW w:w="728" w:type="dxa"/>
          </w:tcPr>
          <w:p w:rsidR="009C1E37" w:rsidRPr="002D275D" w:rsidRDefault="009C1E37" w:rsidP="002702E2">
            <w:pPr>
              <w:spacing w:line="276" w:lineRule="auto"/>
              <w:rPr>
                <w:u w:val="single"/>
              </w:rPr>
            </w:pPr>
            <w:r w:rsidRPr="002D275D">
              <w:rPr>
                <w:u w:val="single"/>
              </w:rPr>
              <w:t>0</w:t>
            </w:r>
          </w:p>
        </w:tc>
        <w:tc>
          <w:tcPr>
            <w:tcW w:w="697" w:type="dxa"/>
          </w:tcPr>
          <w:p w:rsidR="009C1E37" w:rsidRPr="002D275D" w:rsidRDefault="009C1E37" w:rsidP="002702E2">
            <w:pPr>
              <w:spacing w:line="276" w:lineRule="auto"/>
              <w:rPr>
                <w:u w:val="single"/>
              </w:rPr>
            </w:pPr>
            <w:r w:rsidRPr="002D275D">
              <w:rPr>
                <w:u w:val="single"/>
              </w:rPr>
              <w:t>0</w:t>
            </w:r>
          </w:p>
        </w:tc>
        <w:tc>
          <w:tcPr>
            <w:tcW w:w="697" w:type="dxa"/>
          </w:tcPr>
          <w:p w:rsidR="009C1E37" w:rsidRPr="002D275D" w:rsidRDefault="009C1E37" w:rsidP="002702E2">
            <w:pPr>
              <w:spacing w:line="276" w:lineRule="auto"/>
              <w:rPr>
                <w:u w:val="single"/>
              </w:rPr>
            </w:pPr>
            <w:r w:rsidRPr="002D275D">
              <w:rPr>
                <w:u w:val="single"/>
              </w:rPr>
              <w:t>0</w:t>
            </w:r>
          </w:p>
        </w:tc>
        <w:tc>
          <w:tcPr>
            <w:tcW w:w="674" w:type="dxa"/>
            <w:shd w:val="clear" w:color="auto" w:fill="FFFFFF" w:themeFill="background1"/>
          </w:tcPr>
          <w:p w:rsidR="009C1E37" w:rsidRPr="002D275D" w:rsidRDefault="009C1E37" w:rsidP="002702E2">
            <w:pPr>
              <w:spacing w:line="276" w:lineRule="auto"/>
              <w:rPr>
                <w:u w:val="single"/>
              </w:rPr>
            </w:pPr>
            <w:r w:rsidRPr="002D275D">
              <w:rPr>
                <w:u w:val="single"/>
              </w:rPr>
              <w:t>0</w:t>
            </w:r>
          </w:p>
        </w:tc>
        <w:tc>
          <w:tcPr>
            <w:tcW w:w="663" w:type="dxa"/>
            <w:shd w:val="clear" w:color="auto" w:fill="auto"/>
          </w:tcPr>
          <w:p w:rsidR="009C1E37" w:rsidRPr="002D275D" w:rsidRDefault="009C1E37" w:rsidP="002702E2">
            <w:pPr>
              <w:spacing w:line="276" w:lineRule="auto"/>
              <w:rPr>
                <w:u w:val="single"/>
              </w:rPr>
            </w:pPr>
            <w:r w:rsidRPr="002D275D">
              <w:rPr>
                <w:u w:val="single"/>
              </w:rPr>
              <w:t>2</w:t>
            </w:r>
          </w:p>
        </w:tc>
        <w:tc>
          <w:tcPr>
            <w:tcW w:w="663" w:type="dxa"/>
          </w:tcPr>
          <w:p w:rsidR="009C1E37" w:rsidRPr="002675E7" w:rsidRDefault="009C1E37" w:rsidP="002702E2">
            <w:pPr>
              <w:rPr>
                <w:u w:val="single"/>
              </w:rPr>
            </w:pPr>
            <w:r w:rsidRPr="002675E7">
              <w:rPr>
                <w:u w:val="single"/>
              </w:rPr>
              <w:t>0</w:t>
            </w:r>
          </w:p>
        </w:tc>
        <w:tc>
          <w:tcPr>
            <w:tcW w:w="454" w:type="dxa"/>
          </w:tcPr>
          <w:p w:rsidR="009C1E37" w:rsidRPr="000015DC" w:rsidRDefault="009C1E37" w:rsidP="002702E2">
            <w:pPr>
              <w:rPr>
                <w:u w:val="single"/>
              </w:rPr>
            </w:pPr>
            <w:r w:rsidRPr="000015DC">
              <w:rPr>
                <w:u w:val="single"/>
              </w:rPr>
              <w:t>0</w:t>
            </w:r>
          </w:p>
        </w:tc>
      </w:tr>
      <w:tr w:rsidR="009C1E37" w:rsidRPr="000015DC" w:rsidTr="002702E2">
        <w:tc>
          <w:tcPr>
            <w:tcW w:w="1694" w:type="dxa"/>
            <w:shd w:val="clear" w:color="auto" w:fill="B8CCE4" w:themeFill="accent1" w:themeFillTint="66"/>
          </w:tcPr>
          <w:p w:rsidR="009C1E37" w:rsidRPr="009750B1" w:rsidRDefault="009C1E37" w:rsidP="002702E2">
            <w:pPr>
              <w:spacing w:line="276" w:lineRule="auto"/>
              <w:jc w:val="left"/>
              <w:rPr>
                <w:sz w:val="20"/>
              </w:rPr>
            </w:pPr>
            <w:proofErr w:type="spellStart"/>
            <w:r w:rsidRPr="009750B1">
              <w:rPr>
                <w:sz w:val="20"/>
              </w:rPr>
              <w:t>Traitement</w:t>
            </w:r>
            <w:proofErr w:type="spellEnd"/>
            <w:r w:rsidRPr="009750B1">
              <w:rPr>
                <w:sz w:val="20"/>
              </w:rPr>
              <w:t xml:space="preserve"> </w:t>
            </w:r>
            <w:proofErr w:type="spellStart"/>
            <w:r w:rsidRPr="009750B1">
              <w:rPr>
                <w:sz w:val="20"/>
              </w:rPr>
              <w:t>inhumain</w:t>
            </w:r>
            <w:proofErr w:type="spellEnd"/>
          </w:p>
        </w:tc>
        <w:tc>
          <w:tcPr>
            <w:tcW w:w="728" w:type="dxa"/>
          </w:tcPr>
          <w:p w:rsidR="009C1E37" w:rsidRPr="002D275D" w:rsidRDefault="009C1E37" w:rsidP="002702E2">
            <w:pPr>
              <w:spacing w:line="276" w:lineRule="auto"/>
              <w:rPr>
                <w:u w:val="single"/>
              </w:rPr>
            </w:pPr>
            <w:r w:rsidRPr="002D275D">
              <w:rPr>
                <w:u w:val="single"/>
              </w:rPr>
              <w:t>1</w:t>
            </w:r>
          </w:p>
        </w:tc>
        <w:tc>
          <w:tcPr>
            <w:tcW w:w="727" w:type="dxa"/>
          </w:tcPr>
          <w:p w:rsidR="009C1E37" w:rsidRPr="002D275D" w:rsidRDefault="009C1E37" w:rsidP="002702E2">
            <w:pPr>
              <w:spacing w:line="276" w:lineRule="auto"/>
              <w:rPr>
                <w:u w:val="single"/>
              </w:rPr>
            </w:pPr>
            <w:r w:rsidRPr="002D275D">
              <w:rPr>
                <w:u w:val="single"/>
              </w:rPr>
              <w:t>2</w:t>
            </w:r>
          </w:p>
        </w:tc>
        <w:tc>
          <w:tcPr>
            <w:tcW w:w="727" w:type="dxa"/>
          </w:tcPr>
          <w:p w:rsidR="009C1E37" w:rsidRPr="002D275D" w:rsidRDefault="009C1E37" w:rsidP="002702E2">
            <w:pPr>
              <w:spacing w:line="276" w:lineRule="auto"/>
              <w:rPr>
                <w:u w:val="single"/>
              </w:rPr>
            </w:pPr>
            <w:r w:rsidRPr="002D275D">
              <w:rPr>
                <w:u w:val="single"/>
              </w:rPr>
              <w:t>1</w:t>
            </w:r>
          </w:p>
        </w:tc>
        <w:tc>
          <w:tcPr>
            <w:tcW w:w="728" w:type="dxa"/>
          </w:tcPr>
          <w:p w:rsidR="009C1E37" w:rsidRPr="002D275D" w:rsidRDefault="009C1E37" w:rsidP="002702E2">
            <w:pPr>
              <w:spacing w:line="276" w:lineRule="auto"/>
              <w:rPr>
                <w:u w:val="single"/>
              </w:rPr>
            </w:pPr>
            <w:r w:rsidRPr="002D275D">
              <w:rPr>
                <w:u w:val="single"/>
              </w:rPr>
              <w:t>0</w:t>
            </w:r>
          </w:p>
        </w:tc>
        <w:tc>
          <w:tcPr>
            <w:tcW w:w="728" w:type="dxa"/>
          </w:tcPr>
          <w:p w:rsidR="009C1E37" w:rsidRPr="002D275D" w:rsidRDefault="009C1E37" w:rsidP="002702E2">
            <w:pPr>
              <w:spacing w:line="276" w:lineRule="auto"/>
              <w:rPr>
                <w:u w:val="single"/>
              </w:rPr>
            </w:pPr>
            <w:r w:rsidRPr="002D275D">
              <w:rPr>
                <w:u w:val="single"/>
              </w:rPr>
              <w:t>6</w:t>
            </w:r>
          </w:p>
        </w:tc>
        <w:tc>
          <w:tcPr>
            <w:tcW w:w="697" w:type="dxa"/>
          </w:tcPr>
          <w:p w:rsidR="009C1E37" w:rsidRPr="002D275D" w:rsidRDefault="009C1E37" w:rsidP="002702E2">
            <w:pPr>
              <w:spacing w:line="276" w:lineRule="auto"/>
              <w:rPr>
                <w:u w:val="single"/>
              </w:rPr>
            </w:pPr>
            <w:r w:rsidRPr="002D275D">
              <w:rPr>
                <w:u w:val="single"/>
              </w:rPr>
              <w:t>4</w:t>
            </w:r>
          </w:p>
        </w:tc>
        <w:tc>
          <w:tcPr>
            <w:tcW w:w="697" w:type="dxa"/>
          </w:tcPr>
          <w:p w:rsidR="009C1E37" w:rsidRPr="002D275D" w:rsidRDefault="009C1E37" w:rsidP="002702E2">
            <w:pPr>
              <w:spacing w:line="276" w:lineRule="auto"/>
              <w:rPr>
                <w:u w:val="single"/>
              </w:rPr>
            </w:pPr>
            <w:r w:rsidRPr="002D275D">
              <w:rPr>
                <w:u w:val="single"/>
              </w:rPr>
              <w:t>3</w:t>
            </w:r>
          </w:p>
        </w:tc>
        <w:tc>
          <w:tcPr>
            <w:tcW w:w="674" w:type="dxa"/>
            <w:shd w:val="clear" w:color="auto" w:fill="FFFFFF" w:themeFill="background1"/>
          </w:tcPr>
          <w:p w:rsidR="009C1E37" w:rsidRPr="002D275D" w:rsidRDefault="009C1E37" w:rsidP="002702E2">
            <w:pPr>
              <w:spacing w:line="276" w:lineRule="auto"/>
              <w:rPr>
                <w:u w:val="single"/>
              </w:rPr>
            </w:pPr>
            <w:r w:rsidRPr="002D275D">
              <w:rPr>
                <w:u w:val="single"/>
              </w:rPr>
              <w:t>1</w:t>
            </w:r>
          </w:p>
        </w:tc>
        <w:tc>
          <w:tcPr>
            <w:tcW w:w="663" w:type="dxa"/>
            <w:shd w:val="clear" w:color="auto" w:fill="auto"/>
          </w:tcPr>
          <w:p w:rsidR="009C1E37" w:rsidRPr="002D275D" w:rsidRDefault="009C1E37" w:rsidP="002702E2">
            <w:pPr>
              <w:spacing w:line="276" w:lineRule="auto"/>
              <w:rPr>
                <w:u w:val="single"/>
              </w:rPr>
            </w:pPr>
            <w:r w:rsidRPr="002D275D">
              <w:rPr>
                <w:u w:val="single"/>
              </w:rPr>
              <w:t>1</w:t>
            </w:r>
          </w:p>
        </w:tc>
        <w:tc>
          <w:tcPr>
            <w:tcW w:w="663" w:type="dxa"/>
          </w:tcPr>
          <w:p w:rsidR="009C1E37" w:rsidRPr="002675E7" w:rsidRDefault="009C1E37" w:rsidP="002702E2">
            <w:pPr>
              <w:rPr>
                <w:u w:val="single"/>
              </w:rPr>
            </w:pPr>
            <w:r w:rsidRPr="002675E7">
              <w:rPr>
                <w:u w:val="single"/>
              </w:rPr>
              <w:t>6</w:t>
            </w:r>
          </w:p>
        </w:tc>
        <w:tc>
          <w:tcPr>
            <w:tcW w:w="454" w:type="dxa"/>
          </w:tcPr>
          <w:p w:rsidR="009C1E37" w:rsidRPr="000015DC" w:rsidRDefault="009C1E37" w:rsidP="002702E2">
            <w:pPr>
              <w:rPr>
                <w:u w:val="single"/>
              </w:rPr>
            </w:pPr>
            <w:r w:rsidRPr="000015DC">
              <w:rPr>
                <w:u w:val="single"/>
              </w:rPr>
              <w:t>5</w:t>
            </w:r>
          </w:p>
        </w:tc>
      </w:tr>
      <w:tr w:rsidR="009C1E37" w:rsidRPr="000015DC" w:rsidTr="002702E2">
        <w:tc>
          <w:tcPr>
            <w:tcW w:w="1694" w:type="dxa"/>
            <w:shd w:val="clear" w:color="auto" w:fill="B8CCE4" w:themeFill="accent1" w:themeFillTint="66"/>
          </w:tcPr>
          <w:p w:rsidR="009C1E37" w:rsidRPr="009C1E37" w:rsidRDefault="009C1E37" w:rsidP="002702E2">
            <w:pPr>
              <w:spacing w:line="276" w:lineRule="auto"/>
              <w:jc w:val="left"/>
              <w:rPr>
                <w:sz w:val="20"/>
                <w:lang w:val="fr-FR"/>
              </w:rPr>
            </w:pPr>
            <w:r w:rsidRPr="009C1E37">
              <w:rPr>
                <w:sz w:val="20"/>
                <w:lang w:val="fr-FR"/>
              </w:rPr>
              <w:t xml:space="preserve">Comportement inhumain, offensant, </w:t>
            </w:r>
            <w:r w:rsidRPr="009C1E37">
              <w:rPr>
                <w:i/>
                <w:sz w:val="20"/>
                <w:lang w:val="fr-FR"/>
              </w:rPr>
              <w:t>sensu lato</w:t>
            </w:r>
          </w:p>
        </w:tc>
        <w:tc>
          <w:tcPr>
            <w:tcW w:w="728" w:type="dxa"/>
          </w:tcPr>
          <w:p w:rsidR="009C1E37" w:rsidRPr="002D275D" w:rsidRDefault="009C1E37" w:rsidP="002702E2">
            <w:pPr>
              <w:spacing w:line="276" w:lineRule="auto"/>
              <w:rPr>
                <w:u w:val="single"/>
              </w:rPr>
            </w:pPr>
            <w:r w:rsidRPr="002D275D">
              <w:rPr>
                <w:u w:val="single"/>
              </w:rPr>
              <w:t>3</w:t>
            </w:r>
          </w:p>
        </w:tc>
        <w:tc>
          <w:tcPr>
            <w:tcW w:w="727" w:type="dxa"/>
          </w:tcPr>
          <w:p w:rsidR="009C1E37" w:rsidRPr="002D275D" w:rsidRDefault="009C1E37" w:rsidP="002702E2">
            <w:pPr>
              <w:spacing w:line="276" w:lineRule="auto"/>
              <w:rPr>
                <w:u w:val="single"/>
              </w:rPr>
            </w:pPr>
            <w:r w:rsidRPr="002D275D">
              <w:rPr>
                <w:u w:val="single"/>
              </w:rPr>
              <w:t>2</w:t>
            </w:r>
          </w:p>
        </w:tc>
        <w:tc>
          <w:tcPr>
            <w:tcW w:w="727" w:type="dxa"/>
          </w:tcPr>
          <w:p w:rsidR="009C1E37" w:rsidRPr="002D275D" w:rsidRDefault="009C1E37" w:rsidP="002702E2">
            <w:pPr>
              <w:spacing w:line="276" w:lineRule="auto"/>
              <w:rPr>
                <w:u w:val="single"/>
              </w:rPr>
            </w:pPr>
            <w:r w:rsidRPr="002D275D">
              <w:rPr>
                <w:u w:val="single"/>
              </w:rPr>
              <w:t>1</w:t>
            </w:r>
          </w:p>
        </w:tc>
        <w:tc>
          <w:tcPr>
            <w:tcW w:w="728" w:type="dxa"/>
          </w:tcPr>
          <w:p w:rsidR="009C1E37" w:rsidRPr="002D275D" w:rsidRDefault="009C1E37" w:rsidP="002702E2">
            <w:pPr>
              <w:spacing w:line="276" w:lineRule="auto"/>
              <w:rPr>
                <w:u w:val="single"/>
              </w:rPr>
            </w:pPr>
            <w:r w:rsidRPr="002D275D">
              <w:rPr>
                <w:u w:val="single"/>
              </w:rPr>
              <w:t>1</w:t>
            </w:r>
          </w:p>
        </w:tc>
        <w:tc>
          <w:tcPr>
            <w:tcW w:w="728" w:type="dxa"/>
          </w:tcPr>
          <w:p w:rsidR="009C1E37" w:rsidRPr="002D275D" w:rsidRDefault="009C1E37" w:rsidP="002702E2">
            <w:pPr>
              <w:spacing w:line="276" w:lineRule="auto"/>
              <w:rPr>
                <w:u w:val="single"/>
              </w:rPr>
            </w:pPr>
            <w:r w:rsidRPr="002D275D">
              <w:rPr>
                <w:u w:val="single"/>
              </w:rPr>
              <w:t>1</w:t>
            </w:r>
          </w:p>
        </w:tc>
        <w:tc>
          <w:tcPr>
            <w:tcW w:w="697" w:type="dxa"/>
          </w:tcPr>
          <w:p w:rsidR="009C1E37" w:rsidRPr="002D275D" w:rsidRDefault="009C1E37" w:rsidP="002702E2">
            <w:pPr>
              <w:spacing w:line="276" w:lineRule="auto"/>
              <w:rPr>
                <w:u w:val="single"/>
              </w:rPr>
            </w:pPr>
            <w:r w:rsidRPr="002D275D">
              <w:rPr>
                <w:u w:val="single"/>
              </w:rPr>
              <w:t>0</w:t>
            </w:r>
          </w:p>
        </w:tc>
        <w:tc>
          <w:tcPr>
            <w:tcW w:w="697" w:type="dxa"/>
          </w:tcPr>
          <w:p w:rsidR="009C1E37" w:rsidRPr="002D275D" w:rsidRDefault="009C1E37" w:rsidP="002702E2">
            <w:pPr>
              <w:spacing w:line="276" w:lineRule="auto"/>
              <w:rPr>
                <w:u w:val="single"/>
              </w:rPr>
            </w:pPr>
            <w:r w:rsidRPr="002D275D">
              <w:rPr>
                <w:u w:val="single"/>
              </w:rPr>
              <w:t>0</w:t>
            </w:r>
          </w:p>
        </w:tc>
        <w:tc>
          <w:tcPr>
            <w:tcW w:w="674" w:type="dxa"/>
            <w:shd w:val="clear" w:color="auto" w:fill="FFFFFF" w:themeFill="background1"/>
          </w:tcPr>
          <w:p w:rsidR="009C1E37" w:rsidRPr="002D275D" w:rsidRDefault="009C1E37" w:rsidP="002702E2">
            <w:pPr>
              <w:spacing w:line="276" w:lineRule="auto"/>
              <w:rPr>
                <w:u w:val="single"/>
              </w:rPr>
            </w:pPr>
            <w:r w:rsidRPr="002D275D">
              <w:rPr>
                <w:u w:val="single"/>
              </w:rPr>
              <w:t>0</w:t>
            </w:r>
          </w:p>
        </w:tc>
        <w:tc>
          <w:tcPr>
            <w:tcW w:w="663" w:type="dxa"/>
            <w:shd w:val="clear" w:color="auto" w:fill="auto"/>
          </w:tcPr>
          <w:p w:rsidR="009C1E37" w:rsidRPr="002D275D" w:rsidRDefault="009C1E37" w:rsidP="002702E2">
            <w:pPr>
              <w:spacing w:line="276" w:lineRule="auto"/>
              <w:rPr>
                <w:u w:val="single"/>
              </w:rPr>
            </w:pPr>
            <w:r w:rsidRPr="002D275D">
              <w:rPr>
                <w:u w:val="single"/>
              </w:rPr>
              <w:t>1</w:t>
            </w:r>
          </w:p>
        </w:tc>
        <w:tc>
          <w:tcPr>
            <w:tcW w:w="663" w:type="dxa"/>
          </w:tcPr>
          <w:p w:rsidR="009C1E37" w:rsidRPr="002675E7" w:rsidRDefault="009C1E37" w:rsidP="002702E2">
            <w:pPr>
              <w:rPr>
                <w:u w:val="single"/>
              </w:rPr>
            </w:pPr>
            <w:r w:rsidRPr="002675E7">
              <w:rPr>
                <w:u w:val="single"/>
              </w:rPr>
              <w:t>0</w:t>
            </w:r>
          </w:p>
        </w:tc>
        <w:tc>
          <w:tcPr>
            <w:tcW w:w="454" w:type="dxa"/>
          </w:tcPr>
          <w:p w:rsidR="009C1E37" w:rsidRPr="000015DC" w:rsidRDefault="009C1E37" w:rsidP="002702E2">
            <w:pPr>
              <w:rPr>
                <w:u w:val="single"/>
              </w:rPr>
            </w:pPr>
            <w:r w:rsidRPr="000015DC">
              <w:rPr>
                <w:u w:val="single"/>
              </w:rPr>
              <w:t>0</w:t>
            </w:r>
          </w:p>
        </w:tc>
      </w:tr>
      <w:tr w:rsidR="009C1E37" w:rsidRPr="000015DC" w:rsidTr="002702E2">
        <w:tc>
          <w:tcPr>
            <w:tcW w:w="1694" w:type="dxa"/>
            <w:shd w:val="clear" w:color="auto" w:fill="B8CCE4" w:themeFill="accent1" w:themeFillTint="66"/>
          </w:tcPr>
          <w:p w:rsidR="009C1E37" w:rsidRPr="009750B1" w:rsidRDefault="009C1E37" w:rsidP="002702E2">
            <w:pPr>
              <w:spacing w:line="276" w:lineRule="auto"/>
              <w:jc w:val="left"/>
              <w:rPr>
                <w:sz w:val="20"/>
              </w:rPr>
            </w:pPr>
            <w:proofErr w:type="spellStart"/>
            <w:r w:rsidRPr="009750B1">
              <w:rPr>
                <w:sz w:val="20"/>
              </w:rPr>
              <w:t>Traitement</w:t>
            </w:r>
            <w:proofErr w:type="spellEnd"/>
            <w:r w:rsidRPr="009750B1">
              <w:rPr>
                <w:sz w:val="20"/>
              </w:rPr>
              <w:t xml:space="preserve"> dégradant</w:t>
            </w:r>
          </w:p>
        </w:tc>
        <w:tc>
          <w:tcPr>
            <w:tcW w:w="728" w:type="dxa"/>
          </w:tcPr>
          <w:p w:rsidR="009C1E37" w:rsidRPr="002D275D" w:rsidRDefault="009C1E37" w:rsidP="002702E2">
            <w:pPr>
              <w:spacing w:line="276" w:lineRule="auto"/>
              <w:rPr>
                <w:u w:val="single"/>
              </w:rPr>
            </w:pPr>
            <w:r w:rsidRPr="002D275D">
              <w:rPr>
                <w:u w:val="single"/>
              </w:rPr>
              <w:t>1</w:t>
            </w:r>
          </w:p>
        </w:tc>
        <w:tc>
          <w:tcPr>
            <w:tcW w:w="727" w:type="dxa"/>
          </w:tcPr>
          <w:p w:rsidR="009C1E37" w:rsidRPr="002D275D" w:rsidRDefault="009C1E37" w:rsidP="002702E2">
            <w:pPr>
              <w:spacing w:line="276" w:lineRule="auto"/>
              <w:rPr>
                <w:u w:val="single"/>
              </w:rPr>
            </w:pPr>
            <w:r w:rsidRPr="002D275D">
              <w:rPr>
                <w:u w:val="single"/>
              </w:rPr>
              <w:t>2</w:t>
            </w:r>
          </w:p>
        </w:tc>
        <w:tc>
          <w:tcPr>
            <w:tcW w:w="727" w:type="dxa"/>
          </w:tcPr>
          <w:p w:rsidR="009C1E37" w:rsidRPr="002D275D" w:rsidRDefault="009C1E37" w:rsidP="002702E2">
            <w:pPr>
              <w:spacing w:line="276" w:lineRule="auto"/>
              <w:rPr>
                <w:u w:val="single"/>
              </w:rPr>
            </w:pPr>
            <w:r w:rsidRPr="002D275D">
              <w:rPr>
                <w:u w:val="single"/>
              </w:rPr>
              <w:t>0</w:t>
            </w:r>
          </w:p>
        </w:tc>
        <w:tc>
          <w:tcPr>
            <w:tcW w:w="728" w:type="dxa"/>
          </w:tcPr>
          <w:p w:rsidR="009C1E37" w:rsidRPr="002D275D" w:rsidRDefault="009C1E37" w:rsidP="002702E2">
            <w:pPr>
              <w:spacing w:line="276" w:lineRule="auto"/>
              <w:rPr>
                <w:u w:val="single"/>
              </w:rPr>
            </w:pPr>
            <w:r w:rsidRPr="002D275D">
              <w:rPr>
                <w:u w:val="single"/>
              </w:rPr>
              <w:t>1</w:t>
            </w:r>
          </w:p>
        </w:tc>
        <w:tc>
          <w:tcPr>
            <w:tcW w:w="728" w:type="dxa"/>
          </w:tcPr>
          <w:p w:rsidR="009C1E37" w:rsidRPr="002D275D" w:rsidRDefault="009C1E37" w:rsidP="002702E2">
            <w:pPr>
              <w:spacing w:line="276" w:lineRule="auto"/>
              <w:rPr>
                <w:u w:val="single"/>
              </w:rPr>
            </w:pPr>
            <w:r w:rsidRPr="002D275D">
              <w:rPr>
                <w:u w:val="single"/>
              </w:rPr>
              <w:t>1</w:t>
            </w:r>
          </w:p>
        </w:tc>
        <w:tc>
          <w:tcPr>
            <w:tcW w:w="697" w:type="dxa"/>
          </w:tcPr>
          <w:p w:rsidR="009C1E37" w:rsidRPr="002D275D" w:rsidRDefault="009C1E37" w:rsidP="002702E2">
            <w:pPr>
              <w:spacing w:line="276" w:lineRule="auto"/>
              <w:rPr>
                <w:u w:val="single"/>
              </w:rPr>
            </w:pPr>
            <w:r w:rsidRPr="002D275D">
              <w:rPr>
                <w:u w:val="single"/>
              </w:rPr>
              <w:t>0</w:t>
            </w:r>
          </w:p>
        </w:tc>
        <w:tc>
          <w:tcPr>
            <w:tcW w:w="697" w:type="dxa"/>
          </w:tcPr>
          <w:p w:rsidR="009C1E37" w:rsidRPr="002D275D" w:rsidRDefault="009C1E37" w:rsidP="002702E2">
            <w:pPr>
              <w:spacing w:line="276" w:lineRule="auto"/>
              <w:rPr>
                <w:u w:val="single"/>
              </w:rPr>
            </w:pPr>
            <w:r w:rsidRPr="002D275D">
              <w:rPr>
                <w:u w:val="single"/>
              </w:rPr>
              <w:t>0</w:t>
            </w:r>
          </w:p>
        </w:tc>
        <w:tc>
          <w:tcPr>
            <w:tcW w:w="674" w:type="dxa"/>
            <w:shd w:val="clear" w:color="auto" w:fill="FFFFFF" w:themeFill="background1"/>
          </w:tcPr>
          <w:p w:rsidR="009C1E37" w:rsidRPr="002D275D" w:rsidRDefault="009C1E37" w:rsidP="002702E2">
            <w:pPr>
              <w:spacing w:line="276" w:lineRule="auto"/>
              <w:rPr>
                <w:u w:val="single"/>
              </w:rPr>
            </w:pPr>
            <w:r w:rsidRPr="002D275D">
              <w:rPr>
                <w:u w:val="single"/>
              </w:rPr>
              <w:t>0</w:t>
            </w:r>
          </w:p>
        </w:tc>
        <w:tc>
          <w:tcPr>
            <w:tcW w:w="663" w:type="dxa"/>
            <w:shd w:val="clear" w:color="auto" w:fill="auto"/>
          </w:tcPr>
          <w:p w:rsidR="009C1E37" w:rsidRPr="002D275D" w:rsidRDefault="009C1E37" w:rsidP="002702E2">
            <w:pPr>
              <w:spacing w:line="276" w:lineRule="auto"/>
              <w:rPr>
                <w:u w:val="single"/>
              </w:rPr>
            </w:pPr>
            <w:r w:rsidRPr="002D275D">
              <w:rPr>
                <w:u w:val="single"/>
              </w:rPr>
              <w:t>1</w:t>
            </w:r>
          </w:p>
        </w:tc>
        <w:tc>
          <w:tcPr>
            <w:tcW w:w="663" w:type="dxa"/>
          </w:tcPr>
          <w:p w:rsidR="009C1E37" w:rsidRPr="002675E7" w:rsidRDefault="009C1E37" w:rsidP="002702E2">
            <w:pPr>
              <w:rPr>
                <w:u w:val="single"/>
              </w:rPr>
            </w:pPr>
            <w:r w:rsidRPr="002675E7">
              <w:rPr>
                <w:u w:val="single"/>
              </w:rPr>
              <w:t>0</w:t>
            </w:r>
          </w:p>
        </w:tc>
        <w:tc>
          <w:tcPr>
            <w:tcW w:w="454" w:type="dxa"/>
          </w:tcPr>
          <w:p w:rsidR="009C1E37" w:rsidRPr="000015DC" w:rsidRDefault="009C1E37" w:rsidP="002702E2">
            <w:pPr>
              <w:rPr>
                <w:u w:val="single"/>
              </w:rPr>
            </w:pPr>
            <w:r w:rsidRPr="000015DC">
              <w:rPr>
                <w:u w:val="single"/>
              </w:rPr>
              <w:t>0</w:t>
            </w:r>
          </w:p>
        </w:tc>
      </w:tr>
      <w:tr w:rsidR="009C1E37" w:rsidRPr="000015DC" w:rsidTr="002702E2">
        <w:tc>
          <w:tcPr>
            <w:tcW w:w="1694" w:type="dxa"/>
            <w:shd w:val="clear" w:color="auto" w:fill="B8CCE4" w:themeFill="accent1" w:themeFillTint="66"/>
          </w:tcPr>
          <w:p w:rsidR="009C1E37" w:rsidRPr="009750B1" w:rsidRDefault="009C1E37" w:rsidP="002702E2">
            <w:pPr>
              <w:spacing w:line="276" w:lineRule="auto"/>
              <w:jc w:val="left"/>
              <w:rPr>
                <w:sz w:val="20"/>
              </w:rPr>
            </w:pPr>
            <w:proofErr w:type="spellStart"/>
            <w:r w:rsidRPr="009750B1">
              <w:rPr>
                <w:sz w:val="20"/>
              </w:rPr>
              <w:t>Comportement</w:t>
            </w:r>
            <w:proofErr w:type="spellEnd"/>
            <w:r w:rsidRPr="009750B1">
              <w:rPr>
                <w:sz w:val="20"/>
              </w:rPr>
              <w:t xml:space="preserve"> humiliant</w:t>
            </w:r>
          </w:p>
        </w:tc>
        <w:tc>
          <w:tcPr>
            <w:tcW w:w="728" w:type="dxa"/>
          </w:tcPr>
          <w:p w:rsidR="009C1E37" w:rsidRPr="002D275D" w:rsidRDefault="009C1E37" w:rsidP="002702E2">
            <w:pPr>
              <w:spacing w:line="276" w:lineRule="auto"/>
              <w:rPr>
                <w:u w:val="single"/>
              </w:rPr>
            </w:pPr>
            <w:r w:rsidRPr="002D275D">
              <w:rPr>
                <w:u w:val="single"/>
              </w:rPr>
              <w:t>0</w:t>
            </w:r>
          </w:p>
        </w:tc>
        <w:tc>
          <w:tcPr>
            <w:tcW w:w="727" w:type="dxa"/>
          </w:tcPr>
          <w:p w:rsidR="009C1E37" w:rsidRPr="002D275D" w:rsidRDefault="009C1E37" w:rsidP="002702E2">
            <w:pPr>
              <w:spacing w:line="276" w:lineRule="auto"/>
              <w:rPr>
                <w:u w:val="single"/>
              </w:rPr>
            </w:pPr>
            <w:r w:rsidRPr="002D275D">
              <w:rPr>
                <w:u w:val="single"/>
              </w:rPr>
              <w:t>1</w:t>
            </w:r>
          </w:p>
        </w:tc>
        <w:tc>
          <w:tcPr>
            <w:tcW w:w="727" w:type="dxa"/>
          </w:tcPr>
          <w:p w:rsidR="009C1E37" w:rsidRPr="002D275D" w:rsidRDefault="009C1E37" w:rsidP="002702E2">
            <w:pPr>
              <w:spacing w:line="276" w:lineRule="auto"/>
              <w:rPr>
                <w:u w:val="single"/>
              </w:rPr>
            </w:pPr>
            <w:r w:rsidRPr="002D275D">
              <w:rPr>
                <w:u w:val="single"/>
              </w:rPr>
              <w:t>1</w:t>
            </w:r>
          </w:p>
        </w:tc>
        <w:tc>
          <w:tcPr>
            <w:tcW w:w="728" w:type="dxa"/>
          </w:tcPr>
          <w:p w:rsidR="009C1E37" w:rsidRPr="002D275D" w:rsidRDefault="009C1E37" w:rsidP="002702E2">
            <w:pPr>
              <w:spacing w:line="276" w:lineRule="auto"/>
              <w:rPr>
                <w:u w:val="single"/>
              </w:rPr>
            </w:pPr>
            <w:r w:rsidRPr="002D275D">
              <w:rPr>
                <w:u w:val="single"/>
              </w:rPr>
              <w:t>1</w:t>
            </w:r>
          </w:p>
        </w:tc>
        <w:tc>
          <w:tcPr>
            <w:tcW w:w="728" w:type="dxa"/>
          </w:tcPr>
          <w:p w:rsidR="009C1E37" w:rsidRPr="002D275D" w:rsidRDefault="009C1E37" w:rsidP="002702E2">
            <w:pPr>
              <w:spacing w:line="276" w:lineRule="auto"/>
              <w:rPr>
                <w:u w:val="single"/>
              </w:rPr>
            </w:pPr>
            <w:r w:rsidRPr="002D275D">
              <w:rPr>
                <w:u w:val="single"/>
              </w:rPr>
              <w:t>0</w:t>
            </w:r>
          </w:p>
        </w:tc>
        <w:tc>
          <w:tcPr>
            <w:tcW w:w="697" w:type="dxa"/>
          </w:tcPr>
          <w:p w:rsidR="009C1E37" w:rsidRPr="002D275D" w:rsidRDefault="009C1E37" w:rsidP="002702E2">
            <w:pPr>
              <w:spacing w:line="276" w:lineRule="auto"/>
              <w:rPr>
                <w:u w:val="single"/>
              </w:rPr>
            </w:pPr>
            <w:r w:rsidRPr="002D275D">
              <w:rPr>
                <w:u w:val="single"/>
              </w:rPr>
              <w:t>0</w:t>
            </w:r>
          </w:p>
        </w:tc>
        <w:tc>
          <w:tcPr>
            <w:tcW w:w="697" w:type="dxa"/>
          </w:tcPr>
          <w:p w:rsidR="009C1E37" w:rsidRPr="002D275D" w:rsidRDefault="009C1E37" w:rsidP="002702E2">
            <w:pPr>
              <w:spacing w:line="276" w:lineRule="auto"/>
              <w:rPr>
                <w:u w:val="single"/>
              </w:rPr>
            </w:pPr>
            <w:r w:rsidRPr="002D275D">
              <w:rPr>
                <w:u w:val="single"/>
              </w:rPr>
              <w:t>0</w:t>
            </w:r>
          </w:p>
        </w:tc>
        <w:tc>
          <w:tcPr>
            <w:tcW w:w="674" w:type="dxa"/>
            <w:shd w:val="clear" w:color="auto" w:fill="FFFFFF" w:themeFill="background1"/>
          </w:tcPr>
          <w:p w:rsidR="009C1E37" w:rsidRPr="002D275D" w:rsidRDefault="009C1E37" w:rsidP="002702E2">
            <w:pPr>
              <w:spacing w:line="276" w:lineRule="auto"/>
              <w:rPr>
                <w:u w:val="single"/>
              </w:rPr>
            </w:pPr>
            <w:r w:rsidRPr="002D275D">
              <w:rPr>
                <w:u w:val="single"/>
              </w:rPr>
              <w:t>0</w:t>
            </w:r>
          </w:p>
        </w:tc>
        <w:tc>
          <w:tcPr>
            <w:tcW w:w="663" w:type="dxa"/>
            <w:shd w:val="clear" w:color="auto" w:fill="auto"/>
          </w:tcPr>
          <w:p w:rsidR="009C1E37" w:rsidRPr="002D275D" w:rsidRDefault="009C1E37" w:rsidP="002702E2">
            <w:pPr>
              <w:spacing w:line="276" w:lineRule="auto"/>
              <w:rPr>
                <w:u w:val="single"/>
              </w:rPr>
            </w:pPr>
            <w:r w:rsidRPr="002D275D">
              <w:rPr>
                <w:u w:val="single"/>
              </w:rPr>
              <w:t>0</w:t>
            </w:r>
          </w:p>
        </w:tc>
        <w:tc>
          <w:tcPr>
            <w:tcW w:w="663" w:type="dxa"/>
          </w:tcPr>
          <w:p w:rsidR="009C1E37" w:rsidRPr="002675E7" w:rsidRDefault="009C1E37" w:rsidP="002702E2">
            <w:pPr>
              <w:rPr>
                <w:u w:val="single"/>
              </w:rPr>
            </w:pPr>
            <w:r w:rsidRPr="002675E7">
              <w:rPr>
                <w:u w:val="single"/>
              </w:rPr>
              <w:t>0</w:t>
            </w:r>
          </w:p>
        </w:tc>
        <w:tc>
          <w:tcPr>
            <w:tcW w:w="454" w:type="dxa"/>
          </w:tcPr>
          <w:p w:rsidR="009C1E37" w:rsidRPr="000015DC" w:rsidRDefault="009C1E37" w:rsidP="002702E2">
            <w:pPr>
              <w:rPr>
                <w:u w:val="single"/>
              </w:rPr>
            </w:pPr>
            <w:r w:rsidRPr="000015DC">
              <w:rPr>
                <w:u w:val="single"/>
              </w:rPr>
              <w:t>0</w:t>
            </w:r>
          </w:p>
        </w:tc>
      </w:tr>
      <w:tr w:rsidR="009C1E37" w:rsidRPr="000015DC" w:rsidTr="002702E2">
        <w:tc>
          <w:tcPr>
            <w:tcW w:w="1694" w:type="dxa"/>
            <w:shd w:val="clear" w:color="auto" w:fill="B8CCE4" w:themeFill="accent1" w:themeFillTint="66"/>
          </w:tcPr>
          <w:p w:rsidR="009C1E37" w:rsidRPr="009C1E37" w:rsidRDefault="009C1E37" w:rsidP="002702E2">
            <w:pPr>
              <w:spacing w:line="276" w:lineRule="auto"/>
              <w:jc w:val="left"/>
              <w:rPr>
                <w:sz w:val="20"/>
                <w:lang w:val="fr-FR"/>
              </w:rPr>
            </w:pPr>
            <w:r w:rsidRPr="009C1E37">
              <w:rPr>
                <w:sz w:val="20"/>
                <w:lang w:val="fr-FR"/>
              </w:rPr>
              <w:t>Violence policière contre des personnes OU des biens</w:t>
            </w:r>
          </w:p>
        </w:tc>
        <w:tc>
          <w:tcPr>
            <w:tcW w:w="728" w:type="dxa"/>
          </w:tcPr>
          <w:p w:rsidR="009C1E37" w:rsidRPr="002D275D" w:rsidRDefault="009C1E37" w:rsidP="002702E2">
            <w:pPr>
              <w:spacing w:line="276" w:lineRule="auto"/>
              <w:rPr>
                <w:u w:val="single"/>
              </w:rPr>
            </w:pPr>
            <w:r w:rsidRPr="002D275D">
              <w:rPr>
                <w:u w:val="single"/>
              </w:rPr>
              <w:t>242</w:t>
            </w:r>
          </w:p>
        </w:tc>
        <w:tc>
          <w:tcPr>
            <w:tcW w:w="727" w:type="dxa"/>
          </w:tcPr>
          <w:p w:rsidR="009C1E37" w:rsidRPr="002D275D" w:rsidRDefault="009C1E37" w:rsidP="002702E2">
            <w:pPr>
              <w:spacing w:line="276" w:lineRule="auto"/>
              <w:rPr>
                <w:u w:val="single"/>
              </w:rPr>
            </w:pPr>
            <w:r w:rsidRPr="002D275D">
              <w:rPr>
                <w:u w:val="single"/>
              </w:rPr>
              <w:t>155</w:t>
            </w:r>
          </w:p>
        </w:tc>
        <w:tc>
          <w:tcPr>
            <w:tcW w:w="727" w:type="dxa"/>
          </w:tcPr>
          <w:p w:rsidR="009C1E37" w:rsidRPr="002D275D" w:rsidRDefault="009C1E37" w:rsidP="002702E2">
            <w:pPr>
              <w:spacing w:line="276" w:lineRule="auto"/>
              <w:rPr>
                <w:u w:val="single"/>
              </w:rPr>
            </w:pPr>
            <w:r w:rsidRPr="002D275D">
              <w:rPr>
                <w:u w:val="single"/>
              </w:rPr>
              <w:t>81</w:t>
            </w:r>
          </w:p>
        </w:tc>
        <w:tc>
          <w:tcPr>
            <w:tcW w:w="728" w:type="dxa"/>
          </w:tcPr>
          <w:p w:rsidR="009C1E37" w:rsidRPr="002D275D" w:rsidRDefault="009C1E37" w:rsidP="002702E2">
            <w:pPr>
              <w:spacing w:line="276" w:lineRule="auto"/>
              <w:rPr>
                <w:u w:val="single"/>
              </w:rPr>
            </w:pPr>
            <w:r w:rsidRPr="002D275D">
              <w:rPr>
                <w:u w:val="single"/>
              </w:rPr>
              <w:t>48</w:t>
            </w:r>
          </w:p>
        </w:tc>
        <w:tc>
          <w:tcPr>
            <w:tcW w:w="728" w:type="dxa"/>
          </w:tcPr>
          <w:p w:rsidR="009C1E37" w:rsidRPr="002D275D" w:rsidRDefault="009C1E37" w:rsidP="002702E2">
            <w:pPr>
              <w:spacing w:line="276" w:lineRule="auto"/>
              <w:rPr>
                <w:u w:val="single"/>
              </w:rPr>
            </w:pPr>
            <w:r w:rsidRPr="002D275D">
              <w:rPr>
                <w:u w:val="single"/>
              </w:rPr>
              <w:t>51</w:t>
            </w:r>
          </w:p>
        </w:tc>
        <w:tc>
          <w:tcPr>
            <w:tcW w:w="697" w:type="dxa"/>
          </w:tcPr>
          <w:p w:rsidR="009C1E37" w:rsidRPr="002D275D" w:rsidRDefault="009C1E37" w:rsidP="002702E2">
            <w:pPr>
              <w:spacing w:line="276" w:lineRule="auto"/>
              <w:rPr>
                <w:u w:val="single"/>
              </w:rPr>
            </w:pPr>
            <w:r w:rsidRPr="002D275D">
              <w:rPr>
                <w:u w:val="single"/>
              </w:rPr>
              <w:t>46</w:t>
            </w:r>
          </w:p>
        </w:tc>
        <w:tc>
          <w:tcPr>
            <w:tcW w:w="697" w:type="dxa"/>
          </w:tcPr>
          <w:p w:rsidR="009C1E37" w:rsidRPr="002D275D" w:rsidRDefault="009C1E37" w:rsidP="002702E2">
            <w:pPr>
              <w:spacing w:line="276" w:lineRule="auto"/>
              <w:rPr>
                <w:u w:val="single"/>
              </w:rPr>
            </w:pPr>
            <w:r w:rsidRPr="002D275D">
              <w:rPr>
                <w:u w:val="single"/>
              </w:rPr>
              <w:t>45</w:t>
            </w:r>
          </w:p>
        </w:tc>
        <w:tc>
          <w:tcPr>
            <w:tcW w:w="674" w:type="dxa"/>
            <w:shd w:val="clear" w:color="auto" w:fill="FFFFFF" w:themeFill="background1"/>
          </w:tcPr>
          <w:p w:rsidR="009C1E37" w:rsidRPr="002D275D" w:rsidRDefault="009C1E37" w:rsidP="002702E2">
            <w:pPr>
              <w:spacing w:line="276" w:lineRule="auto"/>
              <w:rPr>
                <w:u w:val="single"/>
              </w:rPr>
            </w:pPr>
            <w:r w:rsidRPr="002D275D">
              <w:rPr>
                <w:u w:val="single"/>
              </w:rPr>
              <w:t>26</w:t>
            </w:r>
          </w:p>
        </w:tc>
        <w:tc>
          <w:tcPr>
            <w:tcW w:w="663" w:type="dxa"/>
            <w:shd w:val="clear" w:color="auto" w:fill="auto"/>
          </w:tcPr>
          <w:p w:rsidR="009C1E37" w:rsidRPr="002D275D" w:rsidRDefault="009C1E37" w:rsidP="002702E2">
            <w:pPr>
              <w:spacing w:line="276" w:lineRule="auto"/>
              <w:rPr>
                <w:u w:val="single"/>
              </w:rPr>
            </w:pPr>
            <w:r w:rsidRPr="002D275D">
              <w:rPr>
                <w:u w:val="single"/>
              </w:rPr>
              <w:t>30</w:t>
            </w:r>
          </w:p>
        </w:tc>
        <w:tc>
          <w:tcPr>
            <w:tcW w:w="663" w:type="dxa"/>
          </w:tcPr>
          <w:p w:rsidR="009C1E37" w:rsidRPr="002675E7" w:rsidRDefault="009C1E37" w:rsidP="002702E2">
            <w:pPr>
              <w:rPr>
                <w:u w:val="single"/>
              </w:rPr>
            </w:pPr>
            <w:r w:rsidRPr="002675E7">
              <w:rPr>
                <w:u w:val="single"/>
              </w:rPr>
              <w:t>37</w:t>
            </w:r>
          </w:p>
        </w:tc>
        <w:tc>
          <w:tcPr>
            <w:tcW w:w="454" w:type="dxa"/>
          </w:tcPr>
          <w:p w:rsidR="009C1E37" w:rsidRPr="000015DC" w:rsidRDefault="009C1E37" w:rsidP="002702E2">
            <w:pPr>
              <w:rPr>
                <w:u w:val="single"/>
              </w:rPr>
            </w:pPr>
            <w:r w:rsidRPr="000015DC">
              <w:rPr>
                <w:u w:val="single"/>
              </w:rPr>
              <w:t>30</w:t>
            </w:r>
          </w:p>
        </w:tc>
      </w:tr>
      <w:tr w:rsidR="009C1E37" w:rsidRPr="000015DC" w:rsidTr="002702E2">
        <w:tc>
          <w:tcPr>
            <w:tcW w:w="1694" w:type="dxa"/>
            <w:shd w:val="clear" w:color="auto" w:fill="365F91" w:themeFill="accent1" w:themeFillShade="BF"/>
          </w:tcPr>
          <w:p w:rsidR="009C1E37" w:rsidRPr="009C1E37" w:rsidRDefault="009C1E37" w:rsidP="002702E2">
            <w:pPr>
              <w:spacing w:line="276" w:lineRule="auto"/>
              <w:jc w:val="left"/>
              <w:rPr>
                <w:color w:val="FFFFFF" w:themeColor="background1"/>
                <w:sz w:val="20"/>
                <w:lang w:val="fr-FR"/>
              </w:rPr>
            </w:pPr>
            <w:r w:rsidRPr="009C1E37">
              <w:rPr>
                <w:color w:val="FFFFFF" w:themeColor="background1"/>
                <w:sz w:val="20"/>
                <w:lang w:val="fr-FR"/>
              </w:rPr>
              <w:t>Nombre total d’enquêtes judiciaires effectuées par le Service d’enquêtes P</w:t>
            </w:r>
          </w:p>
        </w:tc>
        <w:tc>
          <w:tcPr>
            <w:tcW w:w="728" w:type="dxa"/>
          </w:tcPr>
          <w:p w:rsidR="009C1E37" w:rsidRPr="002D275D" w:rsidRDefault="009C1E37" w:rsidP="002702E2">
            <w:pPr>
              <w:spacing w:line="276" w:lineRule="auto"/>
              <w:rPr>
                <w:u w:val="single"/>
              </w:rPr>
            </w:pPr>
            <w:r w:rsidRPr="002D275D">
              <w:rPr>
                <w:u w:val="single"/>
              </w:rPr>
              <w:t>592</w:t>
            </w:r>
          </w:p>
        </w:tc>
        <w:tc>
          <w:tcPr>
            <w:tcW w:w="727" w:type="dxa"/>
          </w:tcPr>
          <w:p w:rsidR="009C1E37" w:rsidRPr="002D275D" w:rsidRDefault="009C1E37" w:rsidP="002702E2">
            <w:pPr>
              <w:spacing w:line="276" w:lineRule="auto"/>
              <w:rPr>
                <w:u w:val="single"/>
              </w:rPr>
            </w:pPr>
            <w:r w:rsidRPr="002D275D">
              <w:rPr>
                <w:u w:val="single"/>
              </w:rPr>
              <w:t>444</w:t>
            </w:r>
          </w:p>
        </w:tc>
        <w:tc>
          <w:tcPr>
            <w:tcW w:w="727" w:type="dxa"/>
          </w:tcPr>
          <w:p w:rsidR="009C1E37" w:rsidRPr="002D275D" w:rsidRDefault="009C1E37" w:rsidP="002702E2">
            <w:pPr>
              <w:spacing w:line="276" w:lineRule="auto"/>
              <w:rPr>
                <w:u w:val="single"/>
              </w:rPr>
            </w:pPr>
            <w:r w:rsidRPr="002D275D">
              <w:rPr>
                <w:u w:val="single"/>
              </w:rPr>
              <w:t>281</w:t>
            </w:r>
          </w:p>
        </w:tc>
        <w:tc>
          <w:tcPr>
            <w:tcW w:w="728" w:type="dxa"/>
          </w:tcPr>
          <w:p w:rsidR="009C1E37" w:rsidRPr="002D275D" w:rsidRDefault="009C1E37" w:rsidP="002702E2">
            <w:pPr>
              <w:spacing w:line="276" w:lineRule="auto"/>
              <w:rPr>
                <w:u w:val="single"/>
              </w:rPr>
            </w:pPr>
            <w:r w:rsidRPr="002D275D">
              <w:rPr>
                <w:u w:val="single"/>
              </w:rPr>
              <w:t>279</w:t>
            </w:r>
          </w:p>
        </w:tc>
        <w:tc>
          <w:tcPr>
            <w:tcW w:w="728" w:type="dxa"/>
          </w:tcPr>
          <w:p w:rsidR="009C1E37" w:rsidRPr="002D275D" w:rsidRDefault="009C1E37" w:rsidP="002702E2">
            <w:pPr>
              <w:spacing w:line="276" w:lineRule="auto"/>
              <w:rPr>
                <w:u w:val="single"/>
              </w:rPr>
            </w:pPr>
            <w:r w:rsidRPr="002D275D">
              <w:rPr>
                <w:u w:val="single"/>
              </w:rPr>
              <w:t>259</w:t>
            </w:r>
          </w:p>
        </w:tc>
        <w:tc>
          <w:tcPr>
            <w:tcW w:w="697" w:type="dxa"/>
          </w:tcPr>
          <w:p w:rsidR="009C1E37" w:rsidRPr="002D275D" w:rsidRDefault="009C1E37" w:rsidP="002702E2">
            <w:pPr>
              <w:spacing w:line="276" w:lineRule="auto"/>
              <w:rPr>
                <w:u w:val="single"/>
              </w:rPr>
            </w:pPr>
            <w:r w:rsidRPr="002D275D">
              <w:rPr>
                <w:u w:val="single"/>
              </w:rPr>
              <w:t>281</w:t>
            </w:r>
          </w:p>
        </w:tc>
        <w:tc>
          <w:tcPr>
            <w:tcW w:w="697" w:type="dxa"/>
          </w:tcPr>
          <w:p w:rsidR="009C1E37" w:rsidRPr="002D275D" w:rsidRDefault="009C1E37" w:rsidP="002702E2">
            <w:pPr>
              <w:spacing w:line="276" w:lineRule="auto"/>
              <w:rPr>
                <w:u w:val="single"/>
              </w:rPr>
            </w:pPr>
            <w:r w:rsidRPr="002D275D">
              <w:rPr>
                <w:u w:val="single"/>
              </w:rPr>
              <w:t>224</w:t>
            </w:r>
          </w:p>
        </w:tc>
        <w:tc>
          <w:tcPr>
            <w:tcW w:w="674" w:type="dxa"/>
            <w:shd w:val="clear" w:color="auto" w:fill="FFFFFF" w:themeFill="background1"/>
          </w:tcPr>
          <w:p w:rsidR="009C1E37" w:rsidRPr="002D275D" w:rsidRDefault="009C1E37" w:rsidP="002702E2">
            <w:pPr>
              <w:spacing w:line="276" w:lineRule="auto"/>
              <w:rPr>
                <w:u w:val="single"/>
              </w:rPr>
            </w:pPr>
            <w:r w:rsidRPr="002D275D">
              <w:rPr>
                <w:u w:val="single"/>
              </w:rPr>
              <w:t>118</w:t>
            </w:r>
          </w:p>
        </w:tc>
        <w:tc>
          <w:tcPr>
            <w:tcW w:w="663" w:type="dxa"/>
            <w:shd w:val="clear" w:color="auto" w:fill="auto"/>
          </w:tcPr>
          <w:p w:rsidR="009C1E37" w:rsidRPr="002D275D" w:rsidRDefault="009C1E37" w:rsidP="002702E2">
            <w:pPr>
              <w:spacing w:line="276" w:lineRule="auto"/>
              <w:rPr>
                <w:u w:val="single"/>
              </w:rPr>
            </w:pPr>
            <w:r w:rsidRPr="002D275D">
              <w:rPr>
                <w:u w:val="single"/>
              </w:rPr>
              <w:t>128</w:t>
            </w:r>
          </w:p>
        </w:tc>
        <w:tc>
          <w:tcPr>
            <w:tcW w:w="663" w:type="dxa"/>
          </w:tcPr>
          <w:p w:rsidR="009C1E37" w:rsidRPr="002675E7" w:rsidRDefault="009C1E37" w:rsidP="002702E2">
            <w:pPr>
              <w:rPr>
                <w:u w:val="single"/>
              </w:rPr>
            </w:pPr>
            <w:r w:rsidRPr="002675E7">
              <w:rPr>
                <w:u w:val="single"/>
              </w:rPr>
              <w:t>113</w:t>
            </w:r>
          </w:p>
        </w:tc>
        <w:tc>
          <w:tcPr>
            <w:tcW w:w="454" w:type="dxa"/>
          </w:tcPr>
          <w:p w:rsidR="009C1E37" w:rsidRPr="000015DC" w:rsidRDefault="009C1E37" w:rsidP="002702E2">
            <w:pPr>
              <w:rPr>
                <w:u w:val="single"/>
              </w:rPr>
            </w:pPr>
            <w:r w:rsidRPr="000015DC">
              <w:rPr>
                <w:u w:val="single"/>
              </w:rPr>
              <w:t>132</w:t>
            </w:r>
          </w:p>
        </w:tc>
      </w:tr>
    </w:tbl>
    <w:p w:rsidR="009C1E37" w:rsidRPr="002D275D" w:rsidRDefault="009C1E37" w:rsidP="009C1E37">
      <w:pPr>
        <w:rPr>
          <w:u w:val="single"/>
        </w:rPr>
      </w:pPr>
    </w:p>
    <w:p w:rsidR="002279B9" w:rsidRDefault="002279B9" w:rsidP="002279B9">
      <w:pPr>
        <w:pStyle w:val="Default"/>
        <w:jc w:val="both"/>
        <w:rPr>
          <w:rFonts w:asciiTheme="minorHAnsi" w:hAnsiTheme="minorHAnsi"/>
          <w:b/>
          <w:color w:val="auto"/>
          <w:sz w:val="22"/>
          <w:szCs w:val="22"/>
          <w:lang w:val="fr-FR"/>
        </w:rPr>
      </w:pPr>
    </w:p>
    <w:p w:rsidR="002279B9" w:rsidRDefault="002279B9" w:rsidP="002279B9">
      <w:pPr>
        <w:pStyle w:val="Default"/>
        <w:jc w:val="both"/>
        <w:rPr>
          <w:rFonts w:asciiTheme="minorHAnsi" w:hAnsiTheme="minorHAnsi"/>
          <w:b/>
          <w:color w:val="auto"/>
          <w:sz w:val="22"/>
          <w:szCs w:val="22"/>
          <w:lang w:val="fr-FR"/>
        </w:rPr>
      </w:pPr>
    </w:p>
    <w:p w:rsidR="00534A4F" w:rsidRDefault="00534A4F">
      <w:pPr>
        <w:rPr>
          <w:lang w:val="nl-BE"/>
        </w:rPr>
      </w:pPr>
      <w:r>
        <w:rPr>
          <w:lang w:val="nl-BE"/>
        </w:rPr>
        <w:br w:type="page"/>
      </w:r>
    </w:p>
    <w:p w:rsidR="00534A4F" w:rsidRDefault="00534A4F" w:rsidP="00534A4F">
      <w:pPr>
        <w:jc w:val="both"/>
        <w:rPr>
          <w:b/>
          <w:sz w:val="28"/>
          <w:szCs w:val="28"/>
          <w:lang w:val="fr-FR"/>
        </w:rPr>
      </w:pPr>
      <w:r>
        <w:rPr>
          <w:b/>
          <w:sz w:val="28"/>
          <w:szCs w:val="28"/>
          <w:lang w:val="fr-FR"/>
        </w:rPr>
        <w:t>3) Collège des procureurs généraux</w:t>
      </w:r>
    </w:p>
    <w:p w:rsidR="00122581" w:rsidRPr="00122581" w:rsidRDefault="00122581" w:rsidP="00122581">
      <w:pPr>
        <w:pStyle w:val="Default"/>
        <w:spacing w:before="120" w:after="120" w:line="276" w:lineRule="auto"/>
        <w:jc w:val="both"/>
        <w:rPr>
          <w:rFonts w:asciiTheme="minorHAnsi" w:hAnsiTheme="minorHAnsi"/>
          <w:lang w:val="fr-BE"/>
        </w:rPr>
      </w:pPr>
      <w:r w:rsidRPr="00122581">
        <w:rPr>
          <w:rFonts w:asciiTheme="minorHAnsi" w:hAnsiTheme="minorHAnsi"/>
          <w:lang w:val="fr-FR"/>
        </w:rPr>
        <w:t>Les analystes statistiques ont été en mesure d’en extraire le nombre d’affaires de torture, traitement inhumain ou dégradant entrées dans les parquets correctionnels entre le 1er janvier 2011 et le 31 décembre 2016. Notons que le paysage judiciaire belge compte, depuis la réforme entrée en vigueur le 1er avril 2014, 15 parquets de « premier degré ». Les chiffres présentés dans le tableau ci-dessous couvrent 14 d’entre eux, le parquet d’Eupen n’enregistrant pas encore ses données dans le système informatique en place. Précisons également que le tableau ci-dessous utilise l’affaire pénale comme unité de compte, une même affaire pouvant compter un ou plusieurs prévenus.</w:t>
      </w:r>
    </w:p>
    <w:p w:rsidR="00534A4F" w:rsidRPr="002702E2" w:rsidRDefault="00534A4F" w:rsidP="00534A4F">
      <w:pPr>
        <w:jc w:val="both"/>
        <w:rPr>
          <w:b/>
          <w:bCs/>
          <w:sz w:val="28"/>
          <w:szCs w:val="28"/>
          <w:lang w:val="fr-BE"/>
        </w:rPr>
      </w:pPr>
      <w:r w:rsidRPr="002702E2">
        <w:rPr>
          <w:b/>
          <w:bCs/>
          <w:sz w:val="28"/>
          <w:szCs w:val="28"/>
          <w:lang w:val="fr-BE"/>
        </w:rPr>
        <w:t>Nombre d’affaires de torture, traitement inhumain ou dégradant entrées dans les parquets correctionnels de Belgique, entre le 1</w:t>
      </w:r>
      <w:r w:rsidRPr="002702E2">
        <w:rPr>
          <w:b/>
          <w:bCs/>
          <w:sz w:val="28"/>
          <w:szCs w:val="28"/>
          <w:vertAlign w:val="superscript"/>
          <w:lang w:val="fr-BE"/>
        </w:rPr>
        <w:t>er</w:t>
      </w:r>
      <w:r w:rsidRPr="002702E2">
        <w:rPr>
          <w:b/>
          <w:bCs/>
          <w:sz w:val="28"/>
          <w:szCs w:val="28"/>
          <w:lang w:val="fr-BE"/>
        </w:rPr>
        <w:t xml:space="preserve"> janvier 2012 et le 31 décembre 2016</w:t>
      </w:r>
      <w:r>
        <w:rPr>
          <w:b/>
          <w:bCs/>
          <w:sz w:val="28"/>
          <w:szCs w:val="28"/>
          <w:lang w:val="fr-BE"/>
        </w:rPr>
        <w:t xml:space="preserve"> (tableau 4)</w:t>
      </w:r>
      <w:r w:rsidRPr="002702E2">
        <w:rPr>
          <w:b/>
          <w:bCs/>
          <w:sz w:val="28"/>
          <w:szCs w:val="28"/>
          <w:lang w:val="fr-BE"/>
        </w:rPr>
        <w:t>.</w:t>
      </w:r>
    </w:p>
    <w:p w:rsidR="00534A4F" w:rsidRPr="002702E2" w:rsidRDefault="00534A4F" w:rsidP="00534A4F">
      <w:pPr>
        <w:jc w:val="both"/>
        <w:rPr>
          <w:b/>
          <w:sz w:val="28"/>
          <w:szCs w:val="28"/>
          <w:lang w:val="fr-BE"/>
        </w:rPr>
      </w:pPr>
    </w:p>
    <w:tbl>
      <w:tblPr>
        <w:tblW w:w="0" w:type="auto"/>
        <w:jc w:val="center"/>
        <w:tblLayout w:type="fixed"/>
        <w:tblCellMar>
          <w:left w:w="0" w:type="dxa"/>
          <w:right w:w="0" w:type="dxa"/>
        </w:tblCellMar>
        <w:tblLook w:val="0000" w:firstRow="0" w:lastRow="0" w:firstColumn="0" w:lastColumn="0" w:noHBand="0" w:noVBand="0"/>
      </w:tblPr>
      <w:tblGrid>
        <w:gridCol w:w="680"/>
        <w:gridCol w:w="581"/>
        <w:gridCol w:w="605"/>
        <w:gridCol w:w="721"/>
        <w:gridCol w:w="721"/>
        <w:gridCol w:w="717"/>
        <w:gridCol w:w="717"/>
        <w:gridCol w:w="378"/>
        <w:gridCol w:w="605"/>
      </w:tblGrid>
      <w:tr w:rsidR="00534A4F" w:rsidRPr="002702E2" w:rsidTr="00534A4F">
        <w:trPr>
          <w:cantSplit/>
          <w:tblHeader/>
          <w:jc w:val="center"/>
        </w:trPr>
        <w:tc>
          <w:tcPr>
            <w:tcW w:w="680" w:type="dxa"/>
            <w:vMerge w:val="restart"/>
            <w:tcBorders>
              <w:top w:val="single" w:sz="15" w:space="0" w:color="E6E6E6"/>
              <w:left w:val="single" w:sz="15" w:space="0" w:color="E6E6E6"/>
              <w:bottom w:val="single" w:sz="4" w:space="0" w:color="E6E6E6"/>
              <w:right w:val="nil"/>
            </w:tcBorders>
            <w:shd w:val="clear" w:color="auto" w:fill="7483AE"/>
            <w:tcMar>
              <w:left w:w="48" w:type="dxa"/>
              <w:right w:w="48" w:type="dxa"/>
            </w:tcMar>
            <w:vAlign w:val="center"/>
          </w:tcPr>
          <w:p w:rsidR="00534A4F" w:rsidRPr="002702E2" w:rsidRDefault="00534A4F" w:rsidP="00534A4F">
            <w:pPr>
              <w:pStyle w:val="Default"/>
              <w:jc w:val="both"/>
              <w:rPr>
                <w:b/>
                <w:lang w:val="fr-BE"/>
              </w:rPr>
            </w:pPr>
          </w:p>
        </w:tc>
        <w:tc>
          <w:tcPr>
            <w:tcW w:w="1186"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rsidR="00534A4F" w:rsidRPr="002702E2" w:rsidRDefault="00534A4F" w:rsidP="00534A4F">
            <w:pPr>
              <w:pStyle w:val="Default"/>
              <w:jc w:val="both"/>
              <w:rPr>
                <w:b/>
                <w:lang w:val="fr-BE"/>
              </w:rPr>
            </w:pPr>
            <w:r w:rsidRPr="002702E2">
              <w:rPr>
                <w:b/>
                <w:lang w:val="fr-BE"/>
              </w:rPr>
              <w:t>43F - Torture</w:t>
            </w:r>
          </w:p>
        </w:tc>
        <w:tc>
          <w:tcPr>
            <w:tcW w:w="1442"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rsidR="00534A4F" w:rsidRPr="002702E2" w:rsidRDefault="00534A4F" w:rsidP="00534A4F">
            <w:pPr>
              <w:pStyle w:val="Default"/>
              <w:jc w:val="both"/>
              <w:rPr>
                <w:b/>
                <w:lang w:val="fr-BE"/>
              </w:rPr>
            </w:pPr>
            <w:r w:rsidRPr="002702E2">
              <w:rPr>
                <w:b/>
                <w:lang w:val="fr-BE"/>
              </w:rPr>
              <w:t>43G - Traitement inhumain</w:t>
            </w:r>
          </w:p>
        </w:tc>
        <w:tc>
          <w:tcPr>
            <w:tcW w:w="1434"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rsidR="00534A4F" w:rsidRPr="002702E2" w:rsidRDefault="00534A4F" w:rsidP="00534A4F">
            <w:pPr>
              <w:pStyle w:val="Default"/>
              <w:jc w:val="both"/>
              <w:rPr>
                <w:b/>
                <w:lang w:val="fr-BE"/>
              </w:rPr>
            </w:pPr>
            <w:r w:rsidRPr="002702E2">
              <w:rPr>
                <w:b/>
                <w:lang w:val="fr-BE"/>
              </w:rPr>
              <w:t>43H - Traitement dégradant</w:t>
            </w:r>
          </w:p>
        </w:tc>
        <w:tc>
          <w:tcPr>
            <w:tcW w:w="983" w:type="dxa"/>
            <w:gridSpan w:val="2"/>
            <w:tcBorders>
              <w:top w:val="single" w:sz="15" w:space="0" w:color="E6E6E6"/>
              <w:left w:val="single" w:sz="4" w:space="0" w:color="E6E6E6"/>
              <w:bottom w:val="single" w:sz="4" w:space="0" w:color="E6E6E6"/>
              <w:right w:val="single" w:sz="15" w:space="0" w:color="E6E6E6"/>
            </w:tcBorders>
            <w:shd w:val="clear" w:color="auto" w:fill="7483AE"/>
            <w:tcMar>
              <w:left w:w="48" w:type="dxa"/>
              <w:right w:w="48" w:type="dxa"/>
            </w:tcMar>
            <w:vAlign w:val="bottom"/>
          </w:tcPr>
          <w:p w:rsidR="00534A4F" w:rsidRPr="002702E2" w:rsidRDefault="00534A4F" w:rsidP="00534A4F">
            <w:pPr>
              <w:pStyle w:val="Default"/>
              <w:jc w:val="both"/>
              <w:rPr>
                <w:b/>
                <w:lang w:val="fr-BE"/>
              </w:rPr>
            </w:pPr>
            <w:r w:rsidRPr="002702E2">
              <w:rPr>
                <w:b/>
                <w:lang w:val="fr-BE"/>
              </w:rPr>
              <w:t>TOTAL</w:t>
            </w:r>
          </w:p>
        </w:tc>
      </w:tr>
      <w:tr w:rsidR="00534A4F" w:rsidRPr="002702E2" w:rsidTr="00534A4F">
        <w:trPr>
          <w:cantSplit/>
          <w:tblHeader/>
          <w:jc w:val="center"/>
        </w:trPr>
        <w:tc>
          <w:tcPr>
            <w:tcW w:w="680" w:type="dxa"/>
            <w:vMerge/>
            <w:tcBorders>
              <w:top w:val="single" w:sz="15" w:space="0" w:color="E6E6E6"/>
              <w:left w:val="single" w:sz="15" w:space="0" w:color="E6E6E6"/>
              <w:bottom w:val="single" w:sz="4" w:space="0" w:color="E6E6E6"/>
              <w:right w:val="nil"/>
            </w:tcBorders>
            <w:shd w:val="clear" w:color="auto" w:fill="7483AE"/>
            <w:tcMar>
              <w:left w:w="48" w:type="dxa"/>
              <w:right w:w="48" w:type="dxa"/>
            </w:tcMar>
            <w:vAlign w:val="center"/>
          </w:tcPr>
          <w:p w:rsidR="00534A4F" w:rsidRPr="002702E2" w:rsidRDefault="00534A4F" w:rsidP="00534A4F">
            <w:pPr>
              <w:pStyle w:val="Default"/>
              <w:jc w:val="both"/>
              <w:rPr>
                <w:b/>
                <w:lang w:val="fr-BE"/>
              </w:rPr>
            </w:pPr>
          </w:p>
        </w:tc>
        <w:tc>
          <w:tcPr>
            <w:tcW w:w="581" w:type="dxa"/>
            <w:tcBorders>
              <w:top w:val="nil"/>
              <w:left w:val="single" w:sz="4" w:space="0" w:color="E6E6E6"/>
              <w:bottom w:val="single" w:sz="4" w:space="0" w:color="E6E6E6"/>
              <w:right w:val="nil"/>
            </w:tcBorders>
            <w:shd w:val="clear" w:color="auto" w:fill="7483AE"/>
            <w:tcMar>
              <w:left w:w="48" w:type="dxa"/>
              <w:right w:w="48" w:type="dxa"/>
            </w:tcMar>
            <w:vAlign w:val="bottom"/>
          </w:tcPr>
          <w:p w:rsidR="00534A4F" w:rsidRPr="002702E2" w:rsidRDefault="00534A4F" w:rsidP="00534A4F">
            <w:pPr>
              <w:pStyle w:val="Default"/>
              <w:jc w:val="both"/>
              <w:rPr>
                <w:b/>
                <w:lang w:val="fr-BE"/>
              </w:rPr>
            </w:pPr>
            <w:r w:rsidRPr="002702E2">
              <w:rPr>
                <w:b/>
                <w:lang w:val="fr-BE"/>
              </w:rPr>
              <w:t>n</w:t>
            </w:r>
          </w:p>
        </w:tc>
        <w:tc>
          <w:tcPr>
            <w:tcW w:w="605" w:type="dxa"/>
            <w:tcBorders>
              <w:top w:val="nil"/>
              <w:left w:val="single" w:sz="4" w:space="0" w:color="E6E6E6"/>
              <w:bottom w:val="single" w:sz="4" w:space="0" w:color="E6E6E6"/>
              <w:right w:val="nil"/>
            </w:tcBorders>
            <w:shd w:val="clear" w:color="auto" w:fill="7483AE"/>
            <w:tcMar>
              <w:left w:w="48" w:type="dxa"/>
              <w:right w:w="48" w:type="dxa"/>
            </w:tcMar>
            <w:vAlign w:val="bottom"/>
          </w:tcPr>
          <w:p w:rsidR="00534A4F" w:rsidRPr="002702E2" w:rsidRDefault="00534A4F" w:rsidP="00534A4F">
            <w:pPr>
              <w:pStyle w:val="Default"/>
              <w:jc w:val="both"/>
              <w:rPr>
                <w:b/>
                <w:lang w:val="fr-BE"/>
              </w:rPr>
            </w:pPr>
            <w:r w:rsidRPr="002702E2">
              <w:rPr>
                <w:b/>
                <w:lang w:val="fr-BE"/>
              </w:rPr>
              <w:t>%</w:t>
            </w:r>
          </w:p>
        </w:tc>
        <w:tc>
          <w:tcPr>
            <w:tcW w:w="721" w:type="dxa"/>
            <w:tcBorders>
              <w:top w:val="nil"/>
              <w:left w:val="single" w:sz="4" w:space="0" w:color="E6E6E6"/>
              <w:bottom w:val="single" w:sz="4" w:space="0" w:color="E6E6E6"/>
              <w:right w:val="nil"/>
            </w:tcBorders>
            <w:shd w:val="clear" w:color="auto" w:fill="7483AE"/>
            <w:tcMar>
              <w:left w:w="48" w:type="dxa"/>
              <w:right w:w="48" w:type="dxa"/>
            </w:tcMar>
            <w:vAlign w:val="bottom"/>
          </w:tcPr>
          <w:p w:rsidR="00534A4F" w:rsidRPr="002702E2" w:rsidRDefault="00534A4F" w:rsidP="00534A4F">
            <w:pPr>
              <w:pStyle w:val="Default"/>
              <w:jc w:val="both"/>
              <w:rPr>
                <w:b/>
                <w:lang w:val="fr-BE"/>
              </w:rPr>
            </w:pPr>
            <w:r w:rsidRPr="002702E2">
              <w:rPr>
                <w:b/>
                <w:lang w:val="fr-BE"/>
              </w:rPr>
              <w:t>n</w:t>
            </w:r>
          </w:p>
        </w:tc>
        <w:tc>
          <w:tcPr>
            <w:tcW w:w="721" w:type="dxa"/>
            <w:tcBorders>
              <w:top w:val="nil"/>
              <w:left w:val="single" w:sz="4" w:space="0" w:color="E6E6E6"/>
              <w:bottom w:val="single" w:sz="4" w:space="0" w:color="E6E6E6"/>
              <w:right w:val="nil"/>
            </w:tcBorders>
            <w:shd w:val="clear" w:color="auto" w:fill="7483AE"/>
            <w:tcMar>
              <w:left w:w="48" w:type="dxa"/>
              <w:right w:w="48" w:type="dxa"/>
            </w:tcMar>
            <w:vAlign w:val="bottom"/>
          </w:tcPr>
          <w:p w:rsidR="00534A4F" w:rsidRPr="002702E2" w:rsidRDefault="00534A4F" w:rsidP="00534A4F">
            <w:pPr>
              <w:pStyle w:val="Default"/>
              <w:jc w:val="both"/>
              <w:rPr>
                <w:b/>
                <w:lang w:val="fr-BE"/>
              </w:rPr>
            </w:pPr>
            <w:r w:rsidRPr="002702E2">
              <w:rPr>
                <w:b/>
                <w:lang w:val="fr-BE"/>
              </w:rPr>
              <w:t>%</w:t>
            </w:r>
          </w:p>
        </w:tc>
        <w:tc>
          <w:tcPr>
            <w:tcW w:w="717" w:type="dxa"/>
            <w:tcBorders>
              <w:top w:val="nil"/>
              <w:left w:val="single" w:sz="4" w:space="0" w:color="E6E6E6"/>
              <w:bottom w:val="single" w:sz="4" w:space="0" w:color="E6E6E6"/>
              <w:right w:val="nil"/>
            </w:tcBorders>
            <w:shd w:val="clear" w:color="auto" w:fill="7483AE"/>
            <w:tcMar>
              <w:left w:w="48" w:type="dxa"/>
              <w:right w:w="48" w:type="dxa"/>
            </w:tcMar>
            <w:vAlign w:val="bottom"/>
          </w:tcPr>
          <w:p w:rsidR="00534A4F" w:rsidRPr="002702E2" w:rsidRDefault="00534A4F" w:rsidP="00534A4F">
            <w:pPr>
              <w:pStyle w:val="Default"/>
              <w:jc w:val="both"/>
              <w:rPr>
                <w:b/>
                <w:lang w:val="fr-BE"/>
              </w:rPr>
            </w:pPr>
            <w:r w:rsidRPr="002702E2">
              <w:rPr>
                <w:b/>
                <w:lang w:val="fr-BE"/>
              </w:rPr>
              <w:t>n</w:t>
            </w:r>
          </w:p>
        </w:tc>
        <w:tc>
          <w:tcPr>
            <w:tcW w:w="717" w:type="dxa"/>
            <w:tcBorders>
              <w:top w:val="nil"/>
              <w:left w:val="single" w:sz="4" w:space="0" w:color="E6E6E6"/>
              <w:bottom w:val="single" w:sz="4" w:space="0" w:color="E6E6E6"/>
              <w:right w:val="nil"/>
            </w:tcBorders>
            <w:shd w:val="clear" w:color="auto" w:fill="7483AE"/>
            <w:tcMar>
              <w:left w:w="48" w:type="dxa"/>
              <w:right w:w="48" w:type="dxa"/>
            </w:tcMar>
            <w:vAlign w:val="bottom"/>
          </w:tcPr>
          <w:p w:rsidR="00534A4F" w:rsidRPr="002702E2" w:rsidRDefault="00534A4F" w:rsidP="00534A4F">
            <w:pPr>
              <w:pStyle w:val="Default"/>
              <w:jc w:val="both"/>
              <w:rPr>
                <w:b/>
                <w:lang w:val="fr-BE"/>
              </w:rPr>
            </w:pPr>
            <w:r w:rsidRPr="002702E2">
              <w:rPr>
                <w:b/>
                <w:lang w:val="fr-BE"/>
              </w:rPr>
              <w:t>%</w:t>
            </w:r>
          </w:p>
        </w:tc>
        <w:tc>
          <w:tcPr>
            <w:tcW w:w="378" w:type="dxa"/>
            <w:tcBorders>
              <w:top w:val="nil"/>
              <w:left w:val="single" w:sz="4" w:space="0" w:color="E6E6E6"/>
              <w:bottom w:val="single" w:sz="4" w:space="0" w:color="E6E6E6"/>
              <w:right w:val="nil"/>
            </w:tcBorders>
            <w:shd w:val="clear" w:color="auto" w:fill="7483AE"/>
            <w:tcMar>
              <w:left w:w="48" w:type="dxa"/>
              <w:right w:w="48" w:type="dxa"/>
            </w:tcMar>
            <w:vAlign w:val="bottom"/>
          </w:tcPr>
          <w:p w:rsidR="00534A4F" w:rsidRPr="002702E2" w:rsidRDefault="00534A4F" w:rsidP="00534A4F">
            <w:pPr>
              <w:pStyle w:val="Default"/>
              <w:jc w:val="both"/>
              <w:rPr>
                <w:b/>
                <w:lang w:val="fr-BE"/>
              </w:rPr>
            </w:pPr>
            <w:r w:rsidRPr="002702E2">
              <w:rPr>
                <w:b/>
                <w:lang w:val="fr-BE"/>
              </w:rPr>
              <w:t>n</w:t>
            </w:r>
          </w:p>
        </w:tc>
        <w:tc>
          <w:tcPr>
            <w:tcW w:w="605" w:type="dxa"/>
            <w:tcBorders>
              <w:top w:val="nil"/>
              <w:left w:val="single" w:sz="4" w:space="0" w:color="E6E6E6"/>
              <w:bottom w:val="single" w:sz="4" w:space="0" w:color="E6E6E6"/>
              <w:right w:val="single" w:sz="15" w:space="0" w:color="E6E6E6"/>
            </w:tcBorders>
            <w:shd w:val="clear" w:color="auto" w:fill="7483AE"/>
            <w:tcMar>
              <w:left w:w="48" w:type="dxa"/>
              <w:right w:w="48" w:type="dxa"/>
            </w:tcMar>
            <w:vAlign w:val="bottom"/>
          </w:tcPr>
          <w:p w:rsidR="00534A4F" w:rsidRPr="002702E2" w:rsidRDefault="00534A4F" w:rsidP="00534A4F">
            <w:pPr>
              <w:pStyle w:val="Default"/>
              <w:jc w:val="both"/>
              <w:rPr>
                <w:b/>
                <w:lang w:val="fr-BE"/>
              </w:rPr>
            </w:pPr>
            <w:r w:rsidRPr="002702E2">
              <w:rPr>
                <w:b/>
                <w:lang w:val="fr-BE"/>
              </w:rPr>
              <w:t>%</w:t>
            </w:r>
          </w:p>
        </w:tc>
      </w:tr>
      <w:tr w:rsidR="00534A4F" w:rsidRPr="002702E2" w:rsidTr="00534A4F">
        <w:trPr>
          <w:cantSplit/>
          <w:jc w:val="center"/>
        </w:trPr>
        <w:tc>
          <w:tcPr>
            <w:tcW w:w="680" w:type="dxa"/>
            <w:tcBorders>
              <w:top w:val="nil"/>
              <w:left w:val="single" w:sz="15" w:space="0" w:color="E6E6E6"/>
              <w:bottom w:val="single" w:sz="4" w:space="0" w:color="E6E6E6"/>
              <w:right w:val="nil"/>
            </w:tcBorders>
            <w:shd w:val="clear" w:color="auto" w:fill="FFFFFF"/>
            <w:tcMar>
              <w:left w:w="48" w:type="dxa"/>
              <w:right w:w="48" w:type="dxa"/>
            </w:tcMar>
          </w:tcPr>
          <w:p w:rsidR="00534A4F" w:rsidRPr="002702E2" w:rsidRDefault="00534A4F" w:rsidP="00534A4F">
            <w:pPr>
              <w:pStyle w:val="Default"/>
              <w:jc w:val="both"/>
              <w:rPr>
                <w:b/>
                <w:bCs/>
                <w:lang w:val="fr-BE"/>
              </w:rPr>
            </w:pPr>
            <w:r w:rsidRPr="002702E2">
              <w:rPr>
                <w:b/>
                <w:bCs/>
                <w:lang w:val="fr-BE"/>
              </w:rPr>
              <w:t>2012</w:t>
            </w:r>
          </w:p>
        </w:tc>
        <w:tc>
          <w:tcPr>
            <w:tcW w:w="581"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18</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17,82</w:t>
            </w:r>
          </w:p>
        </w:tc>
        <w:tc>
          <w:tcPr>
            <w:tcW w:w="721"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88</w:t>
            </w:r>
          </w:p>
        </w:tc>
        <w:tc>
          <w:tcPr>
            <w:tcW w:w="721"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16,64</w:t>
            </w:r>
          </w:p>
        </w:tc>
        <w:tc>
          <w:tcPr>
            <w:tcW w:w="717"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54</w:t>
            </w:r>
          </w:p>
        </w:tc>
        <w:tc>
          <w:tcPr>
            <w:tcW w:w="717"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16,72</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160</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16,79</w:t>
            </w:r>
          </w:p>
        </w:tc>
      </w:tr>
      <w:tr w:rsidR="00534A4F" w:rsidRPr="002702E2" w:rsidTr="00534A4F">
        <w:trPr>
          <w:cantSplit/>
          <w:jc w:val="center"/>
        </w:trPr>
        <w:tc>
          <w:tcPr>
            <w:tcW w:w="680" w:type="dxa"/>
            <w:tcBorders>
              <w:top w:val="nil"/>
              <w:left w:val="single" w:sz="15" w:space="0" w:color="E6E6E6"/>
              <w:bottom w:val="single" w:sz="4" w:space="0" w:color="E6E6E6"/>
              <w:right w:val="nil"/>
            </w:tcBorders>
            <w:shd w:val="clear" w:color="auto" w:fill="FFFFFF"/>
            <w:tcMar>
              <w:left w:w="48" w:type="dxa"/>
              <w:right w:w="48" w:type="dxa"/>
            </w:tcMar>
          </w:tcPr>
          <w:p w:rsidR="00534A4F" w:rsidRPr="002702E2" w:rsidRDefault="00534A4F" w:rsidP="00534A4F">
            <w:pPr>
              <w:pStyle w:val="Default"/>
              <w:jc w:val="both"/>
              <w:rPr>
                <w:b/>
                <w:bCs/>
                <w:lang w:val="fr-BE"/>
              </w:rPr>
            </w:pPr>
            <w:r w:rsidRPr="002702E2">
              <w:rPr>
                <w:b/>
                <w:bCs/>
                <w:lang w:val="fr-BE"/>
              </w:rPr>
              <w:t>2013</w:t>
            </w:r>
          </w:p>
        </w:tc>
        <w:tc>
          <w:tcPr>
            <w:tcW w:w="581"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17</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16,83</w:t>
            </w:r>
          </w:p>
        </w:tc>
        <w:tc>
          <w:tcPr>
            <w:tcW w:w="721"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101</w:t>
            </w:r>
          </w:p>
        </w:tc>
        <w:tc>
          <w:tcPr>
            <w:tcW w:w="721"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19,09</w:t>
            </w:r>
          </w:p>
        </w:tc>
        <w:tc>
          <w:tcPr>
            <w:tcW w:w="717"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65</w:t>
            </w:r>
          </w:p>
        </w:tc>
        <w:tc>
          <w:tcPr>
            <w:tcW w:w="717"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20,12</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183</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19,20</w:t>
            </w:r>
          </w:p>
        </w:tc>
      </w:tr>
      <w:tr w:rsidR="00534A4F" w:rsidRPr="002702E2" w:rsidTr="00534A4F">
        <w:trPr>
          <w:cantSplit/>
          <w:jc w:val="center"/>
        </w:trPr>
        <w:tc>
          <w:tcPr>
            <w:tcW w:w="680" w:type="dxa"/>
            <w:tcBorders>
              <w:top w:val="nil"/>
              <w:left w:val="single" w:sz="15" w:space="0" w:color="E6E6E6"/>
              <w:bottom w:val="single" w:sz="4" w:space="0" w:color="E6E6E6"/>
              <w:right w:val="nil"/>
            </w:tcBorders>
            <w:shd w:val="clear" w:color="auto" w:fill="FFFFFF"/>
            <w:tcMar>
              <w:left w:w="48" w:type="dxa"/>
              <w:right w:w="48" w:type="dxa"/>
            </w:tcMar>
          </w:tcPr>
          <w:p w:rsidR="00534A4F" w:rsidRPr="002702E2" w:rsidRDefault="00534A4F" w:rsidP="00534A4F">
            <w:pPr>
              <w:pStyle w:val="Default"/>
              <w:jc w:val="both"/>
              <w:rPr>
                <w:b/>
                <w:bCs/>
                <w:lang w:val="fr-BE"/>
              </w:rPr>
            </w:pPr>
            <w:r w:rsidRPr="002702E2">
              <w:rPr>
                <w:b/>
                <w:bCs/>
                <w:lang w:val="fr-BE"/>
              </w:rPr>
              <w:t>2014</w:t>
            </w:r>
          </w:p>
        </w:tc>
        <w:tc>
          <w:tcPr>
            <w:tcW w:w="581"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14</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13,86</w:t>
            </w:r>
          </w:p>
        </w:tc>
        <w:tc>
          <w:tcPr>
            <w:tcW w:w="721"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108</w:t>
            </w:r>
          </w:p>
        </w:tc>
        <w:tc>
          <w:tcPr>
            <w:tcW w:w="721"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20,42</w:t>
            </w:r>
          </w:p>
        </w:tc>
        <w:tc>
          <w:tcPr>
            <w:tcW w:w="717"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60</w:t>
            </w:r>
          </w:p>
        </w:tc>
        <w:tc>
          <w:tcPr>
            <w:tcW w:w="717"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18,58</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182</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19,10</w:t>
            </w:r>
          </w:p>
        </w:tc>
      </w:tr>
      <w:tr w:rsidR="00534A4F" w:rsidRPr="002702E2" w:rsidTr="00534A4F">
        <w:trPr>
          <w:cantSplit/>
          <w:jc w:val="center"/>
        </w:trPr>
        <w:tc>
          <w:tcPr>
            <w:tcW w:w="680" w:type="dxa"/>
            <w:tcBorders>
              <w:top w:val="nil"/>
              <w:left w:val="single" w:sz="15" w:space="0" w:color="E6E6E6"/>
              <w:bottom w:val="single" w:sz="4" w:space="0" w:color="E6E6E6"/>
              <w:right w:val="nil"/>
            </w:tcBorders>
            <w:shd w:val="clear" w:color="auto" w:fill="FFFFFF"/>
            <w:tcMar>
              <w:left w:w="48" w:type="dxa"/>
              <w:right w:w="48" w:type="dxa"/>
            </w:tcMar>
          </w:tcPr>
          <w:p w:rsidR="00534A4F" w:rsidRPr="002702E2" w:rsidRDefault="00534A4F" w:rsidP="00534A4F">
            <w:pPr>
              <w:pStyle w:val="Default"/>
              <w:jc w:val="both"/>
              <w:rPr>
                <w:b/>
                <w:bCs/>
                <w:lang w:val="fr-BE"/>
              </w:rPr>
            </w:pPr>
            <w:r w:rsidRPr="002702E2">
              <w:rPr>
                <w:b/>
                <w:bCs/>
                <w:lang w:val="fr-BE"/>
              </w:rPr>
              <w:t>2015</w:t>
            </w:r>
          </w:p>
        </w:tc>
        <w:tc>
          <w:tcPr>
            <w:tcW w:w="581"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24</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23,76</w:t>
            </w:r>
          </w:p>
        </w:tc>
        <w:tc>
          <w:tcPr>
            <w:tcW w:w="721"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108</w:t>
            </w:r>
          </w:p>
        </w:tc>
        <w:tc>
          <w:tcPr>
            <w:tcW w:w="721"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20,42</w:t>
            </w:r>
          </w:p>
        </w:tc>
        <w:tc>
          <w:tcPr>
            <w:tcW w:w="717"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71</w:t>
            </w:r>
          </w:p>
        </w:tc>
        <w:tc>
          <w:tcPr>
            <w:tcW w:w="717"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21,98</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203</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21,30</w:t>
            </w:r>
          </w:p>
        </w:tc>
      </w:tr>
      <w:tr w:rsidR="00534A4F" w:rsidRPr="002702E2" w:rsidTr="00534A4F">
        <w:trPr>
          <w:cantSplit/>
          <w:jc w:val="center"/>
        </w:trPr>
        <w:tc>
          <w:tcPr>
            <w:tcW w:w="680" w:type="dxa"/>
            <w:tcBorders>
              <w:top w:val="nil"/>
              <w:left w:val="single" w:sz="15" w:space="0" w:color="E6E6E6"/>
              <w:bottom w:val="single" w:sz="4" w:space="0" w:color="E6E6E6"/>
              <w:right w:val="nil"/>
            </w:tcBorders>
            <w:shd w:val="clear" w:color="auto" w:fill="FFFFFF"/>
            <w:tcMar>
              <w:left w:w="48" w:type="dxa"/>
              <w:right w:w="48" w:type="dxa"/>
            </w:tcMar>
          </w:tcPr>
          <w:p w:rsidR="00534A4F" w:rsidRPr="002702E2" w:rsidRDefault="00534A4F" w:rsidP="00534A4F">
            <w:pPr>
              <w:pStyle w:val="Default"/>
              <w:jc w:val="both"/>
              <w:rPr>
                <w:b/>
                <w:bCs/>
                <w:lang w:val="fr-BE"/>
              </w:rPr>
            </w:pPr>
            <w:r w:rsidRPr="002702E2">
              <w:rPr>
                <w:b/>
                <w:bCs/>
                <w:lang w:val="fr-BE"/>
              </w:rPr>
              <w:t>2016</w:t>
            </w:r>
          </w:p>
        </w:tc>
        <w:tc>
          <w:tcPr>
            <w:tcW w:w="581"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28</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27,72</w:t>
            </w:r>
          </w:p>
        </w:tc>
        <w:tc>
          <w:tcPr>
            <w:tcW w:w="721"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124</w:t>
            </w:r>
          </w:p>
        </w:tc>
        <w:tc>
          <w:tcPr>
            <w:tcW w:w="721"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23,44</w:t>
            </w:r>
          </w:p>
        </w:tc>
        <w:tc>
          <w:tcPr>
            <w:tcW w:w="717"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73</w:t>
            </w:r>
          </w:p>
        </w:tc>
        <w:tc>
          <w:tcPr>
            <w:tcW w:w="717"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22,60</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225</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23,61</w:t>
            </w:r>
          </w:p>
        </w:tc>
      </w:tr>
      <w:tr w:rsidR="00534A4F" w:rsidRPr="002702E2" w:rsidTr="00534A4F">
        <w:trPr>
          <w:cantSplit/>
          <w:jc w:val="center"/>
        </w:trPr>
        <w:tc>
          <w:tcPr>
            <w:tcW w:w="680" w:type="dxa"/>
            <w:tcBorders>
              <w:top w:val="nil"/>
              <w:left w:val="single" w:sz="15" w:space="0" w:color="E6E6E6"/>
              <w:bottom w:val="single" w:sz="15" w:space="0" w:color="E6E6E6"/>
              <w:right w:val="nil"/>
            </w:tcBorders>
            <w:shd w:val="clear" w:color="auto" w:fill="FFFFFF"/>
            <w:tcMar>
              <w:left w:w="48" w:type="dxa"/>
              <w:right w:w="48" w:type="dxa"/>
            </w:tcMar>
          </w:tcPr>
          <w:p w:rsidR="00534A4F" w:rsidRPr="002702E2" w:rsidRDefault="00534A4F" w:rsidP="00534A4F">
            <w:pPr>
              <w:pStyle w:val="Default"/>
              <w:jc w:val="both"/>
              <w:rPr>
                <w:b/>
                <w:bCs/>
                <w:lang w:val="fr-BE"/>
              </w:rPr>
            </w:pPr>
            <w:r w:rsidRPr="002702E2">
              <w:rPr>
                <w:b/>
                <w:bCs/>
                <w:lang w:val="fr-BE"/>
              </w:rPr>
              <w:t>TOTAL</w:t>
            </w:r>
          </w:p>
        </w:tc>
        <w:tc>
          <w:tcPr>
            <w:tcW w:w="581" w:type="dxa"/>
            <w:tcBorders>
              <w:top w:val="nil"/>
              <w:left w:val="single" w:sz="4" w:space="0" w:color="E6E6E6"/>
              <w:bottom w:val="single" w:sz="15"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101</w:t>
            </w:r>
          </w:p>
        </w:tc>
        <w:tc>
          <w:tcPr>
            <w:tcW w:w="605" w:type="dxa"/>
            <w:tcBorders>
              <w:top w:val="nil"/>
              <w:left w:val="single" w:sz="4" w:space="0" w:color="E6E6E6"/>
              <w:bottom w:val="single" w:sz="15"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100,00</w:t>
            </w:r>
          </w:p>
        </w:tc>
        <w:tc>
          <w:tcPr>
            <w:tcW w:w="721" w:type="dxa"/>
            <w:tcBorders>
              <w:top w:val="nil"/>
              <w:left w:val="single" w:sz="4" w:space="0" w:color="E6E6E6"/>
              <w:bottom w:val="single" w:sz="15"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529</w:t>
            </w:r>
          </w:p>
        </w:tc>
        <w:tc>
          <w:tcPr>
            <w:tcW w:w="721" w:type="dxa"/>
            <w:tcBorders>
              <w:top w:val="nil"/>
              <w:left w:val="single" w:sz="4" w:space="0" w:color="E6E6E6"/>
              <w:bottom w:val="single" w:sz="15"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100,00</w:t>
            </w:r>
          </w:p>
        </w:tc>
        <w:tc>
          <w:tcPr>
            <w:tcW w:w="717" w:type="dxa"/>
            <w:tcBorders>
              <w:top w:val="nil"/>
              <w:left w:val="single" w:sz="4" w:space="0" w:color="E6E6E6"/>
              <w:bottom w:val="single" w:sz="15"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323</w:t>
            </w:r>
          </w:p>
        </w:tc>
        <w:tc>
          <w:tcPr>
            <w:tcW w:w="717" w:type="dxa"/>
            <w:tcBorders>
              <w:top w:val="nil"/>
              <w:left w:val="single" w:sz="4" w:space="0" w:color="E6E6E6"/>
              <w:bottom w:val="single" w:sz="15"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100,00</w:t>
            </w:r>
          </w:p>
        </w:tc>
        <w:tc>
          <w:tcPr>
            <w:tcW w:w="378" w:type="dxa"/>
            <w:tcBorders>
              <w:top w:val="nil"/>
              <w:left w:val="single" w:sz="4" w:space="0" w:color="E6E6E6"/>
              <w:bottom w:val="single" w:sz="15" w:space="0" w:color="E6E6E6"/>
              <w:right w:val="nil"/>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953</w:t>
            </w:r>
          </w:p>
        </w:tc>
        <w:tc>
          <w:tcPr>
            <w:tcW w:w="605" w:type="dxa"/>
            <w:tcBorders>
              <w:top w:val="nil"/>
              <w:left w:val="single" w:sz="4" w:space="0" w:color="E6E6E6"/>
              <w:bottom w:val="single" w:sz="15" w:space="0" w:color="E6E6E6"/>
              <w:right w:val="single" w:sz="15" w:space="0" w:color="E6E6E6"/>
            </w:tcBorders>
            <w:shd w:val="clear" w:color="auto" w:fill="FFFFFF"/>
            <w:tcMar>
              <w:left w:w="48" w:type="dxa"/>
              <w:right w:w="48" w:type="dxa"/>
            </w:tcMar>
            <w:vAlign w:val="bottom"/>
          </w:tcPr>
          <w:p w:rsidR="00534A4F" w:rsidRPr="002702E2" w:rsidRDefault="00534A4F" w:rsidP="00534A4F">
            <w:pPr>
              <w:pStyle w:val="Default"/>
              <w:jc w:val="both"/>
              <w:rPr>
                <w:b/>
                <w:lang w:val="fr-BE"/>
              </w:rPr>
            </w:pPr>
            <w:r w:rsidRPr="002702E2">
              <w:rPr>
                <w:b/>
                <w:lang w:val="fr-BE"/>
              </w:rPr>
              <w:t>100,00</w:t>
            </w:r>
          </w:p>
        </w:tc>
      </w:tr>
    </w:tbl>
    <w:p w:rsidR="00534A4F" w:rsidRDefault="00534A4F" w:rsidP="00534A4F">
      <w:pPr>
        <w:pStyle w:val="Default"/>
        <w:jc w:val="both"/>
        <w:rPr>
          <w:b/>
          <w:i/>
          <w:lang w:val="fr-BE"/>
        </w:rPr>
      </w:pPr>
    </w:p>
    <w:p w:rsidR="00534A4F" w:rsidRPr="002702E2" w:rsidRDefault="00534A4F" w:rsidP="00534A4F">
      <w:pPr>
        <w:pStyle w:val="Default"/>
        <w:jc w:val="both"/>
        <w:rPr>
          <w:b/>
          <w:i/>
          <w:lang w:val="fr-BE"/>
        </w:rPr>
      </w:pPr>
      <w:r w:rsidRPr="002702E2">
        <w:rPr>
          <w:b/>
          <w:i/>
          <w:lang w:val="fr-BE"/>
        </w:rPr>
        <w:t>Source : banque de données du Collège des procureurs généraux – Analystes statistiques.</w:t>
      </w:r>
    </w:p>
    <w:p w:rsidR="00534A4F" w:rsidRPr="002702E2" w:rsidRDefault="00534A4F" w:rsidP="00534A4F">
      <w:pPr>
        <w:pStyle w:val="Default"/>
        <w:spacing w:before="120" w:after="120" w:line="276" w:lineRule="auto"/>
        <w:jc w:val="both"/>
        <w:rPr>
          <w:rFonts w:asciiTheme="minorHAnsi" w:hAnsiTheme="minorHAnsi"/>
          <w:b/>
          <w:color w:val="auto"/>
          <w:sz w:val="22"/>
          <w:szCs w:val="22"/>
          <w:lang w:val="fr-BE"/>
        </w:rPr>
      </w:pPr>
    </w:p>
    <w:p w:rsidR="00534A4F" w:rsidRPr="002702E2" w:rsidRDefault="00534A4F" w:rsidP="00534A4F">
      <w:pPr>
        <w:pStyle w:val="Default"/>
        <w:spacing w:before="120" w:after="120" w:line="276" w:lineRule="auto"/>
        <w:jc w:val="both"/>
        <w:rPr>
          <w:rFonts w:asciiTheme="minorHAnsi" w:hAnsiTheme="minorHAnsi"/>
          <w:lang w:val="fr-BE"/>
        </w:rPr>
      </w:pPr>
      <w:r w:rsidRPr="002702E2">
        <w:rPr>
          <w:rFonts w:asciiTheme="minorHAnsi" w:hAnsiTheme="minorHAnsi"/>
          <w:lang w:val="fr-BE"/>
        </w:rPr>
        <w:t>Le tableau  présente le nombre d’affaires de torture, traitement inhumain ou dégradant entrées dans les parquets correctionnels entre le 1</w:t>
      </w:r>
      <w:r w:rsidRPr="002702E2">
        <w:rPr>
          <w:rFonts w:asciiTheme="minorHAnsi" w:hAnsiTheme="minorHAnsi"/>
          <w:vertAlign w:val="superscript"/>
          <w:lang w:val="fr-BE"/>
        </w:rPr>
        <w:t>er</w:t>
      </w:r>
      <w:r w:rsidRPr="002702E2">
        <w:rPr>
          <w:rFonts w:asciiTheme="minorHAnsi" w:hAnsiTheme="minorHAnsi"/>
          <w:lang w:val="fr-BE"/>
        </w:rPr>
        <w:t xml:space="preserve"> janvier 2012 et le 31 décembre 2016 en répartissant les données selon l’année d’entrée de l’affaire au parquet et le code de prévention. </w:t>
      </w:r>
    </w:p>
    <w:p w:rsidR="00534A4F" w:rsidRPr="002702E2" w:rsidRDefault="00534A4F" w:rsidP="00534A4F">
      <w:pPr>
        <w:pStyle w:val="Default"/>
        <w:spacing w:before="120" w:after="120" w:line="276" w:lineRule="auto"/>
        <w:jc w:val="both"/>
        <w:rPr>
          <w:rFonts w:asciiTheme="minorHAnsi" w:hAnsiTheme="minorHAnsi"/>
          <w:lang w:val="fr-BE"/>
        </w:rPr>
      </w:pPr>
      <w:r w:rsidRPr="002702E2">
        <w:rPr>
          <w:rFonts w:asciiTheme="minorHAnsi" w:hAnsiTheme="minorHAnsi"/>
          <w:lang w:val="fr-BE"/>
        </w:rPr>
        <w:t xml:space="preserve">Au cours de la période étudiée, 953 dossiers sont recensés. C’est en 2016 que l’on a recensé le plus de dossiers avec 225 unités. </w:t>
      </w:r>
    </w:p>
    <w:p w:rsidR="00534A4F" w:rsidRPr="002702E2" w:rsidRDefault="00534A4F" w:rsidP="00534A4F">
      <w:pPr>
        <w:pStyle w:val="Default"/>
        <w:spacing w:before="120" w:after="120" w:line="276" w:lineRule="auto"/>
        <w:jc w:val="both"/>
        <w:rPr>
          <w:rFonts w:asciiTheme="minorHAnsi" w:hAnsiTheme="minorHAnsi"/>
          <w:lang w:val="fr-BE"/>
        </w:rPr>
      </w:pPr>
      <w:r w:rsidRPr="002702E2">
        <w:rPr>
          <w:rFonts w:asciiTheme="minorHAnsi" w:hAnsiTheme="minorHAnsi"/>
          <w:lang w:val="fr-BE"/>
        </w:rPr>
        <w:t>Avec 529 affaires, le code de prévention « 43G – traitement inhumain » est le plus fréquemment rencontré. Le code de prévention « 43H – Traitement dégradant » concerne quant à lui 323 affaires alors que le code « 43F – Torture » apparait dans 101 dossiers.</w:t>
      </w:r>
    </w:p>
    <w:p w:rsidR="00534A4F" w:rsidRPr="002702E2" w:rsidRDefault="00534A4F" w:rsidP="00534A4F">
      <w:pPr>
        <w:pStyle w:val="Default"/>
        <w:spacing w:before="120" w:after="120" w:line="276" w:lineRule="auto"/>
        <w:jc w:val="both"/>
        <w:rPr>
          <w:rFonts w:asciiTheme="minorHAnsi" w:hAnsiTheme="minorHAnsi"/>
          <w:lang w:val="fr-BE"/>
        </w:rPr>
      </w:pPr>
      <w:r w:rsidRPr="002702E2">
        <w:rPr>
          <w:rFonts w:asciiTheme="minorHAnsi" w:hAnsiTheme="minorHAnsi"/>
          <w:lang w:val="fr-BE"/>
        </w:rPr>
        <w:t>Il est important de préciser que si un dossier fait référence à plus d’un des codes de prévention retenu dans cette analyse, seul le code de prévention principal sera pris en compte (ex. si les code de prévention 43G et 43H sont renseignés comme code de prévention principal et secondaire dans une affaire, cette dernière sera comptabilisée dans la colonne 43G uniquement).</w:t>
      </w:r>
    </w:p>
    <w:p w:rsidR="00534A4F" w:rsidRPr="002702E2" w:rsidRDefault="00534A4F" w:rsidP="00534A4F">
      <w:pPr>
        <w:pStyle w:val="Default"/>
        <w:jc w:val="both"/>
        <w:rPr>
          <w:rFonts w:asciiTheme="minorHAnsi" w:hAnsiTheme="minorHAnsi"/>
          <w:lang w:val="fr-BE"/>
        </w:rPr>
      </w:pPr>
    </w:p>
    <w:p w:rsidR="00534A4F" w:rsidRPr="00534A4F" w:rsidRDefault="00534A4F" w:rsidP="00534A4F">
      <w:pPr>
        <w:jc w:val="both"/>
        <w:rPr>
          <w:b/>
          <w:bCs/>
          <w:sz w:val="28"/>
          <w:szCs w:val="28"/>
          <w:lang w:val="fr-BE"/>
        </w:rPr>
      </w:pPr>
      <w:r w:rsidRPr="00534A4F">
        <w:rPr>
          <w:b/>
          <w:bCs/>
          <w:sz w:val="28"/>
          <w:szCs w:val="28"/>
          <w:lang w:val="fr-BE"/>
        </w:rPr>
        <w:t>Etat d’avancement, arrêté à la date d’extraction, des affaires de torture, traitement inhumain ou dégradant entrées dans les parquets correctionnels entre le 1er janvier 2012 et le 31 décembre 2016. Données présentées par ann</w:t>
      </w:r>
      <w:r>
        <w:rPr>
          <w:b/>
          <w:bCs/>
          <w:sz w:val="28"/>
          <w:szCs w:val="28"/>
          <w:lang w:val="fr-BE"/>
        </w:rPr>
        <w:t>ée d’entrée (n et % en colonne) (tableau 5)</w:t>
      </w:r>
    </w:p>
    <w:tbl>
      <w:tblPr>
        <w:tblW w:w="0" w:type="auto"/>
        <w:jc w:val="center"/>
        <w:tblLayout w:type="fixed"/>
        <w:tblCellMar>
          <w:left w:w="0" w:type="dxa"/>
          <w:right w:w="0" w:type="dxa"/>
        </w:tblCellMar>
        <w:tblLook w:val="0000" w:firstRow="0" w:lastRow="0" w:firstColumn="0" w:lastColumn="0" w:noHBand="0" w:noVBand="0"/>
      </w:tblPr>
      <w:tblGrid>
        <w:gridCol w:w="1955"/>
        <w:gridCol w:w="378"/>
        <w:gridCol w:w="605"/>
        <w:gridCol w:w="378"/>
        <w:gridCol w:w="605"/>
        <w:gridCol w:w="378"/>
        <w:gridCol w:w="605"/>
        <w:gridCol w:w="378"/>
        <w:gridCol w:w="605"/>
        <w:gridCol w:w="378"/>
        <w:gridCol w:w="605"/>
        <w:gridCol w:w="378"/>
        <w:gridCol w:w="605"/>
      </w:tblGrid>
      <w:tr w:rsidR="00534A4F" w:rsidRPr="00534A4F" w:rsidTr="00534A4F">
        <w:trPr>
          <w:cantSplit/>
          <w:tblHeader/>
          <w:jc w:val="center"/>
        </w:trPr>
        <w:tc>
          <w:tcPr>
            <w:tcW w:w="1955" w:type="dxa"/>
            <w:vMerge w:val="restart"/>
            <w:tcBorders>
              <w:top w:val="single" w:sz="15" w:space="0" w:color="E6E6E6"/>
              <w:left w:val="single" w:sz="15" w:space="0" w:color="E6E6E6"/>
              <w:bottom w:val="single" w:sz="4" w:space="0" w:color="E6E6E6"/>
              <w:right w:val="nil"/>
            </w:tcBorders>
            <w:shd w:val="clear" w:color="auto" w:fill="7483AE"/>
            <w:tcMar>
              <w:left w:w="48" w:type="dxa"/>
              <w:right w:w="48" w:type="dxa"/>
            </w:tcMar>
            <w:vAlign w:val="center"/>
          </w:tcPr>
          <w:p w:rsidR="00534A4F" w:rsidRPr="00534A4F" w:rsidRDefault="00534A4F" w:rsidP="00534A4F">
            <w:pPr>
              <w:pStyle w:val="Default"/>
              <w:jc w:val="both"/>
              <w:rPr>
                <w:lang w:val="fr-BE"/>
              </w:rPr>
            </w:pPr>
          </w:p>
        </w:tc>
        <w:tc>
          <w:tcPr>
            <w:tcW w:w="983"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rsidR="00534A4F" w:rsidRPr="00534A4F" w:rsidRDefault="00534A4F" w:rsidP="00534A4F">
            <w:pPr>
              <w:pStyle w:val="Default"/>
              <w:jc w:val="both"/>
              <w:rPr>
                <w:lang w:val="fr-BE"/>
              </w:rPr>
            </w:pPr>
            <w:r w:rsidRPr="00534A4F">
              <w:rPr>
                <w:lang w:val="fr-BE"/>
              </w:rPr>
              <w:t>2012</w:t>
            </w:r>
          </w:p>
        </w:tc>
        <w:tc>
          <w:tcPr>
            <w:tcW w:w="983"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rsidR="00534A4F" w:rsidRPr="00534A4F" w:rsidRDefault="00534A4F" w:rsidP="00534A4F">
            <w:pPr>
              <w:pStyle w:val="Default"/>
              <w:jc w:val="both"/>
              <w:rPr>
                <w:lang w:val="fr-BE"/>
              </w:rPr>
            </w:pPr>
            <w:r w:rsidRPr="00534A4F">
              <w:rPr>
                <w:lang w:val="fr-BE"/>
              </w:rPr>
              <w:t>2013</w:t>
            </w:r>
          </w:p>
        </w:tc>
        <w:tc>
          <w:tcPr>
            <w:tcW w:w="983"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rsidR="00534A4F" w:rsidRPr="00534A4F" w:rsidRDefault="00534A4F" w:rsidP="00534A4F">
            <w:pPr>
              <w:pStyle w:val="Default"/>
              <w:jc w:val="both"/>
              <w:rPr>
                <w:lang w:val="fr-BE"/>
              </w:rPr>
            </w:pPr>
            <w:r w:rsidRPr="00534A4F">
              <w:rPr>
                <w:lang w:val="fr-BE"/>
              </w:rPr>
              <w:t>2014</w:t>
            </w:r>
          </w:p>
        </w:tc>
        <w:tc>
          <w:tcPr>
            <w:tcW w:w="983"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rsidR="00534A4F" w:rsidRPr="00534A4F" w:rsidRDefault="00534A4F" w:rsidP="00534A4F">
            <w:pPr>
              <w:pStyle w:val="Default"/>
              <w:jc w:val="both"/>
              <w:rPr>
                <w:lang w:val="fr-BE"/>
              </w:rPr>
            </w:pPr>
            <w:r w:rsidRPr="00534A4F">
              <w:rPr>
                <w:lang w:val="fr-BE"/>
              </w:rPr>
              <w:t>2015</w:t>
            </w:r>
          </w:p>
        </w:tc>
        <w:tc>
          <w:tcPr>
            <w:tcW w:w="983"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rsidR="00534A4F" w:rsidRPr="00534A4F" w:rsidRDefault="00534A4F" w:rsidP="00534A4F">
            <w:pPr>
              <w:pStyle w:val="Default"/>
              <w:jc w:val="both"/>
              <w:rPr>
                <w:lang w:val="fr-BE"/>
              </w:rPr>
            </w:pPr>
            <w:r w:rsidRPr="00534A4F">
              <w:rPr>
                <w:lang w:val="fr-BE"/>
              </w:rPr>
              <w:t>2016</w:t>
            </w:r>
          </w:p>
        </w:tc>
        <w:tc>
          <w:tcPr>
            <w:tcW w:w="983" w:type="dxa"/>
            <w:gridSpan w:val="2"/>
            <w:tcBorders>
              <w:top w:val="single" w:sz="15" w:space="0" w:color="E6E6E6"/>
              <w:left w:val="single" w:sz="4" w:space="0" w:color="E6E6E6"/>
              <w:bottom w:val="single" w:sz="4" w:space="0" w:color="E6E6E6"/>
              <w:right w:val="single" w:sz="15" w:space="0" w:color="E6E6E6"/>
            </w:tcBorders>
            <w:shd w:val="clear" w:color="auto" w:fill="7483AE"/>
            <w:tcMar>
              <w:left w:w="48" w:type="dxa"/>
              <w:right w:w="48" w:type="dxa"/>
            </w:tcMar>
            <w:vAlign w:val="bottom"/>
          </w:tcPr>
          <w:p w:rsidR="00534A4F" w:rsidRPr="00534A4F" w:rsidRDefault="00534A4F" w:rsidP="00534A4F">
            <w:pPr>
              <w:pStyle w:val="Default"/>
              <w:jc w:val="both"/>
              <w:rPr>
                <w:lang w:val="fr-BE"/>
              </w:rPr>
            </w:pPr>
            <w:r w:rsidRPr="00534A4F">
              <w:rPr>
                <w:lang w:val="fr-BE"/>
              </w:rPr>
              <w:t>TOTAL</w:t>
            </w:r>
          </w:p>
        </w:tc>
      </w:tr>
      <w:tr w:rsidR="00534A4F" w:rsidRPr="00534A4F" w:rsidTr="00534A4F">
        <w:trPr>
          <w:cantSplit/>
          <w:tblHeader/>
          <w:jc w:val="center"/>
        </w:trPr>
        <w:tc>
          <w:tcPr>
            <w:tcW w:w="1955" w:type="dxa"/>
            <w:vMerge/>
            <w:tcBorders>
              <w:top w:val="single" w:sz="15" w:space="0" w:color="E6E6E6"/>
              <w:left w:val="single" w:sz="15" w:space="0" w:color="E6E6E6"/>
              <w:bottom w:val="single" w:sz="4" w:space="0" w:color="E6E6E6"/>
              <w:right w:val="nil"/>
            </w:tcBorders>
            <w:shd w:val="clear" w:color="auto" w:fill="7483AE"/>
            <w:tcMar>
              <w:left w:w="48" w:type="dxa"/>
              <w:right w:w="48" w:type="dxa"/>
            </w:tcMar>
            <w:vAlign w:val="center"/>
          </w:tcPr>
          <w:p w:rsidR="00534A4F" w:rsidRPr="00534A4F" w:rsidRDefault="00534A4F" w:rsidP="00534A4F">
            <w:pPr>
              <w:pStyle w:val="Default"/>
              <w:jc w:val="both"/>
              <w:rPr>
                <w:lang w:val="fr-BE"/>
              </w:rPr>
            </w:pPr>
          </w:p>
        </w:tc>
        <w:tc>
          <w:tcPr>
            <w:tcW w:w="378" w:type="dxa"/>
            <w:tcBorders>
              <w:top w:val="nil"/>
              <w:left w:val="single" w:sz="4" w:space="0" w:color="E6E6E6"/>
              <w:bottom w:val="single" w:sz="4" w:space="0" w:color="E6E6E6"/>
              <w:right w:val="nil"/>
            </w:tcBorders>
            <w:shd w:val="clear" w:color="auto" w:fill="7483AE"/>
            <w:tcMar>
              <w:left w:w="48" w:type="dxa"/>
              <w:right w:w="48" w:type="dxa"/>
            </w:tcMar>
            <w:vAlign w:val="bottom"/>
          </w:tcPr>
          <w:p w:rsidR="00534A4F" w:rsidRPr="00534A4F" w:rsidRDefault="00534A4F" w:rsidP="00534A4F">
            <w:pPr>
              <w:pStyle w:val="Default"/>
              <w:jc w:val="both"/>
              <w:rPr>
                <w:lang w:val="fr-BE"/>
              </w:rPr>
            </w:pPr>
            <w:r w:rsidRPr="00534A4F">
              <w:rPr>
                <w:lang w:val="fr-BE"/>
              </w:rPr>
              <w:t>n</w:t>
            </w:r>
          </w:p>
        </w:tc>
        <w:tc>
          <w:tcPr>
            <w:tcW w:w="605" w:type="dxa"/>
            <w:tcBorders>
              <w:top w:val="nil"/>
              <w:left w:val="single" w:sz="4" w:space="0" w:color="E6E6E6"/>
              <w:bottom w:val="single" w:sz="4" w:space="0" w:color="E6E6E6"/>
              <w:right w:val="nil"/>
            </w:tcBorders>
            <w:shd w:val="clear" w:color="auto" w:fill="7483AE"/>
            <w:tcMar>
              <w:left w:w="48" w:type="dxa"/>
              <w:right w:w="48" w:type="dxa"/>
            </w:tcMar>
            <w:vAlign w:val="bottom"/>
          </w:tcPr>
          <w:p w:rsidR="00534A4F" w:rsidRPr="00534A4F" w:rsidRDefault="00534A4F" w:rsidP="00534A4F">
            <w:pPr>
              <w:pStyle w:val="Default"/>
              <w:jc w:val="both"/>
              <w:rPr>
                <w:lang w:val="fr-BE"/>
              </w:rPr>
            </w:pPr>
            <w:r w:rsidRPr="00534A4F">
              <w:rPr>
                <w:lang w:val="fr-BE"/>
              </w:rPr>
              <w:t>%</w:t>
            </w:r>
          </w:p>
        </w:tc>
        <w:tc>
          <w:tcPr>
            <w:tcW w:w="378" w:type="dxa"/>
            <w:tcBorders>
              <w:top w:val="nil"/>
              <w:left w:val="single" w:sz="4" w:space="0" w:color="E6E6E6"/>
              <w:bottom w:val="single" w:sz="4" w:space="0" w:color="E6E6E6"/>
              <w:right w:val="nil"/>
            </w:tcBorders>
            <w:shd w:val="clear" w:color="auto" w:fill="7483AE"/>
            <w:tcMar>
              <w:left w:w="48" w:type="dxa"/>
              <w:right w:w="48" w:type="dxa"/>
            </w:tcMar>
            <w:vAlign w:val="bottom"/>
          </w:tcPr>
          <w:p w:rsidR="00534A4F" w:rsidRPr="00534A4F" w:rsidRDefault="00534A4F" w:rsidP="00534A4F">
            <w:pPr>
              <w:pStyle w:val="Default"/>
              <w:jc w:val="both"/>
              <w:rPr>
                <w:lang w:val="fr-BE"/>
              </w:rPr>
            </w:pPr>
            <w:r w:rsidRPr="00534A4F">
              <w:rPr>
                <w:lang w:val="fr-BE"/>
              </w:rPr>
              <w:t>n</w:t>
            </w:r>
          </w:p>
        </w:tc>
        <w:tc>
          <w:tcPr>
            <w:tcW w:w="605" w:type="dxa"/>
            <w:tcBorders>
              <w:top w:val="nil"/>
              <w:left w:val="single" w:sz="4" w:space="0" w:color="E6E6E6"/>
              <w:bottom w:val="single" w:sz="4" w:space="0" w:color="E6E6E6"/>
              <w:right w:val="nil"/>
            </w:tcBorders>
            <w:shd w:val="clear" w:color="auto" w:fill="7483AE"/>
            <w:tcMar>
              <w:left w:w="48" w:type="dxa"/>
              <w:right w:w="48" w:type="dxa"/>
            </w:tcMar>
            <w:vAlign w:val="bottom"/>
          </w:tcPr>
          <w:p w:rsidR="00534A4F" w:rsidRPr="00534A4F" w:rsidRDefault="00534A4F" w:rsidP="00534A4F">
            <w:pPr>
              <w:pStyle w:val="Default"/>
              <w:jc w:val="both"/>
              <w:rPr>
                <w:lang w:val="fr-BE"/>
              </w:rPr>
            </w:pPr>
            <w:r w:rsidRPr="00534A4F">
              <w:rPr>
                <w:lang w:val="fr-BE"/>
              </w:rPr>
              <w:t>%</w:t>
            </w:r>
          </w:p>
        </w:tc>
        <w:tc>
          <w:tcPr>
            <w:tcW w:w="378" w:type="dxa"/>
            <w:tcBorders>
              <w:top w:val="nil"/>
              <w:left w:val="single" w:sz="4" w:space="0" w:color="E6E6E6"/>
              <w:bottom w:val="single" w:sz="4" w:space="0" w:color="E6E6E6"/>
              <w:right w:val="nil"/>
            </w:tcBorders>
            <w:shd w:val="clear" w:color="auto" w:fill="7483AE"/>
            <w:tcMar>
              <w:left w:w="48" w:type="dxa"/>
              <w:right w:w="48" w:type="dxa"/>
            </w:tcMar>
            <w:vAlign w:val="bottom"/>
          </w:tcPr>
          <w:p w:rsidR="00534A4F" w:rsidRPr="00534A4F" w:rsidRDefault="00534A4F" w:rsidP="00534A4F">
            <w:pPr>
              <w:pStyle w:val="Default"/>
              <w:jc w:val="both"/>
              <w:rPr>
                <w:lang w:val="fr-BE"/>
              </w:rPr>
            </w:pPr>
            <w:r w:rsidRPr="00534A4F">
              <w:rPr>
                <w:lang w:val="fr-BE"/>
              </w:rPr>
              <w:t>n</w:t>
            </w:r>
          </w:p>
        </w:tc>
        <w:tc>
          <w:tcPr>
            <w:tcW w:w="605" w:type="dxa"/>
            <w:tcBorders>
              <w:top w:val="nil"/>
              <w:left w:val="single" w:sz="4" w:space="0" w:color="E6E6E6"/>
              <w:bottom w:val="single" w:sz="4" w:space="0" w:color="E6E6E6"/>
              <w:right w:val="nil"/>
            </w:tcBorders>
            <w:shd w:val="clear" w:color="auto" w:fill="7483AE"/>
            <w:tcMar>
              <w:left w:w="48" w:type="dxa"/>
              <w:right w:w="48" w:type="dxa"/>
            </w:tcMar>
            <w:vAlign w:val="bottom"/>
          </w:tcPr>
          <w:p w:rsidR="00534A4F" w:rsidRPr="00534A4F" w:rsidRDefault="00534A4F" w:rsidP="00534A4F">
            <w:pPr>
              <w:pStyle w:val="Default"/>
              <w:jc w:val="both"/>
              <w:rPr>
                <w:lang w:val="fr-BE"/>
              </w:rPr>
            </w:pPr>
            <w:r w:rsidRPr="00534A4F">
              <w:rPr>
                <w:lang w:val="fr-BE"/>
              </w:rPr>
              <w:t>%</w:t>
            </w:r>
          </w:p>
        </w:tc>
        <w:tc>
          <w:tcPr>
            <w:tcW w:w="378" w:type="dxa"/>
            <w:tcBorders>
              <w:top w:val="nil"/>
              <w:left w:val="single" w:sz="4" w:space="0" w:color="E6E6E6"/>
              <w:bottom w:val="single" w:sz="4" w:space="0" w:color="E6E6E6"/>
              <w:right w:val="nil"/>
            </w:tcBorders>
            <w:shd w:val="clear" w:color="auto" w:fill="7483AE"/>
            <w:tcMar>
              <w:left w:w="48" w:type="dxa"/>
              <w:right w:w="48" w:type="dxa"/>
            </w:tcMar>
            <w:vAlign w:val="bottom"/>
          </w:tcPr>
          <w:p w:rsidR="00534A4F" w:rsidRPr="00534A4F" w:rsidRDefault="00534A4F" w:rsidP="00534A4F">
            <w:pPr>
              <w:pStyle w:val="Default"/>
              <w:jc w:val="both"/>
              <w:rPr>
                <w:lang w:val="fr-BE"/>
              </w:rPr>
            </w:pPr>
            <w:r w:rsidRPr="00534A4F">
              <w:rPr>
                <w:lang w:val="fr-BE"/>
              </w:rPr>
              <w:t>n</w:t>
            </w:r>
          </w:p>
        </w:tc>
        <w:tc>
          <w:tcPr>
            <w:tcW w:w="605" w:type="dxa"/>
            <w:tcBorders>
              <w:top w:val="nil"/>
              <w:left w:val="single" w:sz="4" w:space="0" w:color="E6E6E6"/>
              <w:bottom w:val="single" w:sz="4" w:space="0" w:color="E6E6E6"/>
              <w:right w:val="nil"/>
            </w:tcBorders>
            <w:shd w:val="clear" w:color="auto" w:fill="7483AE"/>
            <w:tcMar>
              <w:left w:w="48" w:type="dxa"/>
              <w:right w:w="48" w:type="dxa"/>
            </w:tcMar>
            <w:vAlign w:val="bottom"/>
          </w:tcPr>
          <w:p w:rsidR="00534A4F" w:rsidRPr="00534A4F" w:rsidRDefault="00534A4F" w:rsidP="00534A4F">
            <w:pPr>
              <w:pStyle w:val="Default"/>
              <w:jc w:val="both"/>
              <w:rPr>
                <w:lang w:val="fr-BE"/>
              </w:rPr>
            </w:pPr>
            <w:r w:rsidRPr="00534A4F">
              <w:rPr>
                <w:lang w:val="fr-BE"/>
              </w:rPr>
              <w:t>%</w:t>
            </w:r>
          </w:p>
        </w:tc>
        <w:tc>
          <w:tcPr>
            <w:tcW w:w="378" w:type="dxa"/>
            <w:tcBorders>
              <w:top w:val="nil"/>
              <w:left w:val="single" w:sz="4" w:space="0" w:color="E6E6E6"/>
              <w:bottom w:val="single" w:sz="4" w:space="0" w:color="E6E6E6"/>
              <w:right w:val="nil"/>
            </w:tcBorders>
            <w:shd w:val="clear" w:color="auto" w:fill="7483AE"/>
            <w:tcMar>
              <w:left w:w="48" w:type="dxa"/>
              <w:right w:w="48" w:type="dxa"/>
            </w:tcMar>
            <w:vAlign w:val="bottom"/>
          </w:tcPr>
          <w:p w:rsidR="00534A4F" w:rsidRPr="00534A4F" w:rsidRDefault="00534A4F" w:rsidP="00534A4F">
            <w:pPr>
              <w:pStyle w:val="Default"/>
              <w:jc w:val="both"/>
              <w:rPr>
                <w:lang w:val="fr-BE"/>
              </w:rPr>
            </w:pPr>
            <w:r w:rsidRPr="00534A4F">
              <w:rPr>
                <w:lang w:val="fr-BE"/>
              </w:rPr>
              <w:t>n</w:t>
            </w:r>
          </w:p>
        </w:tc>
        <w:tc>
          <w:tcPr>
            <w:tcW w:w="605" w:type="dxa"/>
            <w:tcBorders>
              <w:top w:val="nil"/>
              <w:left w:val="single" w:sz="4" w:space="0" w:color="E6E6E6"/>
              <w:bottom w:val="single" w:sz="4" w:space="0" w:color="E6E6E6"/>
              <w:right w:val="nil"/>
            </w:tcBorders>
            <w:shd w:val="clear" w:color="auto" w:fill="7483AE"/>
            <w:tcMar>
              <w:left w:w="48" w:type="dxa"/>
              <w:right w:w="48" w:type="dxa"/>
            </w:tcMar>
            <w:vAlign w:val="bottom"/>
          </w:tcPr>
          <w:p w:rsidR="00534A4F" w:rsidRPr="00534A4F" w:rsidRDefault="00534A4F" w:rsidP="00534A4F">
            <w:pPr>
              <w:pStyle w:val="Default"/>
              <w:jc w:val="both"/>
              <w:rPr>
                <w:lang w:val="fr-BE"/>
              </w:rPr>
            </w:pPr>
            <w:r w:rsidRPr="00534A4F">
              <w:rPr>
                <w:lang w:val="fr-BE"/>
              </w:rPr>
              <w:t>%</w:t>
            </w:r>
          </w:p>
        </w:tc>
        <w:tc>
          <w:tcPr>
            <w:tcW w:w="378" w:type="dxa"/>
            <w:tcBorders>
              <w:top w:val="nil"/>
              <w:left w:val="single" w:sz="4" w:space="0" w:color="E6E6E6"/>
              <w:bottom w:val="single" w:sz="4" w:space="0" w:color="E6E6E6"/>
              <w:right w:val="nil"/>
            </w:tcBorders>
            <w:shd w:val="clear" w:color="auto" w:fill="7483AE"/>
            <w:tcMar>
              <w:left w:w="48" w:type="dxa"/>
              <w:right w:w="48" w:type="dxa"/>
            </w:tcMar>
            <w:vAlign w:val="bottom"/>
          </w:tcPr>
          <w:p w:rsidR="00534A4F" w:rsidRPr="00534A4F" w:rsidRDefault="00534A4F" w:rsidP="00534A4F">
            <w:pPr>
              <w:pStyle w:val="Default"/>
              <w:jc w:val="both"/>
              <w:rPr>
                <w:lang w:val="fr-BE"/>
              </w:rPr>
            </w:pPr>
            <w:r w:rsidRPr="00534A4F">
              <w:rPr>
                <w:lang w:val="fr-BE"/>
              </w:rPr>
              <w:t>n</w:t>
            </w:r>
          </w:p>
        </w:tc>
        <w:tc>
          <w:tcPr>
            <w:tcW w:w="605" w:type="dxa"/>
            <w:tcBorders>
              <w:top w:val="nil"/>
              <w:left w:val="single" w:sz="4" w:space="0" w:color="E6E6E6"/>
              <w:bottom w:val="single" w:sz="4" w:space="0" w:color="E6E6E6"/>
              <w:right w:val="single" w:sz="15" w:space="0" w:color="E6E6E6"/>
            </w:tcBorders>
            <w:shd w:val="clear" w:color="auto" w:fill="7483AE"/>
            <w:tcMar>
              <w:left w:w="48" w:type="dxa"/>
              <w:right w:w="48" w:type="dxa"/>
            </w:tcMar>
            <w:vAlign w:val="bottom"/>
          </w:tcPr>
          <w:p w:rsidR="00534A4F" w:rsidRPr="00534A4F" w:rsidRDefault="00534A4F" w:rsidP="00534A4F">
            <w:pPr>
              <w:pStyle w:val="Default"/>
              <w:jc w:val="both"/>
              <w:rPr>
                <w:lang w:val="fr-BE"/>
              </w:rPr>
            </w:pPr>
            <w:r w:rsidRPr="00534A4F">
              <w:rPr>
                <w:lang w:val="fr-BE"/>
              </w:rPr>
              <w:t>%</w:t>
            </w:r>
          </w:p>
        </w:tc>
      </w:tr>
      <w:tr w:rsidR="00534A4F" w:rsidRPr="00534A4F" w:rsidTr="00534A4F">
        <w:trPr>
          <w:cantSplit/>
          <w:jc w:val="center"/>
        </w:trPr>
        <w:tc>
          <w:tcPr>
            <w:tcW w:w="1955" w:type="dxa"/>
            <w:tcBorders>
              <w:top w:val="nil"/>
              <w:left w:val="single" w:sz="15" w:space="0" w:color="E6E6E6"/>
              <w:bottom w:val="single" w:sz="4" w:space="0" w:color="E6E6E6"/>
              <w:right w:val="nil"/>
            </w:tcBorders>
            <w:shd w:val="clear" w:color="auto" w:fill="FFFFFF"/>
            <w:tcMar>
              <w:left w:w="48" w:type="dxa"/>
              <w:right w:w="48" w:type="dxa"/>
            </w:tcMar>
          </w:tcPr>
          <w:p w:rsidR="00534A4F" w:rsidRPr="00534A4F" w:rsidRDefault="00534A4F" w:rsidP="00534A4F">
            <w:pPr>
              <w:pStyle w:val="Default"/>
              <w:jc w:val="both"/>
              <w:rPr>
                <w:b/>
                <w:bCs/>
                <w:lang w:val="fr-BE"/>
              </w:rPr>
            </w:pPr>
            <w:r w:rsidRPr="00534A4F">
              <w:rPr>
                <w:b/>
                <w:bCs/>
                <w:lang w:val="fr-BE"/>
              </w:rPr>
              <w:t>information</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2</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1,25</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2</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1,09</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6</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3,30</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12</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5,91</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34</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15,11</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56</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5,88</w:t>
            </w:r>
          </w:p>
        </w:tc>
      </w:tr>
      <w:tr w:rsidR="00534A4F" w:rsidRPr="00534A4F" w:rsidTr="00534A4F">
        <w:trPr>
          <w:cantSplit/>
          <w:jc w:val="center"/>
        </w:trPr>
        <w:tc>
          <w:tcPr>
            <w:tcW w:w="1955" w:type="dxa"/>
            <w:tcBorders>
              <w:top w:val="nil"/>
              <w:left w:val="single" w:sz="15" w:space="0" w:color="E6E6E6"/>
              <w:bottom w:val="single" w:sz="4" w:space="0" w:color="E6E6E6"/>
              <w:right w:val="nil"/>
            </w:tcBorders>
            <w:shd w:val="clear" w:color="auto" w:fill="FFFFFF"/>
            <w:tcMar>
              <w:left w:w="48" w:type="dxa"/>
              <w:right w:w="48" w:type="dxa"/>
            </w:tcMar>
          </w:tcPr>
          <w:p w:rsidR="00534A4F" w:rsidRPr="00534A4F" w:rsidRDefault="00534A4F" w:rsidP="00534A4F">
            <w:pPr>
              <w:pStyle w:val="Default"/>
              <w:jc w:val="both"/>
              <w:rPr>
                <w:b/>
                <w:bCs/>
                <w:lang w:val="fr-BE"/>
              </w:rPr>
            </w:pPr>
            <w:r w:rsidRPr="00534A4F">
              <w:rPr>
                <w:b/>
                <w:bCs/>
                <w:lang w:val="fr-BE"/>
              </w:rPr>
              <w:t>signalement de l’auteur</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3</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1,88</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0,55</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0,55</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3</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1,48</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3</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1,33</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11</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1,15</w:t>
            </w:r>
          </w:p>
        </w:tc>
      </w:tr>
      <w:tr w:rsidR="00534A4F" w:rsidRPr="00534A4F" w:rsidTr="00534A4F">
        <w:trPr>
          <w:cantSplit/>
          <w:jc w:val="center"/>
        </w:trPr>
        <w:tc>
          <w:tcPr>
            <w:tcW w:w="1955" w:type="dxa"/>
            <w:tcBorders>
              <w:top w:val="nil"/>
              <w:left w:val="single" w:sz="15" w:space="0" w:color="E6E6E6"/>
              <w:bottom w:val="single" w:sz="4" w:space="0" w:color="E6E6E6"/>
              <w:right w:val="nil"/>
            </w:tcBorders>
            <w:shd w:val="clear" w:color="auto" w:fill="FFFFFF"/>
            <w:tcMar>
              <w:left w:w="48" w:type="dxa"/>
              <w:right w:w="48" w:type="dxa"/>
            </w:tcMar>
          </w:tcPr>
          <w:p w:rsidR="00534A4F" w:rsidRPr="00534A4F" w:rsidRDefault="00534A4F" w:rsidP="00534A4F">
            <w:pPr>
              <w:pStyle w:val="Default"/>
              <w:jc w:val="both"/>
              <w:rPr>
                <w:b/>
                <w:bCs/>
                <w:lang w:val="fr-BE"/>
              </w:rPr>
            </w:pPr>
            <w:r w:rsidRPr="00534A4F">
              <w:rPr>
                <w:b/>
                <w:bCs/>
                <w:lang w:val="fr-BE"/>
              </w:rPr>
              <w:t>sans suite</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102</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63,75</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122</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66,67</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106</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58,24</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117</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57,64</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114</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50,67</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561</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58,87</w:t>
            </w:r>
          </w:p>
        </w:tc>
      </w:tr>
      <w:tr w:rsidR="00534A4F" w:rsidRPr="00534A4F" w:rsidTr="00534A4F">
        <w:trPr>
          <w:cantSplit/>
          <w:jc w:val="center"/>
        </w:trPr>
        <w:tc>
          <w:tcPr>
            <w:tcW w:w="1955" w:type="dxa"/>
            <w:tcBorders>
              <w:top w:val="nil"/>
              <w:left w:val="single" w:sz="15" w:space="0" w:color="E6E6E6"/>
              <w:bottom w:val="single" w:sz="4" w:space="0" w:color="E6E6E6"/>
              <w:right w:val="nil"/>
            </w:tcBorders>
            <w:shd w:val="clear" w:color="auto" w:fill="FFFFFF"/>
            <w:tcMar>
              <w:left w:w="48" w:type="dxa"/>
              <w:right w:w="48" w:type="dxa"/>
            </w:tcMar>
          </w:tcPr>
          <w:p w:rsidR="00534A4F" w:rsidRPr="00534A4F" w:rsidRDefault="00534A4F" w:rsidP="00534A4F">
            <w:pPr>
              <w:pStyle w:val="Default"/>
              <w:jc w:val="both"/>
              <w:rPr>
                <w:b/>
                <w:bCs/>
                <w:lang w:val="fr-BE"/>
              </w:rPr>
            </w:pPr>
            <w:r w:rsidRPr="00534A4F">
              <w:rPr>
                <w:b/>
                <w:bCs/>
                <w:lang w:val="fr-BE"/>
              </w:rPr>
              <w:t>pour disposition</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19</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11,88</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16</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8,74</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28</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15,38</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27</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13,30</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27</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12,00</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117</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12,28</w:t>
            </w:r>
          </w:p>
        </w:tc>
      </w:tr>
      <w:tr w:rsidR="00534A4F" w:rsidRPr="00534A4F" w:rsidTr="00534A4F">
        <w:trPr>
          <w:cantSplit/>
          <w:jc w:val="center"/>
        </w:trPr>
        <w:tc>
          <w:tcPr>
            <w:tcW w:w="1955" w:type="dxa"/>
            <w:tcBorders>
              <w:top w:val="nil"/>
              <w:left w:val="single" w:sz="15" w:space="0" w:color="E6E6E6"/>
              <w:bottom w:val="single" w:sz="4" w:space="0" w:color="E6E6E6"/>
              <w:right w:val="nil"/>
            </w:tcBorders>
            <w:shd w:val="clear" w:color="auto" w:fill="FFFFFF"/>
            <w:tcMar>
              <w:left w:w="48" w:type="dxa"/>
              <w:right w:w="48" w:type="dxa"/>
            </w:tcMar>
          </w:tcPr>
          <w:p w:rsidR="00534A4F" w:rsidRPr="00534A4F" w:rsidRDefault="00534A4F" w:rsidP="00534A4F">
            <w:pPr>
              <w:pStyle w:val="Default"/>
              <w:jc w:val="both"/>
              <w:rPr>
                <w:b/>
                <w:bCs/>
                <w:lang w:val="fr-BE"/>
              </w:rPr>
            </w:pPr>
            <w:r w:rsidRPr="00534A4F">
              <w:rPr>
                <w:b/>
                <w:bCs/>
                <w:lang w:val="fr-BE"/>
              </w:rPr>
              <w:t>probation prétorienne</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2</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1,25</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2</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1,09</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2</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0,99</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3</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1,33</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9</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0,94</w:t>
            </w:r>
          </w:p>
        </w:tc>
      </w:tr>
      <w:tr w:rsidR="00534A4F" w:rsidRPr="00534A4F" w:rsidTr="00534A4F">
        <w:trPr>
          <w:cantSplit/>
          <w:jc w:val="center"/>
        </w:trPr>
        <w:tc>
          <w:tcPr>
            <w:tcW w:w="1955" w:type="dxa"/>
            <w:tcBorders>
              <w:top w:val="nil"/>
              <w:left w:val="single" w:sz="15" w:space="0" w:color="E6E6E6"/>
              <w:bottom w:val="single" w:sz="4" w:space="0" w:color="E6E6E6"/>
              <w:right w:val="nil"/>
            </w:tcBorders>
            <w:shd w:val="clear" w:color="auto" w:fill="FFFFFF"/>
            <w:tcMar>
              <w:left w:w="48" w:type="dxa"/>
              <w:right w:w="48" w:type="dxa"/>
            </w:tcMar>
          </w:tcPr>
          <w:p w:rsidR="00534A4F" w:rsidRPr="00534A4F" w:rsidRDefault="00534A4F" w:rsidP="00534A4F">
            <w:pPr>
              <w:pStyle w:val="Default"/>
              <w:jc w:val="both"/>
              <w:rPr>
                <w:b/>
                <w:bCs/>
                <w:lang w:val="fr-BE"/>
              </w:rPr>
            </w:pPr>
            <w:r w:rsidRPr="00534A4F">
              <w:rPr>
                <w:b/>
                <w:bCs/>
                <w:lang w:val="fr-BE"/>
              </w:rPr>
              <w:t>médiation pénale</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0,63</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0,55</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0,49</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3</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0,31</w:t>
            </w:r>
          </w:p>
        </w:tc>
      </w:tr>
      <w:tr w:rsidR="00534A4F" w:rsidRPr="00534A4F" w:rsidTr="00534A4F">
        <w:trPr>
          <w:cantSplit/>
          <w:jc w:val="center"/>
        </w:trPr>
        <w:tc>
          <w:tcPr>
            <w:tcW w:w="1955" w:type="dxa"/>
            <w:tcBorders>
              <w:top w:val="nil"/>
              <w:left w:val="single" w:sz="15" w:space="0" w:color="E6E6E6"/>
              <w:bottom w:val="single" w:sz="4" w:space="0" w:color="E6E6E6"/>
              <w:right w:val="nil"/>
            </w:tcBorders>
            <w:shd w:val="clear" w:color="auto" w:fill="FFFFFF"/>
            <w:tcMar>
              <w:left w:w="48" w:type="dxa"/>
              <w:right w:w="48" w:type="dxa"/>
            </w:tcMar>
          </w:tcPr>
          <w:p w:rsidR="00534A4F" w:rsidRPr="00534A4F" w:rsidRDefault="00534A4F" w:rsidP="00534A4F">
            <w:pPr>
              <w:pStyle w:val="Default"/>
              <w:jc w:val="both"/>
              <w:rPr>
                <w:b/>
                <w:bCs/>
                <w:lang w:val="fr-BE"/>
              </w:rPr>
            </w:pPr>
            <w:r w:rsidRPr="00534A4F">
              <w:rPr>
                <w:b/>
                <w:bCs/>
                <w:lang w:val="fr-BE"/>
              </w:rPr>
              <w:t>instruction</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0,63</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0,55</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11</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6,04</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13</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6,40</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24</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10,67</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50</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5,25</w:t>
            </w:r>
          </w:p>
        </w:tc>
      </w:tr>
      <w:tr w:rsidR="00534A4F" w:rsidRPr="00534A4F" w:rsidTr="00534A4F">
        <w:trPr>
          <w:cantSplit/>
          <w:jc w:val="center"/>
        </w:trPr>
        <w:tc>
          <w:tcPr>
            <w:tcW w:w="1955" w:type="dxa"/>
            <w:tcBorders>
              <w:top w:val="nil"/>
              <w:left w:val="single" w:sz="15" w:space="0" w:color="E6E6E6"/>
              <w:bottom w:val="single" w:sz="4" w:space="0" w:color="E6E6E6"/>
              <w:right w:val="nil"/>
            </w:tcBorders>
            <w:shd w:val="clear" w:color="auto" w:fill="FFFFFF"/>
            <w:tcMar>
              <w:left w:w="48" w:type="dxa"/>
              <w:right w:w="48" w:type="dxa"/>
            </w:tcMar>
          </w:tcPr>
          <w:p w:rsidR="00534A4F" w:rsidRPr="00534A4F" w:rsidRDefault="00534A4F" w:rsidP="00534A4F">
            <w:pPr>
              <w:pStyle w:val="Default"/>
              <w:jc w:val="both"/>
              <w:rPr>
                <w:b/>
                <w:bCs/>
                <w:lang w:val="fr-BE"/>
              </w:rPr>
            </w:pPr>
            <w:r w:rsidRPr="00534A4F">
              <w:rPr>
                <w:b/>
                <w:bCs/>
                <w:lang w:val="fr-BE"/>
              </w:rPr>
              <w:t>chambre du conseil</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5</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3,13</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11</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6,01</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8</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4,40</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9</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4,43</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8</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3,56</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41</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4,30</w:t>
            </w:r>
          </w:p>
        </w:tc>
      </w:tr>
      <w:tr w:rsidR="00534A4F" w:rsidRPr="00534A4F" w:rsidTr="00534A4F">
        <w:trPr>
          <w:cantSplit/>
          <w:jc w:val="center"/>
        </w:trPr>
        <w:tc>
          <w:tcPr>
            <w:tcW w:w="1955" w:type="dxa"/>
            <w:tcBorders>
              <w:top w:val="nil"/>
              <w:left w:val="single" w:sz="15" w:space="0" w:color="E6E6E6"/>
              <w:bottom w:val="single" w:sz="4" w:space="0" w:color="E6E6E6"/>
              <w:right w:val="nil"/>
            </w:tcBorders>
            <w:shd w:val="clear" w:color="auto" w:fill="FFFFFF"/>
            <w:tcMar>
              <w:left w:w="48" w:type="dxa"/>
              <w:right w:w="48" w:type="dxa"/>
            </w:tcMar>
          </w:tcPr>
          <w:p w:rsidR="00534A4F" w:rsidRPr="00534A4F" w:rsidRDefault="00534A4F" w:rsidP="00534A4F">
            <w:pPr>
              <w:pStyle w:val="Default"/>
              <w:jc w:val="both"/>
              <w:rPr>
                <w:b/>
                <w:bCs/>
                <w:lang w:val="fr-BE"/>
              </w:rPr>
            </w:pPr>
            <w:r w:rsidRPr="00534A4F">
              <w:rPr>
                <w:b/>
                <w:bCs/>
                <w:lang w:val="fr-BE"/>
              </w:rPr>
              <w:t>citation &amp; suite</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25</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15,63</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27</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14,75</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22</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12,09</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18</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8,87</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12</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5,33</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104</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10,91</w:t>
            </w:r>
          </w:p>
        </w:tc>
      </w:tr>
      <w:tr w:rsidR="00534A4F" w:rsidRPr="00534A4F" w:rsidTr="00534A4F">
        <w:trPr>
          <w:cantSplit/>
          <w:jc w:val="center"/>
        </w:trPr>
        <w:tc>
          <w:tcPr>
            <w:tcW w:w="1955" w:type="dxa"/>
            <w:tcBorders>
              <w:top w:val="nil"/>
              <w:left w:val="single" w:sz="15" w:space="0" w:color="E6E6E6"/>
              <w:bottom w:val="single" w:sz="4" w:space="0" w:color="E6E6E6"/>
              <w:right w:val="nil"/>
            </w:tcBorders>
            <w:shd w:val="clear" w:color="auto" w:fill="FFFFFF"/>
            <w:tcMar>
              <w:left w:w="48" w:type="dxa"/>
              <w:right w:w="48" w:type="dxa"/>
            </w:tcMar>
          </w:tcPr>
          <w:p w:rsidR="00534A4F" w:rsidRPr="00534A4F" w:rsidRDefault="00534A4F" w:rsidP="00534A4F">
            <w:pPr>
              <w:pStyle w:val="Default"/>
              <w:jc w:val="both"/>
              <w:rPr>
                <w:b/>
                <w:bCs/>
                <w:lang w:val="fr-BE"/>
              </w:rPr>
            </w:pPr>
            <w:r w:rsidRPr="00534A4F">
              <w:rPr>
                <w:b/>
                <w:bCs/>
                <w:lang w:val="fr-BE"/>
              </w:rPr>
              <w:t>inconnu/erreur</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0,49</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w:t>
            </w:r>
          </w:p>
        </w:tc>
        <w:tc>
          <w:tcPr>
            <w:tcW w:w="605"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w:t>
            </w:r>
          </w:p>
        </w:tc>
        <w:tc>
          <w:tcPr>
            <w:tcW w:w="378" w:type="dxa"/>
            <w:tcBorders>
              <w:top w:val="nil"/>
              <w:left w:val="single" w:sz="4" w:space="0" w:color="E6E6E6"/>
              <w:bottom w:val="single" w:sz="4"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w:t>
            </w:r>
          </w:p>
        </w:tc>
        <w:tc>
          <w:tcPr>
            <w:tcW w:w="605"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0,10</w:t>
            </w:r>
          </w:p>
        </w:tc>
      </w:tr>
      <w:tr w:rsidR="00534A4F" w:rsidRPr="00534A4F" w:rsidTr="00534A4F">
        <w:trPr>
          <w:cantSplit/>
          <w:jc w:val="center"/>
        </w:trPr>
        <w:tc>
          <w:tcPr>
            <w:tcW w:w="1955" w:type="dxa"/>
            <w:tcBorders>
              <w:top w:val="nil"/>
              <w:left w:val="single" w:sz="15" w:space="0" w:color="E6E6E6"/>
              <w:bottom w:val="single" w:sz="15" w:space="0" w:color="E6E6E6"/>
              <w:right w:val="nil"/>
            </w:tcBorders>
            <w:shd w:val="clear" w:color="auto" w:fill="FFFFFF"/>
            <w:tcMar>
              <w:left w:w="48" w:type="dxa"/>
              <w:right w:w="48" w:type="dxa"/>
            </w:tcMar>
          </w:tcPr>
          <w:p w:rsidR="00534A4F" w:rsidRPr="00534A4F" w:rsidRDefault="00534A4F" w:rsidP="00534A4F">
            <w:pPr>
              <w:pStyle w:val="Default"/>
              <w:jc w:val="both"/>
              <w:rPr>
                <w:b/>
                <w:bCs/>
                <w:lang w:val="fr-BE"/>
              </w:rPr>
            </w:pPr>
            <w:r w:rsidRPr="00534A4F">
              <w:rPr>
                <w:b/>
                <w:bCs/>
                <w:lang w:val="fr-BE"/>
              </w:rPr>
              <w:t>TOTAL</w:t>
            </w:r>
          </w:p>
        </w:tc>
        <w:tc>
          <w:tcPr>
            <w:tcW w:w="378" w:type="dxa"/>
            <w:tcBorders>
              <w:top w:val="nil"/>
              <w:left w:val="single" w:sz="4" w:space="0" w:color="E6E6E6"/>
              <w:bottom w:val="single" w:sz="15"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160</w:t>
            </w:r>
          </w:p>
        </w:tc>
        <w:tc>
          <w:tcPr>
            <w:tcW w:w="605" w:type="dxa"/>
            <w:tcBorders>
              <w:top w:val="nil"/>
              <w:left w:val="single" w:sz="4" w:space="0" w:color="E6E6E6"/>
              <w:bottom w:val="single" w:sz="15"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100,00</w:t>
            </w:r>
          </w:p>
        </w:tc>
        <w:tc>
          <w:tcPr>
            <w:tcW w:w="378" w:type="dxa"/>
            <w:tcBorders>
              <w:top w:val="nil"/>
              <w:left w:val="single" w:sz="4" w:space="0" w:color="E6E6E6"/>
              <w:bottom w:val="single" w:sz="15"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183</w:t>
            </w:r>
          </w:p>
        </w:tc>
        <w:tc>
          <w:tcPr>
            <w:tcW w:w="605" w:type="dxa"/>
            <w:tcBorders>
              <w:top w:val="nil"/>
              <w:left w:val="single" w:sz="4" w:space="0" w:color="E6E6E6"/>
              <w:bottom w:val="single" w:sz="15"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100,00</w:t>
            </w:r>
          </w:p>
        </w:tc>
        <w:tc>
          <w:tcPr>
            <w:tcW w:w="378" w:type="dxa"/>
            <w:tcBorders>
              <w:top w:val="nil"/>
              <w:left w:val="single" w:sz="4" w:space="0" w:color="E6E6E6"/>
              <w:bottom w:val="single" w:sz="15"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182</w:t>
            </w:r>
          </w:p>
        </w:tc>
        <w:tc>
          <w:tcPr>
            <w:tcW w:w="605" w:type="dxa"/>
            <w:tcBorders>
              <w:top w:val="nil"/>
              <w:left w:val="single" w:sz="4" w:space="0" w:color="E6E6E6"/>
              <w:bottom w:val="single" w:sz="15"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100,00</w:t>
            </w:r>
          </w:p>
        </w:tc>
        <w:tc>
          <w:tcPr>
            <w:tcW w:w="378" w:type="dxa"/>
            <w:tcBorders>
              <w:top w:val="nil"/>
              <w:left w:val="single" w:sz="4" w:space="0" w:color="E6E6E6"/>
              <w:bottom w:val="single" w:sz="15"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203</w:t>
            </w:r>
          </w:p>
        </w:tc>
        <w:tc>
          <w:tcPr>
            <w:tcW w:w="605" w:type="dxa"/>
            <w:tcBorders>
              <w:top w:val="nil"/>
              <w:left w:val="single" w:sz="4" w:space="0" w:color="E6E6E6"/>
              <w:bottom w:val="single" w:sz="15"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100,00</w:t>
            </w:r>
          </w:p>
        </w:tc>
        <w:tc>
          <w:tcPr>
            <w:tcW w:w="378" w:type="dxa"/>
            <w:tcBorders>
              <w:top w:val="nil"/>
              <w:left w:val="single" w:sz="4" w:space="0" w:color="E6E6E6"/>
              <w:bottom w:val="single" w:sz="15"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225</w:t>
            </w:r>
          </w:p>
        </w:tc>
        <w:tc>
          <w:tcPr>
            <w:tcW w:w="605" w:type="dxa"/>
            <w:tcBorders>
              <w:top w:val="nil"/>
              <w:left w:val="single" w:sz="4" w:space="0" w:color="E6E6E6"/>
              <w:bottom w:val="single" w:sz="15"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100,00</w:t>
            </w:r>
          </w:p>
        </w:tc>
        <w:tc>
          <w:tcPr>
            <w:tcW w:w="378" w:type="dxa"/>
            <w:tcBorders>
              <w:top w:val="nil"/>
              <w:left w:val="single" w:sz="4" w:space="0" w:color="E6E6E6"/>
              <w:bottom w:val="single" w:sz="15" w:space="0" w:color="E6E6E6"/>
              <w:right w:val="nil"/>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953</w:t>
            </w:r>
          </w:p>
        </w:tc>
        <w:tc>
          <w:tcPr>
            <w:tcW w:w="605" w:type="dxa"/>
            <w:tcBorders>
              <w:top w:val="nil"/>
              <w:left w:val="single" w:sz="4" w:space="0" w:color="E6E6E6"/>
              <w:bottom w:val="single" w:sz="15" w:space="0" w:color="E6E6E6"/>
              <w:right w:val="single" w:sz="15" w:space="0" w:color="E6E6E6"/>
            </w:tcBorders>
            <w:shd w:val="clear" w:color="auto" w:fill="FFFFFF"/>
            <w:tcMar>
              <w:left w:w="48" w:type="dxa"/>
              <w:right w:w="48" w:type="dxa"/>
            </w:tcMar>
            <w:vAlign w:val="bottom"/>
          </w:tcPr>
          <w:p w:rsidR="00534A4F" w:rsidRPr="00534A4F" w:rsidRDefault="00534A4F" w:rsidP="00534A4F">
            <w:pPr>
              <w:pStyle w:val="Default"/>
              <w:jc w:val="both"/>
              <w:rPr>
                <w:lang w:val="fr-BE"/>
              </w:rPr>
            </w:pPr>
            <w:r w:rsidRPr="00534A4F">
              <w:rPr>
                <w:lang w:val="fr-BE"/>
              </w:rPr>
              <w:t>100,00</w:t>
            </w:r>
          </w:p>
        </w:tc>
      </w:tr>
    </w:tbl>
    <w:p w:rsidR="00534A4F" w:rsidRPr="002702E2" w:rsidRDefault="00534A4F" w:rsidP="00534A4F">
      <w:pPr>
        <w:pStyle w:val="Default"/>
        <w:jc w:val="both"/>
        <w:rPr>
          <w:rFonts w:asciiTheme="minorHAnsi" w:hAnsiTheme="minorHAnsi"/>
          <w:color w:val="auto"/>
          <w:sz w:val="22"/>
          <w:szCs w:val="22"/>
          <w:lang w:val="fr-BE"/>
        </w:rPr>
      </w:pPr>
    </w:p>
    <w:p w:rsidR="00534A4F" w:rsidRPr="00534A4F" w:rsidRDefault="00534A4F" w:rsidP="00534A4F">
      <w:pPr>
        <w:pStyle w:val="Default"/>
        <w:spacing w:before="120" w:after="120" w:line="276" w:lineRule="auto"/>
        <w:jc w:val="both"/>
        <w:rPr>
          <w:rFonts w:asciiTheme="minorHAnsi" w:hAnsiTheme="minorHAnsi"/>
          <w:lang w:val="fr-BE"/>
        </w:rPr>
      </w:pPr>
      <w:r w:rsidRPr="00534A4F">
        <w:rPr>
          <w:rFonts w:asciiTheme="minorHAnsi" w:hAnsiTheme="minorHAnsi"/>
          <w:lang w:val="fr-BE"/>
        </w:rPr>
        <w:t xml:space="preserve">Le tableau </w:t>
      </w:r>
      <w:r>
        <w:rPr>
          <w:rFonts w:asciiTheme="minorHAnsi" w:hAnsiTheme="minorHAnsi"/>
          <w:lang w:val="fr-BE"/>
        </w:rPr>
        <w:t>5</w:t>
      </w:r>
      <w:r w:rsidRPr="00534A4F">
        <w:rPr>
          <w:rFonts w:asciiTheme="minorHAnsi" w:hAnsiTheme="minorHAnsi"/>
          <w:lang w:val="fr-BE"/>
        </w:rPr>
        <w:t xml:space="preserve"> indique les différents états d’avancement des affaires de torture, traitement inhumain ou dégradant entrées dans les parquets correctionnels entre le 1er janvier 2012 et le 31 décembre 2016. </w:t>
      </w:r>
    </w:p>
    <w:p w:rsidR="00534A4F" w:rsidRPr="00534A4F" w:rsidRDefault="00534A4F" w:rsidP="00534A4F">
      <w:pPr>
        <w:pStyle w:val="Default"/>
        <w:spacing w:before="120" w:after="120" w:line="276" w:lineRule="auto"/>
        <w:jc w:val="both"/>
        <w:rPr>
          <w:rFonts w:asciiTheme="minorHAnsi" w:hAnsiTheme="minorHAnsi"/>
          <w:lang w:val="fr-BE"/>
        </w:rPr>
      </w:pPr>
      <w:r w:rsidRPr="00534A4F">
        <w:rPr>
          <w:rFonts w:asciiTheme="minorHAnsi" w:hAnsiTheme="minorHAnsi"/>
          <w:lang w:val="fr-BE"/>
        </w:rPr>
        <w:t xml:space="preserve">Parmi l’ensemble de ces affaires, à la date d’extraction, 561 (58,87%) sont classées sans suite; 117 sont envoyées pour disposition vers une autre instance (12,28%), tandis que 3 dossiers sont dans l’état d’avancement « médiation pénale ». Quant aux poursuites, 195 en font l’objet (instruction, chambre du conseil, citation &amp; suite – 20,46%). Les motifs de classement sans suite sont exposés dans le tableau </w:t>
      </w:r>
      <w:r>
        <w:rPr>
          <w:rFonts w:asciiTheme="minorHAnsi" w:hAnsiTheme="minorHAnsi"/>
          <w:lang w:val="fr-BE"/>
        </w:rPr>
        <w:t>6</w:t>
      </w:r>
      <w:r w:rsidRPr="00534A4F">
        <w:rPr>
          <w:rFonts w:asciiTheme="minorHAnsi" w:hAnsiTheme="minorHAnsi"/>
          <w:lang w:val="fr-BE"/>
        </w:rPr>
        <w:t>.</w:t>
      </w:r>
    </w:p>
    <w:p w:rsidR="00534A4F" w:rsidRPr="00534A4F" w:rsidRDefault="00534A4F" w:rsidP="00534A4F">
      <w:pPr>
        <w:pStyle w:val="Default"/>
        <w:spacing w:before="120" w:after="120" w:line="276" w:lineRule="auto"/>
        <w:jc w:val="both"/>
        <w:rPr>
          <w:rFonts w:asciiTheme="minorHAnsi" w:hAnsiTheme="minorHAnsi"/>
          <w:lang w:val="fr-BE"/>
        </w:rPr>
      </w:pPr>
      <w:r w:rsidRPr="00534A4F">
        <w:rPr>
          <w:rFonts w:asciiTheme="minorHAnsi" w:hAnsiTheme="minorHAnsi"/>
          <w:lang w:val="fr-BE"/>
        </w:rPr>
        <w:t>Depuis l’entrée en vigueur de la circulaire COL 16/2014 portant sur la loi du 12 mars 1998, relative à l’amélioration de la procédure pénale au stade de l’information et de l’instruction judiciaire, le signalement de l’auteur, la probation prétorienne et la sanction administrative sont devenus de nouveaux états d’avancement alors qu’il s’agissait précédemment de motifs de classement sans suite. Au moment de l’extraction de données, nous constatons que la probation prétorienne est le dernier état d’avancement pour 9 affaires et qu’un signalement de l’auteur a été lancé dans le cadre de 11 dossiers.</w:t>
      </w:r>
    </w:p>
    <w:p w:rsidR="00534A4F" w:rsidRPr="00534A4F" w:rsidRDefault="00534A4F" w:rsidP="00534A4F">
      <w:pPr>
        <w:pStyle w:val="Default"/>
        <w:spacing w:before="120" w:after="120" w:line="276" w:lineRule="auto"/>
        <w:jc w:val="both"/>
        <w:rPr>
          <w:rFonts w:asciiTheme="minorHAnsi" w:hAnsiTheme="minorHAnsi"/>
          <w:lang w:val="fr-BE"/>
        </w:rPr>
      </w:pPr>
      <w:r w:rsidRPr="00534A4F">
        <w:rPr>
          <w:rFonts w:asciiTheme="minorHAnsi" w:hAnsiTheme="minorHAnsi"/>
          <w:lang w:val="fr-BE"/>
        </w:rPr>
        <w:t xml:space="preserve">Ajoutons que pour une meilleure interprétation des statistiques, il est aussi nécessaire de tenir compte de l’âge de la cohorte présentée. En effet, selon la date d’extraction, les données quantitatives exposées correspondent à des dossiers dont l’âge varie entre 8 mois (+8 jours) et 68 mois (+8 jours) à la date de l’extraction. De ce fait, certains dossiers peuvent encore évoluer vers un autre état d’avancement. </w:t>
      </w:r>
    </w:p>
    <w:p w:rsidR="00534A4F" w:rsidRPr="00534A4F" w:rsidRDefault="00534A4F" w:rsidP="00534A4F">
      <w:pPr>
        <w:pStyle w:val="Default"/>
        <w:spacing w:before="120" w:after="120" w:line="276" w:lineRule="auto"/>
        <w:jc w:val="both"/>
        <w:rPr>
          <w:rFonts w:asciiTheme="minorHAnsi" w:hAnsiTheme="minorHAnsi"/>
          <w:lang w:val="fr-BE"/>
        </w:rPr>
      </w:pPr>
      <w:r w:rsidRPr="00534A4F">
        <w:rPr>
          <w:rFonts w:asciiTheme="minorHAnsi" w:hAnsiTheme="minorHAnsi"/>
          <w:lang w:val="fr-BE"/>
        </w:rPr>
        <w:t>Il est également important de signaler que lorsqu’une affaire est mise à disposition d’un autre parquet/division, les analystes statistiques comptabilisent deux fois cette affaire : une fois dans le parquet/division initial et une autre dans le parquet/division destinataire, à condition que l’affaire soit rentrée dans le parquet/division initial au cours de la période de référence et qu’elle ait été mise à disposition d’un autre parquet/division au cours de cette même période.</w:t>
      </w:r>
    </w:p>
    <w:p w:rsidR="00534A4F" w:rsidRDefault="00534A4F" w:rsidP="00534A4F">
      <w:pPr>
        <w:pStyle w:val="Default"/>
        <w:spacing w:before="120" w:after="120" w:line="276" w:lineRule="auto"/>
        <w:jc w:val="both"/>
        <w:rPr>
          <w:rFonts w:asciiTheme="minorHAnsi" w:hAnsiTheme="minorHAnsi"/>
          <w:lang w:val="fr-BE"/>
        </w:rPr>
      </w:pPr>
      <w:r w:rsidRPr="00534A4F">
        <w:rPr>
          <w:rFonts w:asciiTheme="minorHAnsi" w:hAnsiTheme="minorHAnsi"/>
          <w:lang w:val="fr-BE"/>
        </w:rPr>
        <w:t>Les affaires dont l’état d’avancement est « jonction » ont été examinées afin de ne garder que l’état d’avancement de l’affaire « mère ». Sur la période étudiée, 130 affaires ont fait l’objet d’une jonction. En cas de jonction entre deux affaires, la gestion de l’affaire-fille est opérée via l’affaire-mère. Pour cette raison, l’état d’avancement de l’affaire-fille est assimilé à celui de l’affaire-mère dans le tableau ci-dessus. Une jonction est réalisée lorsqu’un lien existe entre deux dossiers (ex. mêmes faits, même auteur, etc.).</w:t>
      </w:r>
    </w:p>
    <w:p w:rsidR="00534A4F" w:rsidRDefault="00534A4F" w:rsidP="00534A4F">
      <w:pPr>
        <w:pStyle w:val="Default"/>
        <w:spacing w:before="120" w:after="120" w:line="276" w:lineRule="auto"/>
        <w:jc w:val="both"/>
        <w:rPr>
          <w:rFonts w:asciiTheme="minorHAnsi" w:hAnsiTheme="minorHAnsi"/>
          <w:color w:val="auto"/>
          <w:sz w:val="22"/>
          <w:szCs w:val="22"/>
          <w:lang w:val="fr-BE"/>
        </w:rPr>
      </w:pPr>
    </w:p>
    <w:p w:rsidR="00534A4F" w:rsidRDefault="00534A4F" w:rsidP="00534A4F">
      <w:pPr>
        <w:rPr>
          <w:b/>
          <w:sz w:val="28"/>
          <w:szCs w:val="28"/>
          <w:lang w:val="fr-FR"/>
        </w:rPr>
        <w:sectPr w:rsidR="00534A4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pPr>
    </w:p>
    <w:p w:rsidR="002279B9" w:rsidRDefault="00534A4F" w:rsidP="00534A4F">
      <w:pPr>
        <w:jc w:val="both"/>
        <w:rPr>
          <w:b/>
          <w:bCs/>
          <w:sz w:val="28"/>
          <w:szCs w:val="28"/>
          <w:lang w:val="fr-BE"/>
        </w:rPr>
      </w:pPr>
      <w:r w:rsidRPr="00534A4F">
        <w:rPr>
          <w:b/>
          <w:bCs/>
          <w:sz w:val="28"/>
          <w:szCs w:val="28"/>
          <w:lang w:val="fr-BE"/>
        </w:rPr>
        <w:t>Nombre d’affaires de torture, traitement inhumain ou dégradant entrées dans les parquets correctionnels entre le 1er janvier 2012 et le 31 décembre 2016 et classées sans suite à la date d’extraction. Données présentées en fonction de la catégorie de classement sans suite enregistrée et par année d’entrée  (n &amp; % en colonne)</w:t>
      </w:r>
      <w:r w:rsidR="00770DE3">
        <w:rPr>
          <w:b/>
          <w:bCs/>
          <w:sz w:val="28"/>
          <w:szCs w:val="28"/>
          <w:lang w:val="fr-BE"/>
        </w:rPr>
        <w:t xml:space="preserve"> (tableau </w:t>
      </w:r>
      <w:bookmarkStart w:id="0" w:name="_GoBack"/>
      <w:bookmarkEnd w:id="0"/>
      <w:r w:rsidR="00770DE3">
        <w:rPr>
          <w:b/>
          <w:bCs/>
          <w:sz w:val="28"/>
          <w:szCs w:val="28"/>
          <w:lang w:val="fr-BE"/>
        </w:rPr>
        <w:t>6)</w:t>
      </w:r>
      <w:r w:rsidRPr="00534A4F">
        <w:rPr>
          <w:b/>
          <w:bCs/>
          <w:sz w:val="28"/>
          <w:szCs w:val="28"/>
          <w:lang w:val="fr-BE"/>
        </w:rPr>
        <w:t>.</w:t>
      </w:r>
    </w:p>
    <w:tbl>
      <w:tblPr>
        <w:tblW w:w="0" w:type="auto"/>
        <w:jc w:val="center"/>
        <w:tblLayout w:type="fixed"/>
        <w:tblCellMar>
          <w:left w:w="0" w:type="dxa"/>
          <w:right w:w="0" w:type="dxa"/>
        </w:tblCellMar>
        <w:tblLook w:val="0000" w:firstRow="0" w:lastRow="0" w:firstColumn="0" w:lastColumn="0" w:noHBand="0" w:noVBand="0"/>
      </w:tblPr>
      <w:tblGrid>
        <w:gridCol w:w="5678"/>
        <w:gridCol w:w="693"/>
        <w:gridCol w:w="650"/>
        <w:gridCol w:w="693"/>
        <w:gridCol w:w="650"/>
        <w:gridCol w:w="693"/>
        <w:gridCol w:w="650"/>
        <w:gridCol w:w="693"/>
        <w:gridCol w:w="650"/>
        <w:gridCol w:w="693"/>
        <w:gridCol w:w="650"/>
        <w:gridCol w:w="693"/>
        <w:gridCol w:w="650"/>
      </w:tblGrid>
      <w:tr w:rsidR="00122581" w:rsidRPr="00122581" w:rsidTr="008B7663">
        <w:trPr>
          <w:cantSplit/>
          <w:tblHeader/>
          <w:jc w:val="center"/>
        </w:trPr>
        <w:tc>
          <w:tcPr>
            <w:tcW w:w="5678" w:type="dxa"/>
            <w:vMerge w:val="restart"/>
            <w:tcBorders>
              <w:top w:val="single" w:sz="15" w:space="0" w:color="E6E6E6"/>
              <w:left w:val="single" w:sz="15" w:space="0" w:color="E6E6E6"/>
              <w:bottom w:val="single" w:sz="4" w:space="0" w:color="E6E6E6"/>
              <w:right w:val="nil"/>
            </w:tcBorders>
            <w:shd w:val="clear" w:color="auto" w:fill="7483AE"/>
            <w:tcMar>
              <w:left w:w="48" w:type="dxa"/>
              <w:right w:w="48" w:type="dxa"/>
            </w:tcMar>
            <w:vAlign w:val="center"/>
          </w:tcPr>
          <w:p w:rsidR="00122581" w:rsidRPr="00122581" w:rsidRDefault="00122581" w:rsidP="00122581">
            <w:pPr>
              <w:adjustRightInd w:val="0"/>
              <w:spacing w:before="48" w:after="48" w:line="240" w:lineRule="auto"/>
              <w:jc w:val="center"/>
              <w:rPr>
                <w:rFonts w:ascii="Arial" w:eastAsia="Times New Roman" w:hAnsi="Arial" w:cs="Arial"/>
                <w:color w:val="FFFFFF"/>
                <w:sz w:val="16"/>
                <w:szCs w:val="16"/>
                <w:lang w:val="fr-BE"/>
              </w:rPr>
            </w:pPr>
          </w:p>
        </w:tc>
        <w:tc>
          <w:tcPr>
            <w:tcW w:w="1343"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rsidR="00122581" w:rsidRPr="00122581" w:rsidRDefault="00122581" w:rsidP="00122581">
            <w:pPr>
              <w:adjustRightInd w:val="0"/>
              <w:spacing w:before="48" w:after="48" w:line="240" w:lineRule="auto"/>
              <w:jc w:val="center"/>
              <w:rPr>
                <w:rFonts w:ascii="Arial" w:eastAsia="Times New Roman" w:hAnsi="Arial" w:cs="Arial"/>
                <w:color w:val="FFFFFF"/>
                <w:sz w:val="16"/>
                <w:szCs w:val="16"/>
                <w:lang w:val="fr-BE"/>
              </w:rPr>
            </w:pPr>
            <w:r w:rsidRPr="00122581">
              <w:rPr>
                <w:rFonts w:ascii="Arial" w:eastAsia="Times New Roman" w:hAnsi="Arial" w:cs="Arial"/>
                <w:color w:val="FFFFFF"/>
                <w:sz w:val="16"/>
                <w:szCs w:val="16"/>
                <w:lang w:val="fr-BE"/>
              </w:rPr>
              <w:t>2012</w:t>
            </w:r>
          </w:p>
        </w:tc>
        <w:tc>
          <w:tcPr>
            <w:tcW w:w="1343"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rsidR="00122581" w:rsidRPr="00122581" w:rsidRDefault="00122581" w:rsidP="00122581">
            <w:pPr>
              <w:adjustRightInd w:val="0"/>
              <w:spacing w:before="48" w:after="48" w:line="240" w:lineRule="auto"/>
              <w:jc w:val="center"/>
              <w:rPr>
                <w:rFonts w:ascii="Arial" w:eastAsia="Times New Roman" w:hAnsi="Arial" w:cs="Arial"/>
                <w:color w:val="FFFFFF"/>
                <w:sz w:val="16"/>
                <w:szCs w:val="16"/>
                <w:lang w:val="fr-BE"/>
              </w:rPr>
            </w:pPr>
            <w:r w:rsidRPr="00122581">
              <w:rPr>
                <w:rFonts w:ascii="Arial" w:eastAsia="Times New Roman" w:hAnsi="Arial" w:cs="Arial"/>
                <w:color w:val="FFFFFF"/>
                <w:sz w:val="16"/>
                <w:szCs w:val="16"/>
                <w:lang w:val="fr-BE"/>
              </w:rPr>
              <w:t>2013</w:t>
            </w:r>
          </w:p>
        </w:tc>
        <w:tc>
          <w:tcPr>
            <w:tcW w:w="1343"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rsidR="00122581" w:rsidRPr="00122581" w:rsidRDefault="00122581" w:rsidP="00122581">
            <w:pPr>
              <w:adjustRightInd w:val="0"/>
              <w:spacing w:before="48" w:after="48" w:line="240" w:lineRule="auto"/>
              <w:jc w:val="center"/>
              <w:rPr>
                <w:rFonts w:ascii="Arial" w:eastAsia="Times New Roman" w:hAnsi="Arial" w:cs="Arial"/>
                <w:color w:val="FFFFFF"/>
                <w:sz w:val="16"/>
                <w:szCs w:val="16"/>
                <w:lang w:val="fr-BE"/>
              </w:rPr>
            </w:pPr>
            <w:r w:rsidRPr="00122581">
              <w:rPr>
                <w:rFonts w:ascii="Arial" w:eastAsia="Times New Roman" w:hAnsi="Arial" w:cs="Arial"/>
                <w:color w:val="FFFFFF"/>
                <w:sz w:val="16"/>
                <w:szCs w:val="16"/>
                <w:lang w:val="fr-BE"/>
              </w:rPr>
              <w:t>2014</w:t>
            </w:r>
          </w:p>
        </w:tc>
        <w:tc>
          <w:tcPr>
            <w:tcW w:w="1343"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rsidR="00122581" w:rsidRPr="00122581" w:rsidRDefault="00122581" w:rsidP="00122581">
            <w:pPr>
              <w:adjustRightInd w:val="0"/>
              <w:spacing w:before="48" w:after="48" w:line="240" w:lineRule="auto"/>
              <w:jc w:val="center"/>
              <w:rPr>
                <w:rFonts w:ascii="Arial" w:eastAsia="Times New Roman" w:hAnsi="Arial" w:cs="Arial"/>
                <w:color w:val="FFFFFF"/>
                <w:sz w:val="16"/>
                <w:szCs w:val="16"/>
                <w:lang w:val="fr-BE"/>
              </w:rPr>
            </w:pPr>
            <w:r w:rsidRPr="00122581">
              <w:rPr>
                <w:rFonts w:ascii="Arial" w:eastAsia="Times New Roman" w:hAnsi="Arial" w:cs="Arial"/>
                <w:color w:val="FFFFFF"/>
                <w:sz w:val="16"/>
                <w:szCs w:val="16"/>
                <w:lang w:val="fr-BE"/>
              </w:rPr>
              <w:t>2015</w:t>
            </w:r>
          </w:p>
        </w:tc>
        <w:tc>
          <w:tcPr>
            <w:tcW w:w="1343" w:type="dxa"/>
            <w:gridSpan w:val="2"/>
            <w:tcBorders>
              <w:top w:val="single" w:sz="15" w:space="0" w:color="E6E6E6"/>
              <w:left w:val="single" w:sz="4" w:space="0" w:color="E6E6E6"/>
              <w:bottom w:val="single" w:sz="4" w:space="0" w:color="E6E6E6"/>
              <w:right w:val="nil"/>
            </w:tcBorders>
            <w:shd w:val="clear" w:color="auto" w:fill="7483AE"/>
            <w:tcMar>
              <w:left w:w="48" w:type="dxa"/>
              <w:right w:w="48" w:type="dxa"/>
            </w:tcMar>
            <w:vAlign w:val="bottom"/>
          </w:tcPr>
          <w:p w:rsidR="00122581" w:rsidRPr="00122581" w:rsidRDefault="00122581" w:rsidP="00122581">
            <w:pPr>
              <w:adjustRightInd w:val="0"/>
              <w:spacing w:before="48" w:after="48" w:line="240" w:lineRule="auto"/>
              <w:jc w:val="center"/>
              <w:rPr>
                <w:rFonts w:ascii="Arial" w:eastAsia="Times New Roman" w:hAnsi="Arial" w:cs="Arial"/>
                <w:color w:val="FFFFFF"/>
                <w:sz w:val="16"/>
                <w:szCs w:val="16"/>
                <w:lang w:val="fr-BE"/>
              </w:rPr>
            </w:pPr>
            <w:r w:rsidRPr="00122581">
              <w:rPr>
                <w:rFonts w:ascii="Arial" w:eastAsia="Times New Roman" w:hAnsi="Arial" w:cs="Arial"/>
                <w:color w:val="FFFFFF"/>
                <w:sz w:val="16"/>
                <w:szCs w:val="16"/>
                <w:lang w:val="fr-BE"/>
              </w:rPr>
              <w:t>2016</w:t>
            </w:r>
          </w:p>
        </w:tc>
        <w:tc>
          <w:tcPr>
            <w:tcW w:w="1343" w:type="dxa"/>
            <w:gridSpan w:val="2"/>
            <w:tcBorders>
              <w:top w:val="single" w:sz="15" w:space="0" w:color="E6E6E6"/>
              <w:left w:val="single" w:sz="4" w:space="0" w:color="E6E6E6"/>
              <w:bottom w:val="single" w:sz="4" w:space="0" w:color="E6E6E6"/>
              <w:right w:val="single" w:sz="15" w:space="0" w:color="E6E6E6"/>
            </w:tcBorders>
            <w:shd w:val="clear" w:color="auto" w:fill="7483AE"/>
            <w:tcMar>
              <w:left w:w="48" w:type="dxa"/>
              <w:right w:w="48" w:type="dxa"/>
            </w:tcMar>
            <w:vAlign w:val="bottom"/>
          </w:tcPr>
          <w:p w:rsidR="00122581" w:rsidRPr="00122581" w:rsidRDefault="00122581" w:rsidP="00122581">
            <w:pPr>
              <w:adjustRightInd w:val="0"/>
              <w:spacing w:before="48" w:after="48" w:line="240" w:lineRule="auto"/>
              <w:jc w:val="center"/>
              <w:rPr>
                <w:rFonts w:ascii="Arial" w:eastAsia="Times New Roman" w:hAnsi="Arial" w:cs="Arial"/>
                <w:color w:val="FFFFFF"/>
                <w:sz w:val="16"/>
                <w:szCs w:val="16"/>
                <w:lang w:val="fr-BE"/>
              </w:rPr>
            </w:pPr>
            <w:r w:rsidRPr="00122581">
              <w:rPr>
                <w:rFonts w:ascii="Arial" w:eastAsia="Times New Roman" w:hAnsi="Arial" w:cs="Arial"/>
                <w:color w:val="FFFFFF"/>
                <w:sz w:val="16"/>
                <w:szCs w:val="16"/>
                <w:lang w:val="fr-BE"/>
              </w:rPr>
              <w:t>TOTAL</w:t>
            </w:r>
          </w:p>
        </w:tc>
      </w:tr>
      <w:tr w:rsidR="00122581" w:rsidRPr="00122581" w:rsidTr="008B7663">
        <w:trPr>
          <w:cantSplit/>
          <w:tblHeader/>
          <w:jc w:val="center"/>
        </w:trPr>
        <w:tc>
          <w:tcPr>
            <w:tcW w:w="5678" w:type="dxa"/>
            <w:vMerge/>
            <w:tcBorders>
              <w:top w:val="single" w:sz="15" w:space="0" w:color="E6E6E6"/>
              <w:left w:val="single" w:sz="15" w:space="0" w:color="E6E6E6"/>
              <w:bottom w:val="single" w:sz="4" w:space="0" w:color="E6E6E6"/>
              <w:right w:val="nil"/>
            </w:tcBorders>
            <w:shd w:val="clear" w:color="auto" w:fill="7483AE"/>
            <w:tcMar>
              <w:left w:w="48" w:type="dxa"/>
              <w:right w:w="48" w:type="dxa"/>
            </w:tcMar>
            <w:vAlign w:val="center"/>
          </w:tcPr>
          <w:p w:rsidR="00122581" w:rsidRPr="00122581" w:rsidRDefault="00122581" w:rsidP="00122581">
            <w:pPr>
              <w:adjustRightInd w:val="0"/>
              <w:spacing w:after="0" w:line="240" w:lineRule="auto"/>
              <w:rPr>
                <w:rFonts w:ascii="Times New Roman" w:eastAsia="Times New Roman" w:hAnsi="Times New Roman" w:cs="Times New Roman"/>
                <w:sz w:val="24"/>
                <w:szCs w:val="24"/>
                <w:lang w:val="fr-BE"/>
              </w:rPr>
            </w:pPr>
          </w:p>
        </w:tc>
        <w:tc>
          <w:tcPr>
            <w:tcW w:w="693" w:type="dxa"/>
            <w:tcBorders>
              <w:top w:val="nil"/>
              <w:left w:val="single" w:sz="4" w:space="0" w:color="E6E6E6"/>
              <w:bottom w:val="single" w:sz="4" w:space="0" w:color="E6E6E6"/>
              <w:right w:val="nil"/>
            </w:tcBorders>
            <w:shd w:val="clear" w:color="auto" w:fill="7483AE"/>
            <w:tcMar>
              <w:left w:w="48" w:type="dxa"/>
              <w:right w:w="48" w:type="dxa"/>
            </w:tcMar>
            <w:vAlign w:val="bottom"/>
          </w:tcPr>
          <w:p w:rsidR="00122581" w:rsidRPr="00122581" w:rsidRDefault="00122581" w:rsidP="00122581">
            <w:pPr>
              <w:adjustRightInd w:val="0"/>
              <w:spacing w:before="48" w:after="48" w:line="240" w:lineRule="auto"/>
              <w:jc w:val="center"/>
              <w:rPr>
                <w:rFonts w:ascii="Arial" w:eastAsia="Times New Roman" w:hAnsi="Arial" w:cs="Arial"/>
                <w:color w:val="FFFFFF"/>
                <w:sz w:val="16"/>
                <w:szCs w:val="16"/>
                <w:lang w:val="fr-BE"/>
              </w:rPr>
            </w:pPr>
            <w:r w:rsidRPr="00122581">
              <w:rPr>
                <w:rFonts w:ascii="Arial" w:eastAsia="Times New Roman" w:hAnsi="Arial" w:cs="Arial"/>
                <w:color w:val="FFFFFF"/>
                <w:sz w:val="16"/>
                <w:szCs w:val="16"/>
                <w:lang w:val="fr-BE"/>
              </w:rPr>
              <w:t>n</w:t>
            </w:r>
          </w:p>
        </w:tc>
        <w:tc>
          <w:tcPr>
            <w:tcW w:w="650" w:type="dxa"/>
            <w:tcBorders>
              <w:top w:val="nil"/>
              <w:left w:val="single" w:sz="4" w:space="0" w:color="E6E6E6"/>
              <w:bottom w:val="single" w:sz="4" w:space="0" w:color="E6E6E6"/>
              <w:right w:val="nil"/>
            </w:tcBorders>
            <w:shd w:val="clear" w:color="auto" w:fill="7483AE"/>
            <w:tcMar>
              <w:left w:w="48" w:type="dxa"/>
              <w:right w:w="48" w:type="dxa"/>
            </w:tcMar>
            <w:vAlign w:val="bottom"/>
          </w:tcPr>
          <w:p w:rsidR="00122581" w:rsidRPr="00122581" w:rsidRDefault="00122581" w:rsidP="00122581">
            <w:pPr>
              <w:adjustRightInd w:val="0"/>
              <w:spacing w:before="48" w:after="48" w:line="240" w:lineRule="auto"/>
              <w:jc w:val="center"/>
              <w:rPr>
                <w:rFonts w:ascii="Arial" w:eastAsia="Times New Roman" w:hAnsi="Arial" w:cs="Arial"/>
                <w:color w:val="FFFFFF"/>
                <w:sz w:val="16"/>
                <w:szCs w:val="16"/>
                <w:lang w:val="fr-BE"/>
              </w:rPr>
            </w:pPr>
            <w:r w:rsidRPr="00122581">
              <w:rPr>
                <w:rFonts w:ascii="Arial" w:eastAsia="Times New Roman" w:hAnsi="Arial" w:cs="Arial"/>
                <w:color w:val="FFFFFF"/>
                <w:sz w:val="16"/>
                <w:szCs w:val="16"/>
                <w:lang w:val="fr-BE"/>
              </w:rPr>
              <w:t>%</w:t>
            </w:r>
          </w:p>
        </w:tc>
        <w:tc>
          <w:tcPr>
            <w:tcW w:w="693" w:type="dxa"/>
            <w:tcBorders>
              <w:top w:val="nil"/>
              <w:left w:val="single" w:sz="4" w:space="0" w:color="E6E6E6"/>
              <w:bottom w:val="single" w:sz="4" w:space="0" w:color="E6E6E6"/>
              <w:right w:val="nil"/>
            </w:tcBorders>
            <w:shd w:val="clear" w:color="auto" w:fill="7483AE"/>
            <w:tcMar>
              <w:left w:w="48" w:type="dxa"/>
              <w:right w:w="48" w:type="dxa"/>
            </w:tcMar>
            <w:vAlign w:val="bottom"/>
          </w:tcPr>
          <w:p w:rsidR="00122581" w:rsidRPr="00122581" w:rsidRDefault="00122581" w:rsidP="00122581">
            <w:pPr>
              <w:adjustRightInd w:val="0"/>
              <w:spacing w:before="48" w:after="48" w:line="240" w:lineRule="auto"/>
              <w:jc w:val="center"/>
              <w:rPr>
                <w:rFonts w:ascii="Arial" w:eastAsia="Times New Roman" w:hAnsi="Arial" w:cs="Arial"/>
                <w:color w:val="FFFFFF"/>
                <w:sz w:val="16"/>
                <w:szCs w:val="16"/>
                <w:lang w:val="fr-BE"/>
              </w:rPr>
            </w:pPr>
            <w:r w:rsidRPr="00122581">
              <w:rPr>
                <w:rFonts w:ascii="Arial" w:eastAsia="Times New Roman" w:hAnsi="Arial" w:cs="Arial"/>
                <w:color w:val="FFFFFF"/>
                <w:sz w:val="16"/>
                <w:szCs w:val="16"/>
                <w:lang w:val="fr-BE"/>
              </w:rPr>
              <w:t>n</w:t>
            </w:r>
          </w:p>
        </w:tc>
        <w:tc>
          <w:tcPr>
            <w:tcW w:w="650" w:type="dxa"/>
            <w:tcBorders>
              <w:top w:val="nil"/>
              <w:left w:val="single" w:sz="4" w:space="0" w:color="E6E6E6"/>
              <w:bottom w:val="single" w:sz="4" w:space="0" w:color="E6E6E6"/>
              <w:right w:val="nil"/>
            </w:tcBorders>
            <w:shd w:val="clear" w:color="auto" w:fill="7483AE"/>
            <w:tcMar>
              <w:left w:w="48" w:type="dxa"/>
              <w:right w:w="48" w:type="dxa"/>
            </w:tcMar>
            <w:vAlign w:val="bottom"/>
          </w:tcPr>
          <w:p w:rsidR="00122581" w:rsidRPr="00122581" w:rsidRDefault="00122581" w:rsidP="00122581">
            <w:pPr>
              <w:adjustRightInd w:val="0"/>
              <w:spacing w:before="48" w:after="48" w:line="240" w:lineRule="auto"/>
              <w:jc w:val="center"/>
              <w:rPr>
                <w:rFonts w:ascii="Arial" w:eastAsia="Times New Roman" w:hAnsi="Arial" w:cs="Arial"/>
                <w:color w:val="FFFFFF"/>
                <w:sz w:val="16"/>
                <w:szCs w:val="16"/>
                <w:lang w:val="fr-BE"/>
              </w:rPr>
            </w:pPr>
            <w:r w:rsidRPr="00122581">
              <w:rPr>
                <w:rFonts w:ascii="Arial" w:eastAsia="Times New Roman" w:hAnsi="Arial" w:cs="Arial"/>
                <w:color w:val="FFFFFF"/>
                <w:sz w:val="16"/>
                <w:szCs w:val="16"/>
                <w:lang w:val="fr-BE"/>
              </w:rPr>
              <w:t>%</w:t>
            </w:r>
          </w:p>
        </w:tc>
        <w:tc>
          <w:tcPr>
            <w:tcW w:w="693" w:type="dxa"/>
            <w:tcBorders>
              <w:top w:val="nil"/>
              <w:left w:val="single" w:sz="4" w:space="0" w:color="E6E6E6"/>
              <w:bottom w:val="single" w:sz="4" w:space="0" w:color="E6E6E6"/>
              <w:right w:val="nil"/>
            </w:tcBorders>
            <w:shd w:val="clear" w:color="auto" w:fill="7483AE"/>
            <w:tcMar>
              <w:left w:w="48" w:type="dxa"/>
              <w:right w:w="48" w:type="dxa"/>
            </w:tcMar>
            <w:vAlign w:val="bottom"/>
          </w:tcPr>
          <w:p w:rsidR="00122581" w:rsidRPr="00122581" w:rsidRDefault="00122581" w:rsidP="00122581">
            <w:pPr>
              <w:adjustRightInd w:val="0"/>
              <w:spacing w:before="48" w:after="48" w:line="240" w:lineRule="auto"/>
              <w:jc w:val="center"/>
              <w:rPr>
                <w:rFonts w:ascii="Arial" w:eastAsia="Times New Roman" w:hAnsi="Arial" w:cs="Arial"/>
                <w:color w:val="FFFFFF"/>
                <w:sz w:val="16"/>
                <w:szCs w:val="16"/>
                <w:lang w:val="fr-BE"/>
              </w:rPr>
            </w:pPr>
            <w:r w:rsidRPr="00122581">
              <w:rPr>
                <w:rFonts w:ascii="Arial" w:eastAsia="Times New Roman" w:hAnsi="Arial" w:cs="Arial"/>
                <w:color w:val="FFFFFF"/>
                <w:sz w:val="16"/>
                <w:szCs w:val="16"/>
                <w:lang w:val="fr-BE"/>
              </w:rPr>
              <w:t>n</w:t>
            </w:r>
          </w:p>
        </w:tc>
        <w:tc>
          <w:tcPr>
            <w:tcW w:w="650" w:type="dxa"/>
            <w:tcBorders>
              <w:top w:val="nil"/>
              <w:left w:val="single" w:sz="4" w:space="0" w:color="E6E6E6"/>
              <w:bottom w:val="single" w:sz="4" w:space="0" w:color="E6E6E6"/>
              <w:right w:val="nil"/>
            </w:tcBorders>
            <w:shd w:val="clear" w:color="auto" w:fill="7483AE"/>
            <w:tcMar>
              <w:left w:w="48" w:type="dxa"/>
              <w:right w:w="48" w:type="dxa"/>
            </w:tcMar>
            <w:vAlign w:val="bottom"/>
          </w:tcPr>
          <w:p w:rsidR="00122581" w:rsidRPr="00122581" w:rsidRDefault="00122581" w:rsidP="00122581">
            <w:pPr>
              <w:adjustRightInd w:val="0"/>
              <w:spacing w:before="48" w:after="48" w:line="240" w:lineRule="auto"/>
              <w:jc w:val="center"/>
              <w:rPr>
                <w:rFonts w:ascii="Arial" w:eastAsia="Times New Roman" w:hAnsi="Arial" w:cs="Arial"/>
                <w:color w:val="FFFFFF"/>
                <w:sz w:val="16"/>
                <w:szCs w:val="16"/>
                <w:lang w:val="fr-BE"/>
              </w:rPr>
            </w:pPr>
            <w:r w:rsidRPr="00122581">
              <w:rPr>
                <w:rFonts w:ascii="Arial" w:eastAsia="Times New Roman" w:hAnsi="Arial" w:cs="Arial"/>
                <w:color w:val="FFFFFF"/>
                <w:sz w:val="16"/>
                <w:szCs w:val="16"/>
                <w:lang w:val="fr-BE"/>
              </w:rPr>
              <w:t>%</w:t>
            </w:r>
          </w:p>
        </w:tc>
        <w:tc>
          <w:tcPr>
            <w:tcW w:w="693" w:type="dxa"/>
            <w:tcBorders>
              <w:top w:val="nil"/>
              <w:left w:val="single" w:sz="4" w:space="0" w:color="E6E6E6"/>
              <w:bottom w:val="single" w:sz="4" w:space="0" w:color="E6E6E6"/>
              <w:right w:val="nil"/>
            </w:tcBorders>
            <w:shd w:val="clear" w:color="auto" w:fill="7483AE"/>
            <w:tcMar>
              <w:left w:w="48" w:type="dxa"/>
              <w:right w:w="48" w:type="dxa"/>
            </w:tcMar>
            <w:vAlign w:val="bottom"/>
          </w:tcPr>
          <w:p w:rsidR="00122581" w:rsidRPr="00122581" w:rsidRDefault="00122581" w:rsidP="00122581">
            <w:pPr>
              <w:adjustRightInd w:val="0"/>
              <w:spacing w:before="48" w:after="48" w:line="240" w:lineRule="auto"/>
              <w:jc w:val="center"/>
              <w:rPr>
                <w:rFonts w:ascii="Arial" w:eastAsia="Times New Roman" w:hAnsi="Arial" w:cs="Arial"/>
                <w:color w:val="FFFFFF"/>
                <w:sz w:val="16"/>
                <w:szCs w:val="16"/>
                <w:lang w:val="fr-BE"/>
              </w:rPr>
            </w:pPr>
            <w:r w:rsidRPr="00122581">
              <w:rPr>
                <w:rFonts w:ascii="Arial" w:eastAsia="Times New Roman" w:hAnsi="Arial" w:cs="Arial"/>
                <w:color w:val="FFFFFF"/>
                <w:sz w:val="16"/>
                <w:szCs w:val="16"/>
                <w:lang w:val="fr-BE"/>
              </w:rPr>
              <w:t>n</w:t>
            </w:r>
          </w:p>
        </w:tc>
        <w:tc>
          <w:tcPr>
            <w:tcW w:w="650" w:type="dxa"/>
            <w:tcBorders>
              <w:top w:val="nil"/>
              <w:left w:val="single" w:sz="4" w:space="0" w:color="E6E6E6"/>
              <w:bottom w:val="single" w:sz="4" w:space="0" w:color="E6E6E6"/>
              <w:right w:val="nil"/>
            </w:tcBorders>
            <w:shd w:val="clear" w:color="auto" w:fill="7483AE"/>
            <w:tcMar>
              <w:left w:w="48" w:type="dxa"/>
              <w:right w:w="48" w:type="dxa"/>
            </w:tcMar>
            <w:vAlign w:val="bottom"/>
          </w:tcPr>
          <w:p w:rsidR="00122581" w:rsidRPr="00122581" w:rsidRDefault="00122581" w:rsidP="00122581">
            <w:pPr>
              <w:adjustRightInd w:val="0"/>
              <w:spacing w:before="48" w:after="48" w:line="240" w:lineRule="auto"/>
              <w:jc w:val="center"/>
              <w:rPr>
                <w:rFonts w:ascii="Arial" w:eastAsia="Times New Roman" w:hAnsi="Arial" w:cs="Arial"/>
                <w:color w:val="FFFFFF"/>
                <w:sz w:val="16"/>
                <w:szCs w:val="16"/>
                <w:lang w:val="fr-BE"/>
              </w:rPr>
            </w:pPr>
            <w:r w:rsidRPr="00122581">
              <w:rPr>
                <w:rFonts w:ascii="Arial" w:eastAsia="Times New Roman" w:hAnsi="Arial" w:cs="Arial"/>
                <w:color w:val="FFFFFF"/>
                <w:sz w:val="16"/>
                <w:szCs w:val="16"/>
                <w:lang w:val="fr-BE"/>
              </w:rPr>
              <w:t>%</w:t>
            </w:r>
          </w:p>
        </w:tc>
        <w:tc>
          <w:tcPr>
            <w:tcW w:w="693" w:type="dxa"/>
            <w:tcBorders>
              <w:top w:val="nil"/>
              <w:left w:val="single" w:sz="4" w:space="0" w:color="E6E6E6"/>
              <w:bottom w:val="single" w:sz="4" w:space="0" w:color="E6E6E6"/>
              <w:right w:val="nil"/>
            </w:tcBorders>
            <w:shd w:val="clear" w:color="auto" w:fill="7483AE"/>
            <w:tcMar>
              <w:left w:w="48" w:type="dxa"/>
              <w:right w:w="48" w:type="dxa"/>
            </w:tcMar>
            <w:vAlign w:val="bottom"/>
          </w:tcPr>
          <w:p w:rsidR="00122581" w:rsidRPr="00122581" w:rsidRDefault="00122581" w:rsidP="00122581">
            <w:pPr>
              <w:adjustRightInd w:val="0"/>
              <w:spacing w:before="48" w:after="48" w:line="240" w:lineRule="auto"/>
              <w:jc w:val="center"/>
              <w:rPr>
                <w:rFonts w:ascii="Arial" w:eastAsia="Times New Roman" w:hAnsi="Arial" w:cs="Arial"/>
                <w:color w:val="FFFFFF"/>
                <w:sz w:val="16"/>
                <w:szCs w:val="16"/>
                <w:lang w:val="fr-BE"/>
              </w:rPr>
            </w:pPr>
            <w:r w:rsidRPr="00122581">
              <w:rPr>
                <w:rFonts w:ascii="Arial" w:eastAsia="Times New Roman" w:hAnsi="Arial" w:cs="Arial"/>
                <w:color w:val="FFFFFF"/>
                <w:sz w:val="16"/>
                <w:szCs w:val="16"/>
                <w:lang w:val="fr-BE"/>
              </w:rPr>
              <w:t>n</w:t>
            </w:r>
          </w:p>
        </w:tc>
        <w:tc>
          <w:tcPr>
            <w:tcW w:w="650" w:type="dxa"/>
            <w:tcBorders>
              <w:top w:val="nil"/>
              <w:left w:val="single" w:sz="4" w:space="0" w:color="E6E6E6"/>
              <w:bottom w:val="single" w:sz="4" w:space="0" w:color="E6E6E6"/>
              <w:right w:val="nil"/>
            </w:tcBorders>
            <w:shd w:val="clear" w:color="auto" w:fill="7483AE"/>
            <w:tcMar>
              <w:left w:w="48" w:type="dxa"/>
              <w:right w:w="48" w:type="dxa"/>
            </w:tcMar>
            <w:vAlign w:val="bottom"/>
          </w:tcPr>
          <w:p w:rsidR="00122581" w:rsidRPr="00122581" w:rsidRDefault="00122581" w:rsidP="00122581">
            <w:pPr>
              <w:adjustRightInd w:val="0"/>
              <w:spacing w:before="48" w:after="48" w:line="240" w:lineRule="auto"/>
              <w:jc w:val="center"/>
              <w:rPr>
                <w:rFonts w:ascii="Arial" w:eastAsia="Times New Roman" w:hAnsi="Arial" w:cs="Arial"/>
                <w:color w:val="FFFFFF"/>
                <w:sz w:val="16"/>
                <w:szCs w:val="16"/>
                <w:lang w:val="fr-BE"/>
              </w:rPr>
            </w:pPr>
            <w:r w:rsidRPr="00122581">
              <w:rPr>
                <w:rFonts w:ascii="Arial" w:eastAsia="Times New Roman" w:hAnsi="Arial" w:cs="Arial"/>
                <w:color w:val="FFFFFF"/>
                <w:sz w:val="16"/>
                <w:szCs w:val="16"/>
                <w:lang w:val="fr-BE"/>
              </w:rPr>
              <w:t>%</w:t>
            </w:r>
          </w:p>
        </w:tc>
        <w:tc>
          <w:tcPr>
            <w:tcW w:w="693" w:type="dxa"/>
            <w:tcBorders>
              <w:top w:val="nil"/>
              <w:left w:val="single" w:sz="4" w:space="0" w:color="E6E6E6"/>
              <w:bottom w:val="single" w:sz="4" w:space="0" w:color="E6E6E6"/>
              <w:right w:val="nil"/>
            </w:tcBorders>
            <w:shd w:val="clear" w:color="auto" w:fill="7483AE"/>
            <w:tcMar>
              <w:left w:w="48" w:type="dxa"/>
              <w:right w:w="48" w:type="dxa"/>
            </w:tcMar>
            <w:vAlign w:val="bottom"/>
          </w:tcPr>
          <w:p w:rsidR="00122581" w:rsidRPr="00122581" w:rsidRDefault="00122581" w:rsidP="00122581">
            <w:pPr>
              <w:adjustRightInd w:val="0"/>
              <w:spacing w:before="48" w:after="48" w:line="240" w:lineRule="auto"/>
              <w:jc w:val="center"/>
              <w:rPr>
                <w:rFonts w:ascii="Arial" w:eastAsia="Times New Roman" w:hAnsi="Arial" w:cs="Arial"/>
                <w:color w:val="FFFFFF"/>
                <w:sz w:val="16"/>
                <w:szCs w:val="16"/>
                <w:lang w:val="fr-BE"/>
              </w:rPr>
            </w:pPr>
            <w:r w:rsidRPr="00122581">
              <w:rPr>
                <w:rFonts w:ascii="Arial" w:eastAsia="Times New Roman" w:hAnsi="Arial" w:cs="Arial"/>
                <w:color w:val="FFFFFF"/>
                <w:sz w:val="16"/>
                <w:szCs w:val="16"/>
                <w:lang w:val="fr-BE"/>
              </w:rPr>
              <w:t>n</w:t>
            </w:r>
          </w:p>
        </w:tc>
        <w:tc>
          <w:tcPr>
            <w:tcW w:w="650" w:type="dxa"/>
            <w:tcBorders>
              <w:top w:val="nil"/>
              <w:left w:val="single" w:sz="4" w:space="0" w:color="E6E6E6"/>
              <w:bottom w:val="single" w:sz="4" w:space="0" w:color="E6E6E6"/>
              <w:right w:val="single" w:sz="15" w:space="0" w:color="E6E6E6"/>
            </w:tcBorders>
            <w:shd w:val="clear" w:color="auto" w:fill="7483AE"/>
            <w:tcMar>
              <w:left w:w="48" w:type="dxa"/>
              <w:right w:w="48" w:type="dxa"/>
            </w:tcMar>
            <w:vAlign w:val="bottom"/>
          </w:tcPr>
          <w:p w:rsidR="00122581" w:rsidRPr="00122581" w:rsidRDefault="00122581" w:rsidP="00122581">
            <w:pPr>
              <w:adjustRightInd w:val="0"/>
              <w:spacing w:before="48" w:after="48" w:line="240" w:lineRule="auto"/>
              <w:jc w:val="center"/>
              <w:rPr>
                <w:rFonts w:ascii="Arial" w:eastAsia="Times New Roman" w:hAnsi="Arial" w:cs="Arial"/>
                <w:color w:val="FFFFFF"/>
                <w:sz w:val="16"/>
                <w:szCs w:val="16"/>
                <w:lang w:val="fr-BE"/>
              </w:rPr>
            </w:pPr>
            <w:r w:rsidRPr="00122581">
              <w:rPr>
                <w:rFonts w:ascii="Arial" w:eastAsia="Times New Roman" w:hAnsi="Arial" w:cs="Arial"/>
                <w:color w:val="FFFFFF"/>
                <w:sz w:val="16"/>
                <w:szCs w:val="16"/>
                <w:lang w:val="fr-BE"/>
              </w:rPr>
              <w:t>%</w:t>
            </w:r>
          </w:p>
        </w:tc>
      </w:tr>
      <w:tr w:rsidR="00122581" w:rsidRPr="00122581" w:rsidTr="008B7663">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rsidR="00122581" w:rsidRPr="00122581" w:rsidRDefault="00122581" w:rsidP="00122581">
            <w:pPr>
              <w:adjustRightInd w:val="0"/>
              <w:spacing w:before="48" w:after="48" w:line="240" w:lineRule="auto"/>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Classement de nature technique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78</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76,47</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90</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73,77</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82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77,36</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93</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79,49</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86</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75,44</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429</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76,47</w:t>
            </w:r>
          </w:p>
        </w:tc>
      </w:tr>
      <w:tr w:rsidR="00122581" w:rsidRPr="00122581" w:rsidTr="008B7663">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rsidR="00122581" w:rsidRPr="00122581" w:rsidRDefault="00122581" w:rsidP="00122581">
            <w:pPr>
              <w:adjustRightInd w:val="0"/>
              <w:spacing w:before="48" w:after="48" w:line="240" w:lineRule="auto"/>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absence d'infraction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22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21,57</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24</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19,67</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21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19,81</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24</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20,51</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25</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21,93</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116</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20,68</w:t>
            </w:r>
          </w:p>
        </w:tc>
      </w:tr>
      <w:tr w:rsidR="00122581" w:rsidRPr="00122581" w:rsidTr="008B7663">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rsidR="00122581" w:rsidRPr="00122581" w:rsidRDefault="00122581" w:rsidP="00122581">
            <w:pPr>
              <w:adjustRightInd w:val="0"/>
              <w:spacing w:before="48" w:after="48" w:line="240" w:lineRule="auto"/>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charges insuffisantes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49</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48,04</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59</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48,36</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57</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53,77</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64</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54,70</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53</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46,49</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282</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50,27</w:t>
            </w:r>
          </w:p>
        </w:tc>
      </w:tr>
      <w:tr w:rsidR="00122581" w:rsidRPr="00122581" w:rsidTr="008B7663">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rsidR="00122581" w:rsidRPr="00122581" w:rsidRDefault="00122581" w:rsidP="00122581">
            <w:pPr>
              <w:adjustRightInd w:val="0"/>
              <w:spacing w:before="48" w:after="48" w:line="240" w:lineRule="auto"/>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extinction de l'action publique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0,98</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0,82</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0,94</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4</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3,51</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7</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1,25</w:t>
            </w:r>
          </w:p>
        </w:tc>
      </w:tr>
      <w:tr w:rsidR="00122581" w:rsidRPr="00122581" w:rsidTr="008B7663">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rsidR="00122581" w:rsidRPr="00122581" w:rsidRDefault="00122581" w:rsidP="00122581">
            <w:pPr>
              <w:adjustRightInd w:val="0"/>
              <w:spacing w:before="48" w:after="48" w:line="240" w:lineRule="auto"/>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prescription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0,98</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0,82</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0,94</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0,88</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4</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0,71</w:t>
            </w:r>
          </w:p>
        </w:tc>
      </w:tr>
      <w:tr w:rsidR="00122581" w:rsidRPr="00122581" w:rsidTr="008B7663">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rsidR="00122581" w:rsidRPr="00122581" w:rsidRDefault="00122581" w:rsidP="00122581">
            <w:pPr>
              <w:adjustRightInd w:val="0"/>
              <w:spacing w:before="48" w:after="48" w:line="240" w:lineRule="auto"/>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décès de l'auteur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3</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2,63</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3</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0,53</w:t>
            </w:r>
          </w:p>
        </w:tc>
      </w:tr>
      <w:tr w:rsidR="00122581" w:rsidRPr="00122581" w:rsidTr="008B7663">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rsidR="00122581" w:rsidRPr="00122581" w:rsidRDefault="00122581" w:rsidP="00122581">
            <w:pPr>
              <w:adjustRightInd w:val="0"/>
              <w:spacing w:before="48" w:after="48" w:line="240" w:lineRule="auto"/>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irrecevabilité de l'action publique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1,64</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0,85</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3</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0,53</w:t>
            </w:r>
          </w:p>
        </w:tc>
      </w:tr>
      <w:tr w:rsidR="00122581" w:rsidRPr="00122581" w:rsidTr="008B7663">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rsidR="00122581" w:rsidRPr="00122581" w:rsidRDefault="00122581" w:rsidP="00122581">
            <w:pPr>
              <w:adjustRightInd w:val="0"/>
              <w:spacing w:before="48" w:after="48" w:line="240" w:lineRule="auto"/>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autorité de la chose jugée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1,64</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2</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0,36</w:t>
            </w:r>
          </w:p>
        </w:tc>
      </w:tr>
      <w:tr w:rsidR="00122581" w:rsidRPr="00122581" w:rsidTr="008B7663">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rsidR="00122581" w:rsidRPr="00122581" w:rsidRDefault="00122581" w:rsidP="00122581">
            <w:pPr>
              <w:adjustRightInd w:val="0"/>
              <w:spacing w:before="48" w:after="48" w:line="240" w:lineRule="auto"/>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cause d'excuse absolutoire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0,85</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0,18</w:t>
            </w:r>
          </w:p>
        </w:tc>
      </w:tr>
      <w:tr w:rsidR="00122581" w:rsidRPr="00122581" w:rsidTr="008B7663">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rsidR="00122581" w:rsidRPr="00122581" w:rsidRDefault="00122581" w:rsidP="00122581">
            <w:pPr>
              <w:adjustRightInd w:val="0"/>
              <w:spacing w:before="48" w:after="48" w:line="240" w:lineRule="auto"/>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auteur(s) inconnu(s)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6</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5,88</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4</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3,28</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3</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2,83</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4</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3,42</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4</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3,51</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21</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3,74</w:t>
            </w:r>
          </w:p>
        </w:tc>
      </w:tr>
      <w:tr w:rsidR="00122581" w:rsidRPr="00122581" w:rsidTr="008B7663">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rsidR="00122581" w:rsidRPr="00122581" w:rsidRDefault="00122581" w:rsidP="00122581">
            <w:pPr>
              <w:adjustRightInd w:val="0"/>
              <w:spacing w:before="48" w:after="48" w:line="240" w:lineRule="auto"/>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Classement sans suite pour motifs d'opportunité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24</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23,53</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32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26,23</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24</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22,64</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22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18,80</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28</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24,56</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130</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23,17</w:t>
            </w:r>
          </w:p>
        </w:tc>
      </w:tr>
      <w:tr w:rsidR="00122581" w:rsidRPr="00122581" w:rsidTr="008B7663">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rsidR="00122581" w:rsidRPr="00122581" w:rsidRDefault="00122581" w:rsidP="00122581">
            <w:pPr>
              <w:adjustRightInd w:val="0"/>
              <w:spacing w:before="48" w:after="48" w:line="240" w:lineRule="auto"/>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motifs propres à la nature des faits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17</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16,67</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22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18,03</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8</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7,55</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15</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12,82</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11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9,65</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73</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13,01</w:t>
            </w:r>
          </w:p>
        </w:tc>
      </w:tr>
      <w:tr w:rsidR="00122581" w:rsidRPr="00122581" w:rsidTr="008B7663">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rsidR="00122581" w:rsidRPr="00122581" w:rsidRDefault="00122581" w:rsidP="00122581">
            <w:pPr>
              <w:adjustRightInd w:val="0"/>
              <w:spacing w:before="48" w:after="48" w:line="240" w:lineRule="auto"/>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répercussion sociale limitée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1,96</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2</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0,36</w:t>
            </w:r>
          </w:p>
        </w:tc>
      </w:tr>
      <w:tr w:rsidR="00122581" w:rsidRPr="00122581" w:rsidTr="008B7663">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rsidR="00122581" w:rsidRPr="00122581" w:rsidRDefault="00122581" w:rsidP="00122581">
            <w:pPr>
              <w:adjustRightInd w:val="0"/>
              <w:spacing w:before="48" w:after="48" w:line="240" w:lineRule="auto"/>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situation régularisée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13</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12,75</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16</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13,11</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8</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7,55</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10</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8,55</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10</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8,77</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57</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10,16</w:t>
            </w:r>
          </w:p>
        </w:tc>
      </w:tr>
      <w:tr w:rsidR="00122581" w:rsidRPr="00122581" w:rsidTr="008B7663">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rsidR="00122581" w:rsidRPr="00122581" w:rsidRDefault="00122581" w:rsidP="00122581">
            <w:pPr>
              <w:adjustRightInd w:val="0"/>
              <w:spacing w:before="48" w:after="48" w:line="240" w:lineRule="auto"/>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infraction à caractère relationnel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1,71</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0,88</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3</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0,53</w:t>
            </w:r>
          </w:p>
        </w:tc>
      </w:tr>
      <w:tr w:rsidR="00122581" w:rsidRPr="00122581" w:rsidTr="008B7663">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rsidR="00122581" w:rsidRPr="00122581" w:rsidRDefault="00122581" w:rsidP="00122581">
            <w:pPr>
              <w:adjustRightInd w:val="0"/>
              <w:spacing w:before="48" w:after="48" w:line="240" w:lineRule="auto"/>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préjudice peu important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1,64</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1,71</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4</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0,71</w:t>
            </w:r>
          </w:p>
        </w:tc>
      </w:tr>
      <w:tr w:rsidR="00122581" w:rsidRPr="00122581" w:rsidTr="008B7663">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rsidR="00122581" w:rsidRPr="00122581" w:rsidRDefault="00122581" w:rsidP="00122581">
            <w:pPr>
              <w:adjustRightInd w:val="0"/>
              <w:spacing w:before="48" w:after="48" w:line="240" w:lineRule="auto"/>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dépassement du délai raisonnable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1,96</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4</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3,28</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0,85</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7</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1,25</w:t>
            </w:r>
          </w:p>
        </w:tc>
      </w:tr>
      <w:tr w:rsidR="00122581" w:rsidRPr="00122581" w:rsidTr="008B7663">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rsidR="00122581" w:rsidRPr="00122581" w:rsidRDefault="00122581" w:rsidP="00122581">
            <w:pPr>
              <w:adjustRightInd w:val="0"/>
              <w:spacing w:before="48" w:after="48" w:line="240" w:lineRule="auto"/>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motifs propres à la personnalité de l'auteur ou de la victime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3</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2,94</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7</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5,74</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14</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13,21</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7</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5,98</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9</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7,89</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40</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7,13</w:t>
            </w:r>
          </w:p>
        </w:tc>
      </w:tr>
      <w:tr w:rsidR="00122581" w:rsidRPr="00122581" w:rsidTr="008B7663">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rsidR="00122581" w:rsidRPr="00122581" w:rsidRDefault="00122581" w:rsidP="00122581">
            <w:pPr>
              <w:adjustRightInd w:val="0"/>
              <w:spacing w:before="48" w:after="48" w:line="240" w:lineRule="auto"/>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absence d'antécédents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1,64</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0,94</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0,85</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4</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0,71</w:t>
            </w:r>
          </w:p>
        </w:tc>
      </w:tr>
      <w:tr w:rsidR="00122581" w:rsidRPr="00122581" w:rsidTr="008B7663">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rsidR="00122581" w:rsidRPr="00122581" w:rsidRDefault="00122581" w:rsidP="00122581">
            <w:pPr>
              <w:adjustRightInd w:val="0"/>
              <w:spacing w:before="48" w:after="48" w:line="240" w:lineRule="auto"/>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faits occasionnels-circonstances spécifiques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0,98</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0,82</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1,89</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0,85</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1,75</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7</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1,25</w:t>
            </w:r>
          </w:p>
        </w:tc>
      </w:tr>
      <w:tr w:rsidR="00122581" w:rsidRPr="00122581" w:rsidTr="008B7663">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rsidR="00122581" w:rsidRPr="00122581" w:rsidRDefault="00122581" w:rsidP="00122581">
            <w:pPr>
              <w:adjustRightInd w:val="0"/>
              <w:spacing w:before="48" w:after="48" w:line="240" w:lineRule="auto"/>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conséquences disproportionnées-trouble social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1,96</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0,82</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10</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9,43</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4</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3,42</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5</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4,39</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22</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3,92</w:t>
            </w:r>
          </w:p>
        </w:tc>
      </w:tr>
      <w:tr w:rsidR="00122581" w:rsidRPr="00122581" w:rsidTr="008B7663">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rsidR="00122581" w:rsidRPr="00122581" w:rsidRDefault="00122581" w:rsidP="00122581">
            <w:pPr>
              <w:adjustRightInd w:val="0"/>
              <w:spacing w:before="48" w:after="48" w:line="240" w:lineRule="auto"/>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comportement de la victime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3</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2,46</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0,94</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0,85</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1,75</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7</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1,25</w:t>
            </w:r>
          </w:p>
        </w:tc>
      </w:tr>
      <w:tr w:rsidR="00122581" w:rsidRPr="00122581" w:rsidTr="008B7663">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rsidR="00122581" w:rsidRPr="00122581" w:rsidRDefault="00122581" w:rsidP="00122581">
            <w:pPr>
              <w:adjustRightInd w:val="0"/>
              <w:spacing w:before="48" w:after="48" w:line="240" w:lineRule="auto"/>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politique criminelle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4</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3,92</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3</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2,46</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1,89</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8</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7,02</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17</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i/>
                <w:iCs/>
                <w:color w:val="000000"/>
                <w:sz w:val="16"/>
                <w:szCs w:val="16"/>
                <w:lang w:val="fr-BE"/>
              </w:rPr>
            </w:pPr>
            <w:r w:rsidRPr="00122581">
              <w:rPr>
                <w:rFonts w:ascii="Arial" w:eastAsia="Times New Roman" w:hAnsi="Arial" w:cs="Arial"/>
                <w:b/>
                <w:bCs/>
                <w:i/>
                <w:iCs/>
                <w:color w:val="000000"/>
                <w:sz w:val="16"/>
                <w:szCs w:val="16"/>
                <w:lang w:val="fr-BE"/>
              </w:rPr>
              <w:t xml:space="preserve">   3,03</w:t>
            </w:r>
          </w:p>
        </w:tc>
      </w:tr>
      <w:tr w:rsidR="00122581" w:rsidRPr="00122581" w:rsidTr="008B7663">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rsidR="00122581" w:rsidRPr="00122581" w:rsidRDefault="00122581" w:rsidP="00122581">
            <w:pPr>
              <w:adjustRightInd w:val="0"/>
              <w:spacing w:before="48" w:after="48" w:line="240" w:lineRule="auto"/>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capacité d'enquête insuffisante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1,96</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0,94</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4</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3,51</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7</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1,25</w:t>
            </w:r>
          </w:p>
        </w:tc>
      </w:tr>
      <w:tr w:rsidR="00122581" w:rsidRPr="00122581" w:rsidTr="008B7663">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rsidR="00122581" w:rsidRPr="00122581" w:rsidRDefault="00122581" w:rsidP="00122581">
            <w:pPr>
              <w:adjustRightInd w:val="0"/>
              <w:spacing w:before="48" w:after="48" w:line="240" w:lineRule="auto"/>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autres priorités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1,96</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3</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2,46</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0,94</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1,75</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8</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1,43</w:t>
            </w:r>
          </w:p>
        </w:tc>
      </w:tr>
      <w:tr w:rsidR="00122581" w:rsidRPr="00122581" w:rsidTr="008B7663">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rsidR="00122581" w:rsidRPr="00122581" w:rsidRDefault="00122581" w:rsidP="00122581">
            <w:pPr>
              <w:adjustRightInd w:val="0"/>
              <w:spacing w:before="48" w:after="48" w:line="240" w:lineRule="auto"/>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priorité à la voie disciplinaire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1,75</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2</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color w:val="000000"/>
                <w:sz w:val="16"/>
                <w:szCs w:val="16"/>
                <w:lang w:val="fr-BE"/>
              </w:rPr>
            </w:pPr>
            <w:r w:rsidRPr="00122581">
              <w:rPr>
                <w:rFonts w:ascii="Arial" w:eastAsia="Times New Roman" w:hAnsi="Arial" w:cs="Arial"/>
                <w:color w:val="000000"/>
                <w:sz w:val="16"/>
                <w:szCs w:val="16"/>
                <w:lang w:val="fr-BE"/>
              </w:rPr>
              <w:t xml:space="preserve">   0,36</w:t>
            </w:r>
          </w:p>
        </w:tc>
      </w:tr>
      <w:tr w:rsidR="00122581" w:rsidRPr="00122581" w:rsidTr="008B7663">
        <w:trPr>
          <w:cantSplit/>
          <w:jc w:val="center"/>
        </w:trPr>
        <w:tc>
          <w:tcPr>
            <w:tcW w:w="5678" w:type="dxa"/>
            <w:tcBorders>
              <w:top w:val="nil"/>
              <w:left w:val="single" w:sz="15" w:space="0" w:color="E6E6E6"/>
              <w:bottom w:val="single" w:sz="4" w:space="0" w:color="E6E6E6"/>
              <w:right w:val="nil"/>
            </w:tcBorders>
            <w:shd w:val="clear" w:color="auto" w:fill="FFFFFF"/>
            <w:tcMar>
              <w:left w:w="48" w:type="dxa"/>
              <w:right w:w="48" w:type="dxa"/>
            </w:tcMar>
          </w:tcPr>
          <w:p w:rsidR="00122581" w:rsidRPr="00122581" w:rsidRDefault="00122581" w:rsidP="00122581">
            <w:pPr>
              <w:adjustRightInd w:val="0"/>
              <w:spacing w:before="48" w:after="48" w:line="240" w:lineRule="auto"/>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Inconnu/erreur                                                                    </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2</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1,71</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w:t>
            </w:r>
          </w:p>
        </w:tc>
        <w:tc>
          <w:tcPr>
            <w:tcW w:w="650"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w:t>
            </w:r>
          </w:p>
        </w:tc>
        <w:tc>
          <w:tcPr>
            <w:tcW w:w="693" w:type="dxa"/>
            <w:tcBorders>
              <w:top w:val="nil"/>
              <w:left w:val="single" w:sz="4" w:space="0" w:color="E6E6E6"/>
              <w:bottom w:val="single" w:sz="4" w:space="0" w:color="E6E6E6"/>
              <w:right w:val="nil"/>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2</w:t>
            </w:r>
          </w:p>
        </w:tc>
        <w:tc>
          <w:tcPr>
            <w:tcW w:w="650" w:type="dxa"/>
            <w:tcBorders>
              <w:top w:val="nil"/>
              <w:left w:val="single" w:sz="4" w:space="0" w:color="E6E6E6"/>
              <w:bottom w:val="single" w:sz="4" w:space="0" w:color="E6E6E6"/>
              <w:right w:val="single" w:sz="15" w:space="0" w:color="E6E6E6"/>
            </w:tcBorders>
            <w:shd w:val="clear" w:color="auto" w:fill="FFFFFF"/>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0,36</w:t>
            </w:r>
          </w:p>
        </w:tc>
      </w:tr>
      <w:tr w:rsidR="00122581" w:rsidRPr="00122581" w:rsidTr="008B7663">
        <w:trPr>
          <w:cantSplit/>
          <w:jc w:val="center"/>
        </w:trPr>
        <w:tc>
          <w:tcPr>
            <w:tcW w:w="5678" w:type="dxa"/>
            <w:tcBorders>
              <w:top w:val="nil"/>
              <w:left w:val="single" w:sz="15" w:space="0" w:color="E6E6E6"/>
              <w:bottom w:val="single" w:sz="15" w:space="0" w:color="E6E6E6"/>
              <w:right w:val="nil"/>
            </w:tcBorders>
            <w:shd w:val="clear" w:color="auto" w:fill="808080"/>
            <w:tcMar>
              <w:left w:w="48" w:type="dxa"/>
              <w:right w:w="48" w:type="dxa"/>
            </w:tcMar>
          </w:tcPr>
          <w:p w:rsidR="00122581" w:rsidRPr="00122581" w:rsidRDefault="00122581" w:rsidP="00122581">
            <w:pPr>
              <w:adjustRightInd w:val="0"/>
              <w:spacing w:before="48" w:after="48" w:line="240" w:lineRule="auto"/>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TOTAL                                                                             </w:t>
            </w:r>
          </w:p>
        </w:tc>
        <w:tc>
          <w:tcPr>
            <w:tcW w:w="693" w:type="dxa"/>
            <w:tcBorders>
              <w:top w:val="nil"/>
              <w:left w:val="single" w:sz="4" w:space="0" w:color="E6E6E6"/>
              <w:bottom w:val="single" w:sz="15" w:space="0" w:color="E6E6E6"/>
              <w:right w:val="nil"/>
            </w:tcBorders>
            <w:shd w:val="clear" w:color="auto" w:fill="808080"/>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102</w:t>
            </w:r>
          </w:p>
        </w:tc>
        <w:tc>
          <w:tcPr>
            <w:tcW w:w="650" w:type="dxa"/>
            <w:tcBorders>
              <w:top w:val="nil"/>
              <w:left w:val="single" w:sz="4" w:space="0" w:color="E6E6E6"/>
              <w:bottom w:val="single" w:sz="15" w:space="0" w:color="E6E6E6"/>
              <w:right w:val="nil"/>
            </w:tcBorders>
            <w:shd w:val="clear" w:color="auto" w:fill="808080"/>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100,00</w:t>
            </w:r>
          </w:p>
        </w:tc>
        <w:tc>
          <w:tcPr>
            <w:tcW w:w="693" w:type="dxa"/>
            <w:tcBorders>
              <w:top w:val="nil"/>
              <w:left w:val="single" w:sz="4" w:space="0" w:color="E6E6E6"/>
              <w:bottom w:val="single" w:sz="15" w:space="0" w:color="E6E6E6"/>
              <w:right w:val="nil"/>
            </w:tcBorders>
            <w:shd w:val="clear" w:color="auto" w:fill="808080"/>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122</w:t>
            </w:r>
          </w:p>
        </w:tc>
        <w:tc>
          <w:tcPr>
            <w:tcW w:w="650" w:type="dxa"/>
            <w:tcBorders>
              <w:top w:val="nil"/>
              <w:left w:val="single" w:sz="4" w:space="0" w:color="E6E6E6"/>
              <w:bottom w:val="single" w:sz="15" w:space="0" w:color="E6E6E6"/>
              <w:right w:val="nil"/>
            </w:tcBorders>
            <w:shd w:val="clear" w:color="auto" w:fill="808080"/>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100,00</w:t>
            </w:r>
          </w:p>
        </w:tc>
        <w:tc>
          <w:tcPr>
            <w:tcW w:w="693" w:type="dxa"/>
            <w:tcBorders>
              <w:top w:val="nil"/>
              <w:left w:val="single" w:sz="4" w:space="0" w:color="E6E6E6"/>
              <w:bottom w:val="single" w:sz="15" w:space="0" w:color="E6E6E6"/>
              <w:right w:val="nil"/>
            </w:tcBorders>
            <w:shd w:val="clear" w:color="auto" w:fill="808080"/>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106</w:t>
            </w:r>
          </w:p>
        </w:tc>
        <w:tc>
          <w:tcPr>
            <w:tcW w:w="650" w:type="dxa"/>
            <w:tcBorders>
              <w:top w:val="nil"/>
              <w:left w:val="single" w:sz="4" w:space="0" w:color="E6E6E6"/>
              <w:bottom w:val="single" w:sz="15" w:space="0" w:color="E6E6E6"/>
              <w:right w:val="nil"/>
            </w:tcBorders>
            <w:shd w:val="clear" w:color="auto" w:fill="808080"/>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100,00</w:t>
            </w:r>
          </w:p>
        </w:tc>
        <w:tc>
          <w:tcPr>
            <w:tcW w:w="693" w:type="dxa"/>
            <w:tcBorders>
              <w:top w:val="nil"/>
              <w:left w:val="single" w:sz="4" w:space="0" w:color="E6E6E6"/>
              <w:bottom w:val="single" w:sz="15" w:space="0" w:color="E6E6E6"/>
              <w:right w:val="nil"/>
            </w:tcBorders>
            <w:shd w:val="clear" w:color="auto" w:fill="808080"/>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117</w:t>
            </w:r>
          </w:p>
        </w:tc>
        <w:tc>
          <w:tcPr>
            <w:tcW w:w="650" w:type="dxa"/>
            <w:tcBorders>
              <w:top w:val="nil"/>
              <w:left w:val="single" w:sz="4" w:space="0" w:color="E6E6E6"/>
              <w:bottom w:val="single" w:sz="15" w:space="0" w:color="E6E6E6"/>
              <w:right w:val="nil"/>
            </w:tcBorders>
            <w:shd w:val="clear" w:color="auto" w:fill="808080"/>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100,00</w:t>
            </w:r>
          </w:p>
        </w:tc>
        <w:tc>
          <w:tcPr>
            <w:tcW w:w="693" w:type="dxa"/>
            <w:tcBorders>
              <w:top w:val="nil"/>
              <w:left w:val="single" w:sz="4" w:space="0" w:color="E6E6E6"/>
              <w:bottom w:val="single" w:sz="15" w:space="0" w:color="E6E6E6"/>
              <w:right w:val="nil"/>
            </w:tcBorders>
            <w:shd w:val="clear" w:color="auto" w:fill="808080"/>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114</w:t>
            </w:r>
          </w:p>
        </w:tc>
        <w:tc>
          <w:tcPr>
            <w:tcW w:w="650" w:type="dxa"/>
            <w:tcBorders>
              <w:top w:val="nil"/>
              <w:left w:val="single" w:sz="4" w:space="0" w:color="E6E6E6"/>
              <w:bottom w:val="single" w:sz="15" w:space="0" w:color="E6E6E6"/>
              <w:right w:val="nil"/>
            </w:tcBorders>
            <w:shd w:val="clear" w:color="auto" w:fill="808080"/>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100,00</w:t>
            </w:r>
          </w:p>
        </w:tc>
        <w:tc>
          <w:tcPr>
            <w:tcW w:w="693" w:type="dxa"/>
            <w:tcBorders>
              <w:top w:val="nil"/>
              <w:left w:val="single" w:sz="4" w:space="0" w:color="E6E6E6"/>
              <w:bottom w:val="single" w:sz="15" w:space="0" w:color="E6E6E6"/>
              <w:right w:val="nil"/>
            </w:tcBorders>
            <w:shd w:val="clear" w:color="auto" w:fill="808080"/>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561</w:t>
            </w:r>
          </w:p>
        </w:tc>
        <w:tc>
          <w:tcPr>
            <w:tcW w:w="650" w:type="dxa"/>
            <w:tcBorders>
              <w:top w:val="nil"/>
              <w:left w:val="single" w:sz="4" w:space="0" w:color="E6E6E6"/>
              <w:bottom w:val="single" w:sz="15" w:space="0" w:color="E6E6E6"/>
              <w:right w:val="single" w:sz="15" w:space="0" w:color="E6E6E6"/>
            </w:tcBorders>
            <w:shd w:val="clear" w:color="auto" w:fill="808080"/>
            <w:tcMar>
              <w:left w:w="48" w:type="dxa"/>
              <w:right w:w="48" w:type="dxa"/>
            </w:tcMar>
            <w:vAlign w:val="bottom"/>
          </w:tcPr>
          <w:p w:rsidR="00122581" w:rsidRPr="00122581" w:rsidRDefault="00122581" w:rsidP="00122581">
            <w:pPr>
              <w:adjustRightInd w:val="0"/>
              <w:spacing w:before="48" w:after="48" w:line="240" w:lineRule="auto"/>
              <w:jc w:val="right"/>
              <w:rPr>
                <w:rFonts w:ascii="Arial" w:eastAsia="Times New Roman" w:hAnsi="Arial" w:cs="Arial"/>
                <w:b/>
                <w:bCs/>
                <w:color w:val="000000"/>
                <w:sz w:val="16"/>
                <w:szCs w:val="16"/>
                <w:lang w:val="fr-BE"/>
              </w:rPr>
            </w:pPr>
            <w:r w:rsidRPr="00122581">
              <w:rPr>
                <w:rFonts w:ascii="Arial" w:eastAsia="Times New Roman" w:hAnsi="Arial" w:cs="Arial"/>
                <w:b/>
                <w:bCs/>
                <w:color w:val="000000"/>
                <w:sz w:val="16"/>
                <w:szCs w:val="16"/>
                <w:lang w:val="fr-BE"/>
              </w:rPr>
              <w:t xml:space="preserve"> 100,00</w:t>
            </w:r>
          </w:p>
        </w:tc>
      </w:tr>
    </w:tbl>
    <w:p w:rsidR="00122581" w:rsidRPr="00122581" w:rsidRDefault="00122581" w:rsidP="00122581">
      <w:pPr>
        <w:pStyle w:val="Default"/>
        <w:spacing w:before="120" w:after="120" w:line="276" w:lineRule="auto"/>
        <w:jc w:val="both"/>
        <w:rPr>
          <w:rFonts w:asciiTheme="minorHAnsi" w:hAnsiTheme="minorHAnsi"/>
          <w:lang w:val="fr-BE"/>
        </w:rPr>
      </w:pPr>
      <w:r w:rsidRPr="00122581">
        <w:rPr>
          <w:rFonts w:asciiTheme="minorHAnsi" w:hAnsiTheme="minorHAnsi"/>
          <w:lang w:val="fr-BE"/>
        </w:rPr>
        <w:t xml:space="preserve">Le tableau </w:t>
      </w:r>
      <w:r>
        <w:rPr>
          <w:rFonts w:asciiTheme="minorHAnsi" w:hAnsiTheme="minorHAnsi"/>
          <w:lang w:val="fr-BE"/>
        </w:rPr>
        <w:t>6</w:t>
      </w:r>
      <w:r w:rsidRPr="00122581">
        <w:rPr>
          <w:rFonts w:asciiTheme="minorHAnsi" w:hAnsiTheme="minorHAnsi"/>
          <w:lang w:val="fr-BE"/>
        </w:rPr>
        <w:t xml:space="preserve"> précise les motifs des classements sans suite pour les affaires de torture, traitement inhumain ou dégradant entrées dans les parquets correctionnels entre le 1er janvier 2012 et le 31 décembre 2016 et classées sans suite à la date d’extraction. </w:t>
      </w:r>
    </w:p>
    <w:p w:rsidR="00122581" w:rsidRPr="00122581" w:rsidRDefault="00122581" w:rsidP="00122581">
      <w:pPr>
        <w:pStyle w:val="Default"/>
        <w:spacing w:before="120" w:after="120" w:line="276" w:lineRule="auto"/>
        <w:jc w:val="both"/>
        <w:rPr>
          <w:rFonts w:asciiTheme="minorHAnsi" w:hAnsiTheme="minorHAnsi"/>
          <w:lang w:val="fr-BE"/>
        </w:rPr>
      </w:pPr>
      <w:r w:rsidRPr="00122581">
        <w:rPr>
          <w:rFonts w:asciiTheme="minorHAnsi" w:hAnsiTheme="minorHAnsi"/>
          <w:lang w:val="fr-BE"/>
        </w:rPr>
        <w:t xml:space="preserve">Le classement sans suite constitue une renonciation provisoire aux poursuites, mettant fin à l'information. Tant que l'action publique n'est pas éteinte, l'affaire peut être rouverte.  </w:t>
      </w:r>
    </w:p>
    <w:p w:rsidR="00122581" w:rsidRPr="00122581" w:rsidRDefault="00122581" w:rsidP="00122581">
      <w:pPr>
        <w:pStyle w:val="Default"/>
        <w:spacing w:before="120" w:after="120" w:line="276" w:lineRule="auto"/>
        <w:jc w:val="both"/>
        <w:rPr>
          <w:rFonts w:asciiTheme="minorHAnsi" w:hAnsiTheme="minorHAnsi"/>
          <w:lang w:val="fr-BE"/>
        </w:rPr>
      </w:pPr>
      <w:r w:rsidRPr="00122581">
        <w:rPr>
          <w:rFonts w:asciiTheme="minorHAnsi" w:hAnsiTheme="minorHAnsi"/>
          <w:lang w:val="fr-BE"/>
        </w:rPr>
        <w:t xml:space="preserve">Les parquets disposent d'une catégorisation affinée des motifs de classement sans suite qui a été formalisée et uniformisée suite à la réforme </w:t>
      </w:r>
      <w:proofErr w:type="spellStart"/>
      <w:r w:rsidRPr="00122581">
        <w:rPr>
          <w:rFonts w:asciiTheme="minorHAnsi" w:hAnsiTheme="minorHAnsi"/>
          <w:lang w:val="fr-BE"/>
        </w:rPr>
        <w:t>Franchimont</w:t>
      </w:r>
      <w:proofErr w:type="spellEnd"/>
      <w:r w:rsidRPr="00122581">
        <w:rPr>
          <w:rFonts w:asciiTheme="minorHAnsi" w:hAnsiTheme="minorHAnsi"/>
          <w:lang w:val="fr-BE"/>
        </w:rPr>
        <w:t>.</w:t>
      </w:r>
    </w:p>
    <w:p w:rsidR="00122581" w:rsidRPr="00122581" w:rsidRDefault="00122581" w:rsidP="00122581">
      <w:pPr>
        <w:pStyle w:val="Default"/>
        <w:spacing w:before="120" w:after="120" w:line="276" w:lineRule="auto"/>
        <w:jc w:val="both"/>
        <w:rPr>
          <w:rFonts w:asciiTheme="minorHAnsi" w:hAnsiTheme="minorHAnsi"/>
          <w:lang w:val="fr-BE"/>
        </w:rPr>
      </w:pPr>
      <w:r w:rsidRPr="00122581">
        <w:rPr>
          <w:rFonts w:asciiTheme="minorHAnsi" w:hAnsiTheme="minorHAnsi"/>
          <w:lang w:val="fr-BE"/>
        </w:rPr>
        <w:t>Pour les 561 dossiers entrés au sein des parquets correctionnels de Belgique et classés sans suite au moment de l’extraction de données, nous constatons que 429 d’</w:t>
      </w:r>
      <w:proofErr w:type="spellStart"/>
      <w:r w:rsidRPr="00122581">
        <w:rPr>
          <w:rFonts w:asciiTheme="minorHAnsi" w:hAnsiTheme="minorHAnsi"/>
          <w:lang w:val="fr-BE"/>
        </w:rPr>
        <w:t>entre-eux</w:t>
      </w:r>
      <w:proofErr w:type="spellEnd"/>
      <w:r w:rsidRPr="00122581">
        <w:rPr>
          <w:rFonts w:asciiTheme="minorHAnsi" w:hAnsiTheme="minorHAnsi"/>
          <w:lang w:val="fr-BE"/>
        </w:rPr>
        <w:t xml:space="preserve"> (soit 76,47%) l’ont été pour un motif technique. Les motifs techniques sont utilisés lorsqu’un ou plusieurs éléments rendent les poursuites impossibles. C’est le cas notamment lorsqu’aucune infraction n’est constatée ou encore lorsque des preuves suffisantes n’ont pas pu être réunies. Nous constatons une prépondérance des affaires classées au motif de « charges insuffisantes » et « absence d’infraction » avec 282 et 116 affaires. Pour 130 dossiers (soit 23,17%), il est question d’un classement sans suite pour un motif d’opportunité dont le plus récurrent est celui de « situation régularisée» (57 dossiers – 10,16%).</w:t>
      </w:r>
    </w:p>
    <w:p w:rsidR="00122581" w:rsidRPr="00122581" w:rsidRDefault="00122581" w:rsidP="00122581">
      <w:pPr>
        <w:pStyle w:val="Default"/>
        <w:spacing w:before="120" w:after="120" w:line="276" w:lineRule="auto"/>
        <w:jc w:val="both"/>
        <w:rPr>
          <w:rFonts w:asciiTheme="minorHAnsi" w:hAnsiTheme="minorHAnsi"/>
          <w:lang w:val="fr-BE"/>
        </w:rPr>
      </w:pPr>
    </w:p>
    <w:p w:rsidR="00122581" w:rsidRPr="00122581" w:rsidRDefault="00122581" w:rsidP="00122581">
      <w:pPr>
        <w:pStyle w:val="Default"/>
        <w:spacing w:before="120" w:after="120" w:line="276" w:lineRule="auto"/>
        <w:jc w:val="both"/>
        <w:rPr>
          <w:rFonts w:asciiTheme="minorHAnsi" w:hAnsiTheme="minorHAnsi"/>
          <w:lang w:val="fr-BE"/>
        </w:rPr>
      </w:pPr>
    </w:p>
    <w:sectPr w:rsidR="00122581" w:rsidRPr="00122581" w:rsidSect="0012258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A4F" w:rsidRDefault="00534A4F" w:rsidP="009C1E37">
      <w:pPr>
        <w:spacing w:after="0" w:line="240" w:lineRule="auto"/>
      </w:pPr>
      <w:r>
        <w:separator/>
      </w:r>
    </w:p>
  </w:endnote>
  <w:endnote w:type="continuationSeparator" w:id="0">
    <w:p w:rsidR="00534A4F" w:rsidRDefault="00534A4F" w:rsidP="009C1E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7B4" w:rsidRDefault="00A867B4">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5977807"/>
      <w:docPartObj>
        <w:docPartGallery w:val="Page Numbers (Bottom of Page)"/>
        <w:docPartUnique/>
      </w:docPartObj>
    </w:sdtPr>
    <w:sdtEndPr/>
    <w:sdtContent>
      <w:p w:rsidR="00A867B4" w:rsidRDefault="00A867B4">
        <w:pPr>
          <w:pStyle w:val="Pieddepage"/>
          <w:jc w:val="right"/>
        </w:pPr>
        <w:r>
          <w:fldChar w:fldCharType="begin"/>
        </w:r>
        <w:r>
          <w:instrText>PAGE   \* MERGEFORMAT</w:instrText>
        </w:r>
        <w:r>
          <w:fldChar w:fldCharType="separate"/>
        </w:r>
        <w:r w:rsidR="00770DE3" w:rsidRPr="00770DE3">
          <w:rPr>
            <w:noProof/>
            <w:lang w:val="fr-FR"/>
          </w:rPr>
          <w:t>7</w:t>
        </w:r>
        <w:r>
          <w:fldChar w:fldCharType="end"/>
        </w:r>
      </w:p>
    </w:sdtContent>
  </w:sdt>
  <w:p w:rsidR="00A867B4" w:rsidRDefault="00A867B4">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7B4" w:rsidRDefault="00A867B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A4F" w:rsidRDefault="00534A4F" w:rsidP="009C1E37">
      <w:pPr>
        <w:spacing w:after="0" w:line="240" w:lineRule="auto"/>
      </w:pPr>
      <w:r>
        <w:separator/>
      </w:r>
    </w:p>
  </w:footnote>
  <w:footnote w:type="continuationSeparator" w:id="0">
    <w:p w:rsidR="00534A4F" w:rsidRDefault="00534A4F" w:rsidP="009C1E37">
      <w:pPr>
        <w:spacing w:after="0" w:line="240" w:lineRule="auto"/>
      </w:pPr>
      <w:r>
        <w:continuationSeparator/>
      </w:r>
    </w:p>
  </w:footnote>
  <w:footnote w:id="1">
    <w:p w:rsidR="00534A4F" w:rsidRPr="000015DC" w:rsidRDefault="00534A4F" w:rsidP="009C1E37">
      <w:pPr>
        <w:pStyle w:val="Notedebasdepage"/>
        <w:rPr>
          <w:rFonts w:cstheme="minorHAnsi"/>
          <w:sz w:val="18"/>
          <w:szCs w:val="18"/>
        </w:rPr>
      </w:pPr>
      <w:r w:rsidRPr="00770DE3">
        <w:rPr>
          <w:rStyle w:val="Appelnotedebasdep"/>
          <w:rFonts w:cstheme="minorHAnsi"/>
          <w:sz w:val="18"/>
          <w:szCs w:val="18"/>
        </w:rPr>
        <w:footnoteRef/>
      </w:r>
      <w:r w:rsidRPr="00770DE3">
        <w:rPr>
          <w:rFonts w:cstheme="minorHAnsi"/>
          <w:sz w:val="18"/>
          <w:szCs w:val="18"/>
        </w:rPr>
        <w:t xml:space="preserve"> L</w:t>
      </w:r>
      <w:r w:rsidRPr="000015DC">
        <w:rPr>
          <w:rFonts w:cstheme="minorHAnsi"/>
          <w:sz w:val="18"/>
          <w:szCs w:val="18"/>
        </w:rPr>
        <w:t>’année de référence renvoie à l’année au cours de laquelle le dossier a été ouvert au niveau du Comité 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7B4" w:rsidRDefault="00A867B4">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7B4" w:rsidRDefault="00A867B4">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A4F" w:rsidRDefault="00534A4F" w:rsidP="00534A4F">
    <w:pPr>
      <w:pStyle w:val="En-tte"/>
      <w:tabs>
        <w:tab w:val="clear" w:pos="4536"/>
        <w:tab w:val="clear" w:pos="9072"/>
        <w:tab w:val="left" w:pos="3225"/>
      </w:tabs>
    </w:pPr>
    <w:r>
      <w:tab/>
    </w:r>
  </w:p>
  <w:p w:rsidR="00534A4F" w:rsidRDefault="00534A4F" w:rsidP="00534A4F">
    <w:pPr>
      <w:pStyle w:val="En-tte"/>
    </w:pPr>
    <w:r>
      <w:rPr>
        <w:noProof/>
        <w:lang w:eastAsia="en-GB"/>
      </w:rPr>
      <w:drawing>
        <wp:anchor distT="0" distB="0" distL="114300" distR="114300" simplePos="0" relativeHeight="251659264" behindDoc="1" locked="1" layoutInCell="1" allowOverlap="1" wp14:anchorId="5CC8824C" wp14:editId="133B8C95">
          <wp:simplePos x="0" y="0"/>
          <wp:positionH relativeFrom="page">
            <wp:posOffset>925195</wp:posOffset>
          </wp:positionH>
          <wp:positionV relativeFrom="page">
            <wp:posOffset>360045</wp:posOffset>
          </wp:positionV>
          <wp:extent cx="718820" cy="540385"/>
          <wp:effectExtent l="0" t="0" r="5080" b="0"/>
          <wp:wrapNone/>
          <wp:docPr id="2" name="Image 2" descr="logo_OM_f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logo_OM_fr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8820" cy="5403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34A4F" w:rsidRPr="00B6445D" w:rsidRDefault="00534A4F" w:rsidP="00534A4F">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9B9"/>
    <w:rsid w:val="00122581"/>
    <w:rsid w:val="002279B9"/>
    <w:rsid w:val="002702E2"/>
    <w:rsid w:val="00321A66"/>
    <w:rsid w:val="00534A4F"/>
    <w:rsid w:val="00770DE3"/>
    <w:rsid w:val="009C1E37"/>
    <w:rsid w:val="00A867B4"/>
    <w:rsid w:val="00B9662D"/>
    <w:rsid w:val="00D05F49"/>
    <w:rsid w:val="00DC2C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279B9"/>
    <w:pPr>
      <w:autoSpaceDE w:val="0"/>
      <w:autoSpaceDN w:val="0"/>
      <w:adjustRightInd w:val="0"/>
      <w:spacing w:after="0" w:line="240" w:lineRule="auto"/>
    </w:pPr>
    <w:rPr>
      <w:rFonts w:ascii="Times New Roman" w:hAnsi="Times New Roman" w:cs="Times New Roman"/>
      <w:color w:val="000000"/>
      <w:sz w:val="24"/>
      <w:szCs w:val="24"/>
    </w:rPr>
  </w:style>
  <w:style w:type="paragraph" w:styleId="Notedebasdepage">
    <w:name w:val="footnote text"/>
    <w:basedOn w:val="Normal"/>
    <w:link w:val="NotedebasdepageCar"/>
    <w:uiPriority w:val="99"/>
    <w:unhideWhenUsed/>
    <w:rsid w:val="009C1E37"/>
    <w:pPr>
      <w:spacing w:after="0" w:line="240" w:lineRule="auto"/>
      <w:jc w:val="both"/>
    </w:pPr>
    <w:rPr>
      <w:sz w:val="20"/>
      <w:szCs w:val="20"/>
      <w:lang w:val="fr-BE"/>
    </w:rPr>
  </w:style>
  <w:style w:type="character" w:customStyle="1" w:styleId="NotedebasdepageCar">
    <w:name w:val="Note de bas de page Car"/>
    <w:basedOn w:val="Policepardfaut"/>
    <w:link w:val="Notedebasdepage"/>
    <w:uiPriority w:val="99"/>
    <w:rsid w:val="009C1E37"/>
    <w:rPr>
      <w:sz w:val="20"/>
      <w:szCs w:val="20"/>
      <w:lang w:val="fr-BE"/>
    </w:rPr>
  </w:style>
  <w:style w:type="character" w:styleId="Appelnotedebasdep">
    <w:name w:val="footnote reference"/>
    <w:aliases w:val="Footnote Refernece,4_G,bkVoetnootmarkering"/>
    <w:basedOn w:val="Policepardfaut"/>
    <w:uiPriority w:val="99"/>
    <w:unhideWhenUsed/>
    <w:rsid w:val="009C1E37"/>
    <w:rPr>
      <w:vertAlign w:val="superscript"/>
    </w:rPr>
  </w:style>
  <w:style w:type="table" w:styleId="Grilledutableau">
    <w:name w:val="Table Grid"/>
    <w:basedOn w:val="TableauNormal"/>
    <w:uiPriority w:val="59"/>
    <w:rsid w:val="009C1E37"/>
    <w:pPr>
      <w:spacing w:after="0" w:line="240" w:lineRule="auto"/>
      <w:jc w:val="both"/>
    </w:pPr>
    <w:rPr>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C2C08"/>
    <w:pPr>
      <w:ind w:left="720"/>
      <w:contextualSpacing/>
    </w:pPr>
  </w:style>
  <w:style w:type="paragraph" w:styleId="En-tte">
    <w:name w:val="header"/>
    <w:basedOn w:val="Normal"/>
    <w:link w:val="En-tteCar"/>
    <w:uiPriority w:val="99"/>
    <w:unhideWhenUsed/>
    <w:rsid w:val="00534A4F"/>
    <w:pPr>
      <w:tabs>
        <w:tab w:val="center" w:pos="4536"/>
        <w:tab w:val="right" w:pos="9072"/>
      </w:tabs>
      <w:spacing w:after="0" w:line="240" w:lineRule="auto"/>
    </w:pPr>
  </w:style>
  <w:style w:type="character" w:customStyle="1" w:styleId="En-tteCar">
    <w:name w:val="En-tête Car"/>
    <w:basedOn w:val="Policepardfaut"/>
    <w:link w:val="En-tte"/>
    <w:uiPriority w:val="99"/>
    <w:rsid w:val="00534A4F"/>
  </w:style>
  <w:style w:type="paragraph" w:styleId="Pieddepage">
    <w:name w:val="footer"/>
    <w:basedOn w:val="Normal"/>
    <w:link w:val="PieddepageCar"/>
    <w:uiPriority w:val="99"/>
    <w:unhideWhenUsed/>
    <w:rsid w:val="00A867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867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279B9"/>
    <w:pPr>
      <w:autoSpaceDE w:val="0"/>
      <w:autoSpaceDN w:val="0"/>
      <w:adjustRightInd w:val="0"/>
      <w:spacing w:after="0" w:line="240" w:lineRule="auto"/>
    </w:pPr>
    <w:rPr>
      <w:rFonts w:ascii="Times New Roman" w:hAnsi="Times New Roman" w:cs="Times New Roman"/>
      <w:color w:val="000000"/>
      <w:sz w:val="24"/>
      <w:szCs w:val="24"/>
    </w:rPr>
  </w:style>
  <w:style w:type="paragraph" w:styleId="Notedebasdepage">
    <w:name w:val="footnote text"/>
    <w:basedOn w:val="Normal"/>
    <w:link w:val="NotedebasdepageCar"/>
    <w:uiPriority w:val="99"/>
    <w:unhideWhenUsed/>
    <w:rsid w:val="009C1E37"/>
    <w:pPr>
      <w:spacing w:after="0" w:line="240" w:lineRule="auto"/>
      <w:jc w:val="both"/>
    </w:pPr>
    <w:rPr>
      <w:sz w:val="20"/>
      <w:szCs w:val="20"/>
      <w:lang w:val="fr-BE"/>
    </w:rPr>
  </w:style>
  <w:style w:type="character" w:customStyle="1" w:styleId="NotedebasdepageCar">
    <w:name w:val="Note de bas de page Car"/>
    <w:basedOn w:val="Policepardfaut"/>
    <w:link w:val="Notedebasdepage"/>
    <w:uiPriority w:val="99"/>
    <w:rsid w:val="009C1E37"/>
    <w:rPr>
      <w:sz w:val="20"/>
      <w:szCs w:val="20"/>
      <w:lang w:val="fr-BE"/>
    </w:rPr>
  </w:style>
  <w:style w:type="character" w:styleId="Appelnotedebasdep">
    <w:name w:val="footnote reference"/>
    <w:aliases w:val="Footnote Refernece,4_G,bkVoetnootmarkering"/>
    <w:basedOn w:val="Policepardfaut"/>
    <w:uiPriority w:val="99"/>
    <w:unhideWhenUsed/>
    <w:rsid w:val="009C1E37"/>
    <w:rPr>
      <w:vertAlign w:val="superscript"/>
    </w:rPr>
  </w:style>
  <w:style w:type="table" w:styleId="Grilledutableau">
    <w:name w:val="Table Grid"/>
    <w:basedOn w:val="TableauNormal"/>
    <w:uiPriority w:val="59"/>
    <w:rsid w:val="009C1E37"/>
    <w:pPr>
      <w:spacing w:after="0" w:line="240" w:lineRule="auto"/>
      <w:jc w:val="both"/>
    </w:pPr>
    <w:rPr>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C2C08"/>
    <w:pPr>
      <w:ind w:left="720"/>
      <w:contextualSpacing/>
    </w:pPr>
  </w:style>
  <w:style w:type="paragraph" w:styleId="En-tte">
    <w:name w:val="header"/>
    <w:basedOn w:val="Normal"/>
    <w:link w:val="En-tteCar"/>
    <w:uiPriority w:val="99"/>
    <w:unhideWhenUsed/>
    <w:rsid w:val="00534A4F"/>
    <w:pPr>
      <w:tabs>
        <w:tab w:val="center" w:pos="4536"/>
        <w:tab w:val="right" w:pos="9072"/>
      </w:tabs>
      <w:spacing w:after="0" w:line="240" w:lineRule="auto"/>
    </w:pPr>
  </w:style>
  <w:style w:type="character" w:customStyle="1" w:styleId="En-tteCar">
    <w:name w:val="En-tête Car"/>
    <w:basedOn w:val="Policepardfaut"/>
    <w:link w:val="En-tte"/>
    <w:uiPriority w:val="99"/>
    <w:rsid w:val="00534A4F"/>
  </w:style>
  <w:style w:type="paragraph" w:styleId="Pieddepage">
    <w:name w:val="footer"/>
    <w:basedOn w:val="Normal"/>
    <w:link w:val="PieddepageCar"/>
    <w:uiPriority w:val="99"/>
    <w:unhideWhenUsed/>
    <w:rsid w:val="00A867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867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A3328D5-4D11-4AF7-BD83-E6E39B7163B0}"/>
</file>

<file path=customXml/itemProps2.xml><?xml version="1.0" encoding="utf-8"?>
<ds:datastoreItem xmlns:ds="http://schemas.openxmlformats.org/officeDocument/2006/customXml" ds:itemID="{D5EB3887-7E52-476C-8BCF-DB5A0C9E561D}"/>
</file>

<file path=customXml/itemProps3.xml><?xml version="1.0" encoding="utf-8"?>
<ds:datastoreItem xmlns:ds="http://schemas.openxmlformats.org/officeDocument/2006/customXml" ds:itemID="{AB0030BC-6777-499C-89DE-B25107296BC0}"/>
</file>

<file path=customXml/itemProps4.xml><?xml version="1.0" encoding="utf-8"?>
<ds:datastoreItem xmlns:ds="http://schemas.openxmlformats.org/officeDocument/2006/customXml" ds:itemID="{8F121B87-499A-4754-B595-653379B18259}"/>
</file>

<file path=docProps/app.xml><?xml version="1.0" encoding="utf-8"?>
<Properties xmlns="http://schemas.openxmlformats.org/officeDocument/2006/extended-properties" xmlns:vt="http://schemas.openxmlformats.org/officeDocument/2006/docPropsVTypes">
  <Template>C4EF131B.dotm</Template>
  <TotalTime>0</TotalTime>
  <Pages>8</Pages>
  <Words>2475</Words>
  <Characters>14110</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FOD Justitie / SPF Justice</Company>
  <LinksUpToDate>false</LinksUpToDate>
  <CharactersWithSpaces>16552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 Baldovin</dc:creator>
  <cp:lastModifiedBy>Leclercq Isabelle</cp:lastModifiedBy>
  <cp:revision>4</cp:revision>
  <dcterms:created xsi:type="dcterms:W3CDTF">2017-12-07T15:36:00Z</dcterms:created>
  <dcterms:modified xsi:type="dcterms:W3CDTF">2017-12-18T13:39:00Z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