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ED3" w:rsidRDefault="00275ED3" w:rsidP="00275ED3">
      <w:pPr>
        <w:spacing w:before="120"/>
        <w:rPr>
          <w:b/>
          <w:bCs/>
          <w:sz w:val="24"/>
          <w:szCs w:val="24"/>
        </w:rPr>
      </w:pPr>
      <w:proofErr w:type="spellStart"/>
      <w:r w:rsidRPr="00D55028">
        <w:rPr>
          <w:b/>
          <w:bCs/>
          <w:sz w:val="24"/>
          <w:szCs w:val="24"/>
        </w:rPr>
        <w:t>Предварительная</w:t>
      </w:r>
      <w:proofErr w:type="spellEnd"/>
      <w:r w:rsidRPr="00D55028">
        <w:rPr>
          <w:b/>
          <w:bCs/>
          <w:sz w:val="24"/>
          <w:szCs w:val="24"/>
        </w:rPr>
        <w:t xml:space="preserve"> </w:t>
      </w:r>
      <w:proofErr w:type="spellStart"/>
      <w:r w:rsidRPr="00D55028">
        <w:rPr>
          <w:b/>
          <w:bCs/>
          <w:sz w:val="24"/>
          <w:szCs w:val="24"/>
        </w:rPr>
        <w:t>неотредактированная</w:t>
      </w:r>
      <w:proofErr w:type="spellEnd"/>
      <w:r w:rsidRPr="00D55028">
        <w:rPr>
          <w:b/>
          <w:bCs/>
          <w:sz w:val="24"/>
          <w:szCs w:val="24"/>
        </w:rPr>
        <w:t xml:space="preserve"> </w:t>
      </w:r>
      <w:proofErr w:type="spellStart"/>
      <w:r w:rsidRPr="00D55028">
        <w:rPr>
          <w:b/>
          <w:bCs/>
          <w:sz w:val="24"/>
          <w:szCs w:val="24"/>
        </w:rPr>
        <w:t>версия</w:t>
      </w:r>
      <w:proofErr w:type="spellEnd"/>
    </w:p>
    <w:p w:rsidR="00275ED3" w:rsidRDefault="00275ED3" w:rsidP="00275ED3">
      <w:pPr>
        <w:spacing w:before="120"/>
        <w:rPr>
          <w:b/>
          <w:bCs/>
          <w:sz w:val="24"/>
          <w:szCs w:val="24"/>
        </w:rPr>
      </w:pPr>
    </w:p>
    <w:p w:rsidR="00275ED3" w:rsidRDefault="00275ED3" w:rsidP="00275ED3">
      <w:pPr>
        <w:spacing w:before="120"/>
        <w:rPr>
          <w:b/>
          <w:bCs/>
          <w:sz w:val="24"/>
          <w:szCs w:val="24"/>
        </w:rPr>
      </w:pPr>
    </w:p>
    <w:p w:rsidR="00275ED3" w:rsidRPr="00AD22F8" w:rsidRDefault="00275ED3" w:rsidP="00275ED3">
      <w:pPr>
        <w:spacing w:before="120"/>
        <w:rPr>
          <w:b/>
          <w:bCs/>
          <w:sz w:val="24"/>
          <w:szCs w:val="24"/>
        </w:rPr>
      </w:pPr>
      <w:proofErr w:type="spellStart"/>
      <w:r w:rsidRPr="00AD22F8">
        <w:rPr>
          <w:b/>
          <w:bCs/>
          <w:sz w:val="24"/>
          <w:szCs w:val="24"/>
        </w:rPr>
        <w:t>Подкомитет</w:t>
      </w:r>
      <w:proofErr w:type="spellEnd"/>
      <w:r w:rsidRPr="00AD22F8">
        <w:rPr>
          <w:b/>
          <w:bCs/>
          <w:sz w:val="24"/>
          <w:szCs w:val="24"/>
        </w:rPr>
        <w:t xml:space="preserve"> </w:t>
      </w:r>
      <w:proofErr w:type="spellStart"/>
      <w:r w:rsidRPr="00AD22F8">
        <w:rPr>
          <w:b/>
          <w:bCs/>
          <w:sz w:val="24"/>
          <w:szCs w:val="24"/>
        </w:rPr>
        <w:t>по</w:t>
      </w:r>
      <w:proofErr w:type="spellEnd"/>
      <w:r w:rsidRPr="00AD22F8">
        <w:rPr>
          <w:b/>
          <w:bCs/>
          <w:sz w:val="24"/>
          <w:szCs w:val="24"/>
        </w:rPr>
        <w:t xml:space="preserve"> </w:t>
      </w:r>
      <w:proofErr w:type="spellStart"/>
      <w:r w:rsidRPr="00AD22F8">
        <w:rPr>
          <w:b/>
          <w:bCs/>
          <w:sz w:val="24"/>
          <w:szCs w:val="24"/>
        </w:rPr>
        <w:t>предупреждению</w:t>
      </w:r>
      <w:proofErr w:type="spellEnd"/>
      <w:r w:rsidRPr="00AD22F8">
        <w:rPr>
          <w:b/>
          <w:bCs/>
          <w:sz w:val="24"/>
          <w:szCs w:val="24"/>
        </w:rPr>
        <w:t xml:space="preserve"> </w:t>
      </w:r>
      <w:proofErr w:type="spellStart"/>
      <w:r w:rsidRPr="00AD22F8">
        <w:rPr>
          <w:b/>
          <w:bCs/>
          <w:sz w:val="24"/>
          <w:szCs w:val="24"/>
        </w:rPr>
        <w:t>пыток</w:t>
      </w:r>
      <w:proofErr w:type="spellEnd"/>
      <w:r w:rsidRPr="00AD22F8">
        <w:rPr>
          <w:b/>
          <w:bCs/>
          <w:sz w:val="24"/>
          <w:szCs w:val="24"/>
        </w:rPr>
        <w:br/>
        <w:t xml:space="preserve">и </w:t>
      </w:r>
      <w:proofErr w:type="spellStart"/>
      <w:r w:rsidRPr="00AD22F8">
        <w:rPr>
          <w:b/>
          <w:bCs/>
          <w:sz w:val="24"/>
          <w:szCs w:val="24"/>
        </w:rPr>
        <w:t>других</w:t>
      </w:r>
      <w:proofErr w:type="spellEnd"/>
      <w:r w:rsidRPr="00AD22F8">
        <w:rPr>
          <w:b/>
          <w:bCs/>
          <w:sz w:val="24"/>
          <w:szCs w:val="24"/>
        </w:rPr>
        <w:t xml:space="preserve"> </w:t>
      </w:r>
      <w:proofErr w:type="spellStart"/>
      <w:r w:rsidRPr="00AD22F8">
        <w:rPr>
          <w:b/>
          <w:bCs/>
          <w:sz w:val="24"/>
          <w:szCs w:val="24"/>
        </w:rPr>
        <w:t>жестоких</w:t>
      </w:r>
      <w:proofErr w:type="spellEnd"/>
      <w:r w:rsidRPr="00AD22F8">
        <w:rPr>
          <w:b/>
          <w:bCs/>
          <w:sz w:val="24"/>
          <w:szCs w:val="24"/>
        </w:rPr>
        <w:t xml:space="preserve">, </w:t>
      </w:r>
      <w:proofErr w:type="spellStart"/>
      <w:r w:rsidRPr="00AD22F8">
        <w:rPr>
          <w:b/>
          <w:bCs/>
          <w:sz w:val="24"/>
          <w:szCs w:val="24"/>
        </w:rPr>
        <w:t>бесчеловечных</w:t>
      </w:r>
      <w:proofErr w:type="spellEnd"/>
      <w:r w:rsidRPr="00AD22F8">
        <w:rPr>
          <w:b/>
          <w:bCs/>
          <w:sz w:val="24"/>
          <w:szCs w:val="24"/>
        </w:rPr>
        <w:t xml:space="preserve"> </w:t>
      </w:r>
      <w:r w:rsidRPr="00AD22F8">
        <w:rPr>
          <w:b/>
          <w:bCs/>
          <w:sz w:val="24"/>
          <w:szCs w:val="24"/>
        </w:rPr>
        <w:br/>
      </w:r>
      <w:proofErr w:type="spellStart"/>
      <w:r w:rsidRPr="00AD22F8">
        <w:rPr>
          <w:b/>
          <w:bCs/>
          <w:sz w:val="24"/>
          <w:szCs w:val="24"/>
        </w:rPr>
        <w:t>или</w:t>
      </w:r>
      <w:proofErr w:type="spellEnd"/>
      <w:r w:rsidRPr="00AD22F8">
        <w:rPr>
          <w:b/>
          <w:bCs/>
          <w:sz w:val="24"/>
          <w:szCs w:val="24"/>
        </w:rPr>
        <w:t xml:space="preserve"> </w:t>
      </w:r>
      <w:proofErr w:type="spellStart"/>
      <w:r w:rsidRPr="00AD22F8">
        <w:rPr>
          <w:b/>
          <w:bCs/>
          <w:sz w:val="24"/>
          <w:szCs w:val="24"/>
        </w:rPr>
        <w:t>унижающих</w:t>
      </w:r>
      <w:proofErr w:type="spellEnd"/>
      <w:r w:rsidRPr="00AD22F8">
        <w:rPr>
          <w:b/>
          <w:bCs/>
          <w:sz w:val="24"/>
          <w:szCs w:val="24"/>
        </w:rPr>
        <w:t xml:space="preserve"> </w:t>
      </w:r>
      <w:proofErr w:type="spellStart"/>
      <w:r w:rsidRPr="00AD22F8">
        <w:rPr>
          <w:b/>
          <w:bCs/>
          <w:sz w:val="24"/>
          <w:szCs w:val="24"/>
        </w:rPr>
        <w:t>достоинство</w:t>
      </w:r>
      <w:proofErr w:type="spellEnd"/>
      <w:r w:rsidRPr="00AD22F8">
        <w:rPr>
          <w:b/>
          <w:bCs/>
          <w:sz w:val="24"/>
          <w:szCs w:val="24"/>
        </w:rPr>
        <w:t xml:space="preserve"> </w:t>
      </w:r>
      <w:proofErr w:type="spellStart"/>
      <w:r w:rsidRPr="00AD22F8">
        <w:rPr>
          <w:b/>
          <w:bCs/>
          <w:sz w:val="24"/>
          <w:szCs w:val="24"/>
        </w:rPr>
        <w:t>видов</w:t>
      </w:r>
      <w:proofErr w:type="spellEnd"/>
      <w:r w:rsidRPr="00AD22F8">
        <w:rPr>
          <w:b/>
          <w:bCs/>
          <w:sz w:val="24"/>
          <w:szCs w:val="24"/>
        </w:rPr>
        <w:t xml:space="preserve"> </w:t>
      </w:r>
      <w:r w:rsidRPr="00AD22F8">
        <w:rPr>
          <w:b/>
          <w:bCs/>
          <w:sz w:val="24"/>
          <w:szCs w:val="24"/>
        </w:rPr>
        <w:br/>
      </w:r>
      <w:proofErr w:type="spellStart"/>
      <w:r w:rsidRPr="00AD22F8">
        <w:rPr>
          <w:b/>
          <w:bCs/>
          <w:sz w:val="24"/>
          <w:szCs w:val="24"/>
        </w:rPr>
        <w:t>обращения</w:t>
      </w:r>
      <w:proofErr w:type="spellEnd"/>
      <w:r w:rsidRPr="00AD22F8">
        <w:rPr>
          <w:b/>
          <w:bCs/>
          <w:sz w:val="24"/>
          <w:szCs w:val="24"/>
        </w:rPr>
        <w:t xml:space="preserve"> и </w:t>
      </w:r>
      <w:proofErr w:type="spellStart"/>
      <w:r w:rsidRPr="00AD22F8">
        <w:rPr>
          <w:b/>
          <w:bCs/>
          <w:sz w:val="24"/>
          <w:szCs w:val="24"/>
        </w:rPr>
        <w:t>наказания</w:t>
      </w:r>
      <w:proofErr w:type="spellEnd"/>
    </w:p>
    <w:p w:rsidR="00275ED3" w:rsidRPr="00AD22F8" w:rsidRDefault="00275ED3" w:rsidP="00275ED3">
      <w:pPr>
        <w:pStyle w:val="HMGR"/>
        <w:rPr>
          <w:spacing w:val="0"/>
          <w:w w:val="100"/>
          <w:kern w:val="0"/>
        </w:rPr>
      </w:pPr>
      <w:r w:rsidRPr="00AD22F8">
        <w:rPr>
          <w:spacing w:val="0"/>
          <w:w w:val="100"/>
          <w:kern w:val="0"/>
        </w:rPr>
        <w:t xml:space="preserve"> </w:t>
      </w:r>
      <w:r w:rsidRPr="00AD22F8">
        <w:rPr>
          <w:spacing w:val="0"/>
          <w:w w:val="100"/>
          <w:kern w:val="0"/>
        </w:rPr>
        <w:tab/>
      </w:r>
      <w:r w:rsidRPr="00AD22F8">
        <w:rPr>
          <w:spacing w:val="0"/>
          <w:w w:val="100"/>
          <w:kern w:val="0"/>
        </w:rPr>
        <w:tab/>
        <w:t xml:space="preserve">Посещение Казахстана, проведенное </w:t>
      </w:r>
      <w:r>
        <w:rPr>
          <w:spacing w:val="0"/>
          <w:w w:val="100"/>
          <w:kern w:val="0"/>
        </w:rPr>
        <w:br/>
      </w:r>
      <w:r w:rsidRPr="00AD22F8">
        <w:rPr>
          <w:spacing w:val="0"/>
          <w:w w:val="100"/>
          <w:kern w:val="0"/>
        </w:rPr>
        <w:t>в период с 20 по 29 сентября 2016 года: замечания и рекомендации в адрес государства-участника</w:t>
      </w:r>
    </w:p>
    <w:p w:rsidR="00275ED3" w:rsidRPr="00AD22F8" w:rsidRDefault="00275ED3" w:rsidP="00275ED3">
      <w:pPr>
        <w:pStyle w:val="HChGR"/>
        <w:rPr>
          <w:spacing w:val="0"/>
          <w:w w:val="100"/>
          <w:kern w:val="0"/>
        </w:rPr>
      </w:pPr>
      <w:r w:rsidRPr="00AD22F8">
        <w:rPr>
          <w:spacing w:val="0"/>
          <w:w w:val="100"/>
          <w:kern w:val="0"/>
        </w:rPr>
        <w:tab/>
      </w:r>
      <w:r w:rsidRPr="00AD22F8">
        <w:rPr>
          <w:spacing w:val="0"/>
          <w:w w:val="100"/>
          <w:kern w:val="0"/>
        </w:rPr>
        <w:tab/>
        <w:t>Доклад Подкомитета</w:t>
      </w:r>
      <w:r w:rsidRPr="00AD22F8">
        <w:rPr>
          <w:b w:val="0"/>
          <w:bCs/>
          <w:spacing w:val="0"/>
          <w:w w:val="100"/>
          <w:kern w:val="0"/>
          <w:sz w:val="20"/>
        </w:rPr>
        <w:footnoteReference w:customMarkFollows="1" w:id="2"/>
        <w:t>*</w:t>
      </w:r>
    </w:p>
    <w:p w:rsidR="00275ED3" w:rsidRPr="00AD22F8" w:rsidRDefault="00275ED3" w:rsidP="00275ED3">
      <w:pPr>
        <w:pStyle w:val="SingleTxtG"/>
        <w:rPr>
          <w:b/>
          <w:lang w:val="ru-RU" w:eastAsia="ru-RU"/>
        </w:rPr>
      </w:pPr>
      <w:r w:rsidRPr="00AD22F8">
        <w:rPr>
          <w:b/>
          <w:bCs/>
          <w:lang w:val="ru-RU"/>
        </w:rPr>
        <w:t>Добавление</w:t>
      </w:r>
    </w:p>
    <w:p w:rsidR="00275ED3" w:rsidRPr="00AD22F8" w:rsidRDefault="00275ED3" w:rsidP="00275ED3">
      <w:pPr>
        <w:pStyle w:val="HChGR"/>
        <w:rPr>
          <w:spacing w:val="0"/>
          <w:w w:val="100"/>
          <w:kern w:val="0"/>
        </w:rPr>
      </w:pPr>
      <w:r w:rsidRPr="00AD22F8">
        <w:rPr>
          <w:spacing w:val="0"/>
          <w:w w:val="100"/>
          <w:kern w:val="0"/>
        </w:rPr>
        <w:tab/>
      </w:r>
      <w:r w:rsidRPr="00AD22F8">
        <w:rPr>
          <w:spacing w:val="0"/>
          <w:w w:val="100"/>
          <w:kern w:val="0"/>
        </w:rPr>
        <w:tab/>
        <w:t>Ответы Казахстана</w:t>
      </w:r>
      <w:r w:rsidRPr="001A5DC6">
        <w:rPr>
          <w:b w:val="0"/>
          <w:bCs/>
          <w:spacing w:val="0"/>
          <w:w w:val="100"/>
          <w:kern w:val="0"/>
          <w:sz w:val="20"/>
          <w:lang w:eastAsia="en-US"/>
        </w:rPr>
        <w:footnoteReference w:customMarkFollows="1" w:id="3"/>
        <w:t>**</w:t>
      </w:r>
      <w:r w:rsidRPr="001A5DC6">
        <w:rPr>
          <w:b w:val="0"/>
          <w:bCs/>
          <w:spacing w:val="0"/>
          <w:w w:val="100"/>
          <w:kern w:val="0"/>
          <w:position w:val="8"/>
          <w:sz w:val="20"/>
          <w:lang w:eastAsia="en-US"/>
        </w:rPr>
        <w:t>,</w:t>
      </w:r>
      <w:r w:rsidRPr="001A5DC6">
        <w:rPr>
          <w:b w:val="0"/>
          <w:bCs/>
          <w:spacing w:val="0"/>
          <w:w w:val="100"/>
          <w:kern w:val="0"/>
          <w:sz w:val="20"/>
          <w:lang w:eastAsia="en-US"/>
        </w:rPr>
        <w:t xml:space="preserve"> </w:t>
      </w:r>
      <w:r w:rsidRPr="001A5DC6">
        <w:rPr>
          <w:b w:val="0"/>
          <w:bCs/>
          <w:spacing w:val="0"/>
          <w:w w:val="100"/>
          <w:kern w:val="0"/>
          <w:sz w:val="20"/>
          <w:lang w:eastAsia="en-US"/>
        </w:rPr>
        <w:footnoteReference w:customMarkFollows="1" w:id="4"/>
        <w:t xml:space="preserve">*** </w:t>
      </w:r>
    </w:p>
    <w:p w:rsidR="00275ED3" w:rsidRDefault="00275ED3" w:rsidP="00275ED3">
      <w:pPr>
        <w:pStyle w:val="SingleTxtG"/>
        <w:jc w:val="right"/>
        <w:rPr>
          <w:rFonts w:eastAsia="SimSun"/>
          <w:lang w:eastAsia="zh-CN"/>
        </w:rPr>
      </w:pPr>
      <w:r>
        <w:rPr>
          <w:color w:val="222222"/>
          <w:lang w:val="ru-RU"/>
        </w:rPr>
        <w:t>Дата получения</w:t>
      </w:r>
      <w:r>
        <w:rPr>
          <w:lang w:val="ru-RU"/>
        </w:rPr>
        <w:t xml:space="preserve"> </w:t>
      </w:r>
      <w:r>
        <w:t xml:space="preserve">: </w:t>
      </w:r>
      <w:r>
        <w:t xml:space="preserve">16 </w:t>
      </w:r>
      <w:proofErr w:type="spellStart"/>
      <w:r>
        <w:t>ноября</w:t>
      </w:r>
      <w:proofErr w:type="spellEnd"/>
      <w:r>
        <w:t xml:space="preserve"> 2018</w:t>
      </w:r>
      <w:bookmarkStart w:id="0" w:name="_GoBack"/>
      <w:bookmarkEnd w:id="0"/>
      <w:r>
        <w:t xml:space="preserve"> г.</w:t>
      </w:r>
    </w:p>
    <w:p w:rsidR="00275ED3" w:rsidRDefault="00275ED3" w:rsidP="00275ED3">
      <w:pPr>
        <w:spacing w:line="240" w:lineRule="auto"/>
      </w:pPr>
    </w:p>
    <w:p w:rsidR="00275ED3" w:rsidRDefault="00275ED3" w:rsidP="00275ED3">
      <w:pPr>
        <w:spacing w:line="240" w:lineRule="auto"/>
      </w:pPr>
    </w:p>
    <w:p w:rsidR="00275ED3" w:rsidRDefault="00275ED3" w:rsidP="00275ED3">
      <w:pPr>
        <w:spacing w:line="240" w:lineRule="auto"/>
      </w:pPr>
    </w:p>
    <w:p w:rsidR="00275ED3" w:rsidRDefault="00275ED3" w:rsidP="00275ED3">
      <w:pPr>
        <w:spacing w:line="240" w:lineRule="auto"/>
      </w:pPr>
    </w:p>
    <w:p w:rsidR="00275ED3" w:rsidRDefault="00275ED3" w:rsidP="00275ED3">
      <w:pPr>
        <w:spacing w:line="240" w:lineRule="auto"/>
      </w:pPr>
    </w:p>
    <w:p w:rsidR="00275ED3" w:rsidRDefault="00275ED3" w:rsidP="00275ED3">
      <w:pPr>
        <w:spacing w:line="240" w:lineRule="auto"/>
      </w:pPr>
    </w:p>
    <w:p w:rsidR="00275ED3" w:rsidRDefault="00275ED3" w:rsidP="00275ED3">
      <w:pPr>
        <w:spacing w:line="240" w:lineRule="auto"/>
      </w:pPr>
    </w:p>
    <w:p w:rsidR="00275ED3" w:rsidRDefault="00275ED3" w:rsidP="00275ED3">
      <w:pPr>
        <w:spacing w:line="240" w:lineRule="auto"/>
      </w:pPr>
    </w:p>
    <w:p w:rsidR="00275ED3" w:rsidRDefault="00275ED3" w:rsidP="00275ED3">
      <w:pPr>
        <w:spacing w:line="240" w:lineRule="auto"/>
      </w:pPr>
    </w:p>
    <w:p w:rsidR="00275ED3" w:rsidRDefault="00275ED3" w:rsidP="00275ED3">
      <w:pPr>
        <w:spacing w:line="240" w:lineRule="auto"/>
      </w:pPr>
    </w:p>
    <w:p w:rsidR="00275ED3" w:rsidRPr="001A5DC6" w:rsidRDefault="00275ED3" w:rsidP="00275ED3">
      <w:pPr>
        <w:spacing w:line="240" w:lineRule="auto"/>
      </w:pPr>
    </w:p>
    <w:p w:rsidR="00CD687B" w:rsidRPr="000B0471" w:rsidRDefault="00CD687B">
      <w:pPr>
        <w:suppressAutoHyphens w:val="0"/>
        <w:spacing w:line="240" w:lineRule="auto"/>
        <w:rPr>
          <w:b/>
        </w:rPr>
      </w:pPr>
      <w:r w:rsidRPr="00DD143D">
        <w:rPr>
          <w:lang w:val="ru-RU"/>
        </w:rPr>
        <w:br w:type="page"/>
      </w:r>
    </w:p>
    <w:p w:rsidR="00252CAF" w:rsidRPr="00252CAF" w:rsidRDefault="005B0E96" w:rsidP="00252CAF">
      <w:pPr>
        <w:pStyle w:val="HChG"/>
        <w:rPr>
          <w:spacing w:val="4"/>
          <w:w w:val="103"/>
          <w:kern w:val="14"/>
          <w:lang w:val="ru-RU" w:eastAsia="ru-RU"/>
        </w:rPr>
      </w:pPr>
      <w:r w:rsidRPr="005B0E96">
        <w:rPr>
          <w:spacing w:val="4"/>
          <w:w w:val="103"/>
          <w:kern w:val="14"/>
          <w:lang w:val="ru-RU" w:eastAsia="ru-RU"/>
        </w:rPr>
        <w:lastRenderedPageBreak/>
        <w:tab/>
      </w:r>
      <w:r w:rsidRPr="005B0E96">
        <w:rPr>
          <w:spacing w:val="4"/>
          <w:w w:val="103"/>
          <w:kern w:val="14"/>
          <w:lang w:val="ru-RU" w:eastAsia="ru-RU"/>
        </w:rPr>
        <w:tab/>
      </w:r>
      <w:r w:rsidR="00252CAF" w:rsidRPr="00252CAF">
        <w:rPr>
          <w:spacing w:val="4"/>
          <w:w w:val="103"/>
          <w:kern w:val="14"/>
          <w:lang w:val="ru-RU" w:eastAsia="ru-RU"/>
        </w:rPr>
        <w:t>ДОПОЛНЕНИЕ К СВОДНОЙ ИНФОРМАЦИИ</w:t>
      </w:r>
    </w:p>
    <w:p w:rsidR="00CD687B" w:rsidRPr="00504AC9" w:rsidRDefault="00252CAF" w:rsidP="00252CAF">
      <w:pPr>
        <w:pStyle w:val="HChG"/>
        <w:rPr>
          <w:lang w:val="ru-RU"/>
        </w:rPr>
      </w:pPr>
      <w:r>
        <w:rPr>
          <w:spacing w:val="4"/>
          <w:w w:val="103"/>
          <w:kern w:val="14"/>
          <w:lang w:val="ru-RU" w:eastAsia="ru-RU"/>
        </w:rPr>
        <w:tab/>
      </w:r>
      <w:r>
        <w:rPr>
          <w:spacing w:val="4"/>
          <w:w w:val="103"/>
          <w:kern w:val="14"/>
          <w:lang w:val="ru-RU" w:eastAsia="ru-RU"/>
        </w:rPr>
        <w:tab/>
      </w:r>
      <w:r w:rsidRPr="00252CAF">
        <w:rPr>
          <w:spacing w:val="4"/>
          <w:w w:val="103"/>
          <w:kern w:val="14"/>
          <w:lang w:val="ru-RU" w:eastAsia="ru-RU"/>
        </w:rPr>
        <w:t>по имплементации рекомендаций, данных Подкомитетом по предупреждению пыток и других жестоких, бесчеловечных или унижающих достоинство видов обращения и наказания по результатам первого посещения Казахстана в период с 20 по 29 сентября 2016 года</w:t>
      </w:r>
    </w:p>
    <w:p w:rsidR="005B0E96" w:rsidRPr="0098781B" w:rsidRDefault="005B0E96" w:rsidP="005B0E96">
      <w:pPr>
        <w:pStyle w:val="H1G"/>
        <w:rPr>
          <w:i/>
          <w:w w:val="103"/>
          <w:szCs w:val="24"/>
          <w:lang w:val="ru-RU" w:eastAsia="ru-RU"/>
        </w:rPr>
      </w:pPr>
      <w:r>
        <w:rPr>
          <w:w w:val="103"/>
          <w:lang w:val="ru-RU" w:eastAsia="ru-RU"/>
        </w:rPr>
        <w:tab/>
      </w:r>
      <w:r>
        <w:rPr>
          <w:w w:val="103"/>
          <w:lang w:val="ru-RU" w:eastAsia="ru-RU"/>
        </w:rPr>
        <w:tab/>
      </w:r>
      <w:r w:rsidR="008A1D7E" w:rsidRPr="0098781B">
        <w:rPr>
          <w:i/>
          <w:w w:val="103"/>
          <w:szCs w:val="24"/>
          <w:lang w:val="ru-RU" w:eastAsia="ru-RU"/>
        </w:rPr>
        <w:t xml:space="preserve">По пункту </w:t>
      </w:r>
      <w:r w:rsidR="008A1D7E" w:rsidRPr="0098781B">
        <w:rPr>
          <w:i/>
          <w:szCs w:val="24"/>
          <w:lang w:val="ru-RU"/>
        </w:rPr>
        <w:t>9 и 10</w:t>
      </w:r>
      <w:r w:rsidR="00A0001F" w:rsidRPr="0098781B">
        <w:rPr>
          <w:i/>
          <w:w w:val="103"/>
          <w:szCs w:val="24"/>
          <w:lang w:val="ru-RU" w:eastAsia="ru-RU"/>
        </w:rPr>
        <w:t>:</w:t>
      </w:r>
      <w:r w:rsidRPr="0098781B">
        <w:rPr>
          <w:i/>
          <w:w w:val="103"/>
          <w:szCs w:val="24"/>
          <w:lang w:val="ru-RU" w:eastAsia="ru-RU"/>
        </w:rPr>
        <w:t xml:space="preserve"> </w:t>
      </w:r>
      <w:r w:rsidR="008A1D7E" w:rsidRPr="0098781B">
        <w:rPr>
          <w:i/>
          <w:w w:val="103"/>
          <w:szCs w:val="24"/>
          <w:lang w:val="ru-RU" w:eastAsia="ru-RU"/>
        </w:rPr>
        <w:t xml:space="preserve"> </w:t>
      </w:r>
    </w:p>
    <w:p w:rsidR="00252CAF" w:rsidRPr="00275ED3" w:rsidRDefault="00252CAF" w:rsidP="00EC3966">
      <w:pPr>
        <w:pStyle w:val="SingleTxtGR"/>
        <w:numPr>
          <w:ilvl w:val="0"/>
          <w:numId w:val="22"/>
        </w:numPr>
        <w:ind w:left="1134" w:firstLine="0"/>
        <w:rPr>
          <w:b/>
        </w:rPr>
      </w:pPr>
      <w:r w:rsidRPr="00275ED3">
        <w:rPr>
          <w:b/>
        </w:rPr>
        <w:t>Власти предоставляли доступ ко всем учреждениям, которые посетил Подкомитет и делегация имела возможность проводить частные беседы по своему выбору во всех посещенных местах. Однако в Центре судебной медицины в Астане и в Национальном бюро по противодействию коррупции в Алматы доступ был предоставлен только после того, как по просьбе координатора ответственные должностные лица получили подтверждение полномочий у своих начальников.</w:t>
      </w:r>
    </w:p>
    <w:p w:rsidR="00252CAF" w:rsidRPr="00275ED3" w:rsidRDefault="00252CAF" w:rsidP="00EC3966">
      <w:pPr>
        <w:pStyle w:val="SingleTxtGR"/>
        <w:numPr>
          <w:ilvl w:val="0"/>
          <w:numId w:val="22"/>
        </w:numPr>
        <w:ind w:left="1134" w:firstLine="0"/>
        <w:rPr>
          <w:b/>
        </w:rPr>
      </w:pPr>
      <w:r w:rsidRPr="00275ED3">
        <w:rPr>
          <w:b/>
        </w:rPr>
        <w:t>Подкомитет напоминает о том, что целью посещения Подкомитет является возможность оценить повседневную жизнь лиц, лишенных свободы. Он считает, что дополнительная подготовка, проведенная властями, могла привести к искажению общей картины, затрудняя тем самым проведение Подкомитетом объективной оценки текущего положения в местах лишения свободы.</w:t>
      </w:r>
    </w:p>
    <w:p w:rsidR="00252CAF" w:rsidRPr="00275ED3" w:rsidRDefault="00252CAF" w:rsidP="00EC3966">
      <w:pPr>
        <w:pStyle w:val="SingleTxtGR"/>
        <w:numPr>
          <w:ilvl w:val="0"/>
          <w:numId w:val="22"/>
        </w:numPr>
        <w:ind w:left="1134" w:firstLine="0"/>
        <w:rPr>
          <w:spacing w:val="2"/>
        </w:rPr>
      </w:pPr>
      <w:r w:rsidRPr="00275ED3">
        <w:rPr>
          <w:color w:val="000000"/>
          <w:spacing w:val="2"/>
          <w:shd w:val="clear" w:color="auto" w:fill="FFFFFF"/>
        </w:rPr>
        <w:t xml:space="preserve">Согласно статьи 12 Факультативного Протокола к Конвенции ООН против пыток и других </w:t>
      </w:r>
      <w:r w:rsidRPr="00275ED3">
        <w:rPr>
          <w:b/>
        </w:rPr>
        <w:t>жестоких</w:t>
      </w:r>
      <w:r w:rsidRPr="00275ED3">
        <w:rPr>
          <w:color w:val="000000"/>
          <w:spacing w:val="2"/>
          <w:shd w:val="clear" w:color="auto" w:fill="FFFFFF"/>
        </w:rPr>
        <w:t>, бесчеловечных или унижающих достоинство видов обращения и наказания (ратифицирован 26 июня 2008 года),</w:t>
      </w:r>
      <w:r w:rsidRPr="00275ED3">
        <w:rPr>
          <w:spacing w:val="2"/>
        </w:rPr>
        <w:t>государства-</w:t>
      </w:r>
      <w:r w:rsidRPr="00275ED3">
        <w:rPr>
          <w:b/>
        </w:rPr>
        <w:t>участники</w:t>
      </w:r>
      <w:r w:rsidRPr="00275ED3">
        <w:rPr>
          <w:spacing w:val="2"/>
        </w:rPr>
        <w:t xml:space="preserve"> обязаны принимать Подкомитет на своей территории и предоставлять ему доступ к местам содержания под стражей граждан, определенных Протоколом.</w:t>
      </w:r>
    </w:p>
    <w:p w:rsidR="00252CAF" w:rsidRPr="00275ED3" w:rsidRDefault="00252CAF" w:rsidP="00EC3966">
      <w:pPr>
        <w:pStyle w:val="SingleTxtGR"/>
        <w:numPr>
          <w:ilvl w:val="0"/>
          <w:numId w:val="22"/>
        </w:numPr>
        <w:ind w:left="1134" w:firstLine="0"/>
        <w:rPr>
          <w:color w:val="000000"/>
          <w:spacing w:val="2"/>
        </w:rPr>
      </w:pPr>
      <w:r w:rsidRPr="00275ED3">
        <w:rPr>
          <w:spacing w:val="2"/>
          <w:shd w:val="clear" w:color="auto" w:fill="FFFFFF"/>
        </w:rPr>
        <w:t>Также статьей 4 Факультативного</w:t>
      </w:r>
      <w:r w:rsidRPr="00275ED3">
        <w:rPr>
          <w:color w:val="000000"/>
          <w:spacing w:val="2"/>
          <w:shd w:val="clear" w:color="auto" w:fill="FFFFFF"/>
        </w:rPr>
        <w:t xml:space="preserve"> протокола предусмотрено, что каждое государство-участник разрешает посещение любого места, находящегося под его юрисдикцией и контролем, где содержатся или могут содержаться лица, лишенные свободы, по распоряжению государственного органа или по его указанию, либо с его ведома или молчаливого согласия (ст. 2 и 3 Протокола)</w:t>
      </w:r>
      <w:r w:rsidR="00876513" w:rsidRPr="00275ED3">
        <w:rPr>
          <w:color w:val="000000"/>
          <w:spacing w:val="2"/>
          <w:shd w:val="clear" w:color="auto" w:fill="FFFFFF"/>
        </w:rPr>
        <w:t xml:space="preserve">, </w:t>
      </w:r>
      <w:r w:rsidRPr="00275ED3">
        <w:rPr>
          <w:color w:val="000000"/>
          <w:spacing w:val="2"/>
          <w:shd w:val="clear" w:color="auto" w:fill="FFFFFF"/>
        </w:rPr>
        <w:t xml:space="preserve">а в соответствии со статьей 14, государства-участники обязаны предоставлять </w:t>
      </w:r>
      <w:r w:rsidRPr="00275ED3">
        <w:rPr>
          <w:color w:val="000000"/>
          <w:spacing w:val="2"/>
        </w:rPr>
        <w:t>неограниченный доступ ко всем местам содержания под стражей, их сооружениям и объектам; право беспрепятственно выбирать места, которые Подкомитет желает посетить, и лиц, с которыми он желает побеседовать.</w:t>
      </w:r>
    </w:p>
    <w:p w:rsidR="00252CAF" w:rsidRPr="00275ED3" w:rsidRDefault="00252CAF" w:rsidP="00EC3966">
      <w:pPr>
        <w:pStyle w:val="SingleTxtGR"/>
        <w:numPr>
          <w:ilvl w:val="0"/>
          <w:numId w:val="22"/>
        </w:numPr>
        <w:ind w:left="1134" w:firstLine="0"/>
        <w:rPr>
          <w:color w:val="000000"/>
          <w:spacing w:val="2"/>
          <w:shd w:val="clear" w:color="auto" w:fill="FFFFFF"/>
        </w:rPr>
      </w:pPr>
      <w:r w:rsidRPr="00275ED3">
        <w:rPr>
          <w:b/>
          <w:color w:val="000000"/>
          <w:spacing w:val="2"/>
          <w:u w:val="single"/>
          <w:shd w:val="clear" w:color="auto" w:fill="FFFFFF"/>
        </w:rPr>
        <w:t>Справочно:</w:t>
      </w:r>
      <w:r w:rsidRPr="00275ED3">
        <w:rPr>
          <w:color w:val="000000"/>
          <w:spacing w:val="2"/>
          <w:shd w:val="clear" w:color="auto" w:fill="FFFFFF"/>
        </w:rPr>
        <w:t xml:space="preserve"> Посещения осуществляются с целью усиления, при необходимости, защиты таких </w:t>
      </w:r>
      <w:r w:rsidRPr="00275ED3">
        <w:rPr>
          <w:b/>
        </w:rPr>
        <w:t>лиц</w:t>
      </w:r>
      <w:r w:rsidRPr="00275ED3">
        <w:rPr>
          <w:color w:val="000000"/>
          <w:spacing w:val="2"/>
          <w:shd w:val="clear" w:color="auto" w:fill="FFFFFF"/>
        </w:rPr>
        <w:t xml:space="preserve"> от пыток и других жестоких, бесчеловечных или унижающих достоинство видов обращения и наказания.</w:t>
      </w:r>
    </w:p>
    <w:p w:rsidR="00252CAF" w:rsidRPr="00275ED3" w:rsidRDefault="00252CAF" w:rsidP="00EC3966">
      <w:pPr>
        <w:pStyle w:val="SingleTxtGR"/>
        <w:numPr>
          <w:ilvl w:val="0"/>
          <w:numId w:val="22"/>
        </w:numPr>
        <w:ind w:left="1134" w:firstLine="0"/>
        <w:rPr>
          <w:color w:val="000000"/>
          <w:spacing w:val="2"/>
        </w:rPr>
      </w:pPr>
      <w:r w:rsidRPr="00275ED3">
        <w:rPr>
          <w:color w:val="000000"/>
          <w:spacing w:val="2"/>
        </w:rPr>
        <w:t xml:space="preserve">Для посещения иных мест, не относящихся к местам содержания под стражей, необходимо </w:t>
      </w:r>
      <w:r w:rsidRPr="00275ED3">
        <w:rPr>
          <w:b/>
        </w:rPr>
        <w:t>соответствующее</w:t>
      </w:r>
      <w:r w:rsidRPr="00275ED3">
        <w:rPr>
          <w:color w:val="000000"/>
          <w:spacing w:val="2"/>
        </w:rPr>
        <w:t xml:space="preserve"> </w:t>
      </w:r>
      <w:r w:rsidRPr="00275ED3">
        <w:rPr>
          <w:b/>
        </w:rPr>
        <w:t>распоряжение</w:t>
      </w:r>
      <w:r w:rsidRPr="00275ED3">
        <w:rPr>
          <w:color w:val="000000"/>
          <w:spacing w:val="2"/>
        </w:rPr>
        <w:t xml:space="preserve"> государственного органа или его указание, либо его уведомление.</w:t>
      </w:r>
    </w:p>
    <w:p w:rsidR="00252CAF" w:rsidRPr="00275ED3" w:rsidRDefault="00252CAF" w:rsidP="00EC3966">
      <w:pPr>
        <w:pStyle w:val="SingleTxtGR"/>
        <w:numPr>
          <w:ilvl w:val="0"/>
          <w:numId w:val="22"/>
        </w:numPr>
        <w:ind w:left="1134" w:firstLine="0"/>
      </w:pPr>
      <w:r w:rsidRPr="00275ED3">
        <w:t xml:space="preserve">В соответствии со статьей 278 Уголовно-процессуального кодекса и статьи 35 Закона </w:t>
      </w:r>
      <w:r w:rsidRPr="00275ED3">
        <w:rPr>
          <w:b/>
        </w:rPr>
        <w:t>Республики</w:t>
      </w:r>
      <w:r w:rsidRPr="00275ED3">
        <w:t xml:space="preserve"> Казахстан «О судебно-экспертной деятельности» присутствовать лицам, не являющимися сотрудниками экспертной организации, при производстве экспертизы могут только с письменного согласия органа, назначившего экспертизу. </w:t>
      </w:r>
    </w:p>
    <w:p w:rsidR="00252CAF" w:rsidRPr="00275ED3" w:rsidRDefault="00252CAF" w:rsidP="00EC3966">
      <w:pPr>
        <w:pStyle w:val="SingleTxtGR"/>
        <w:numPr>
          <w:ilvl w:val="0"/>
          <w:numId w:val="22"/>
        </w:numPr>
        <w:ind w:left="1134" w:firstLine="0"/>
      </w:pPr>
      <w:r w:rsidRPr="00275ED3">
        <w:rPr>
          <w:b/>
        </w:rPr>
        <w:t>Необходимо</w:t>
      </w:r>
      <w:r w:rsidRPr="00275ED3">
        <w:t xml:space="preserve"> отметить, что Подкомитет не имеет право беспрепятственного прохождения на объекты находящиеся под государственной охраной, согласно перечню, определенному постановлением Правительства № </w:t>
      </w:r>
      <w:r w:rsidRPr="00275ED3">
        <w:lastRenderedPageBreak/>
        <w:t>1151 от 7 октября 2011 года, в связи с чем, учитывая, что «Центр судебной медицины г.Астана» является объектом, подлежащим государственной охране, доступ к посещению здания центра осуществляется в порядке пропускного режима согласно Правил.</w:t>
      </w:r>
    </w:p>
    <w:p w:rsidR="00252CAF" w:rsidRPr="00275ED3" w:rsidRDefault="00252CAF" w:rsidP="00EC3966">
      <w:pPr>
        <w:pStyle w:val="SingleTxtGR"/>
        <w:numPr>
          <w:ilvl w:val="0"/>
          <w:numId w:val="22"/>
        </w:numPr>
        <w:ind w:left="1134" w:firstLine="0"/>
      </w:pPr>
      <w:r w:rsidRPr="00275ED3">
        <w:rPr>
          <w:b/>
          <w:u w:val="single"/>
        </w:rPr>
        <w:t>Справочно:</w:t>
      </w:r>
      <w:r w:rsidRPr="00275ED3">
        <w:rPr>
          <w:b/>
          <w:u w:val="single"/>
          <w:lang w:val="kk-KZ"/>
        </w:rPr>
        <w:t xml:space="preserve"> </w:t>
      </w:r>
      <w:r w:rsidRPr="00275ED3">
        <w:t>В соответствии с пунктом 6 Правил,</w:t>
      </w:r>
      <w:r w:rsidRPr="00275ED3">
        <w:rPr>
          <w:lang w:val="kk-KZ"/>
        </w:rPr>
        <w:t xml:space="preserve"> </w:t>
      </w:r>
      <w:r w:rsidRPr="00275ED3">
        <w:t xml:space="preserve">к стратегическим объектам относятся объекты, имеющие </w:t>
      </w:r>
      <w:r w:rsidRPr="00275ED3">
        <w:rPr>
          <w:b/>
        </w:rPr>
        <w:t>социально</w:t>
      </w:r>
      <w:r w:rsidRPr="00275ED3">
        <w:t xml:space="preserve">-экономическое значение для устойчивого </w:t>
      </w:r>
      <w:r w:rsidRPr="00275ED3">
        <w:rPr>
          <w:b/>
        </w:rPr>
        <w:t>развития</w:t>
      </w:r>
      <w:r w:rsidRPr="00275ED3">
        <w:t xml:space="preserve"> казахстанского общества, нанесение ущерба которым может негативно повлиять на состояние национальной безопасности Республики Казахстан, создать угрозу жизни и здоровью граждан.</w:t>
      </w:r>
    </w:p>
    <w:p w:rsidR="00252CAF" w:rsidRPr="00275ED3" w:rsidRDefault="00252CAF" w:rsidP="00EC3966">
      <w:pPr>
        <w:pStyle w:val="SingleTxtGR"/>
        <w:numPr>
          <w:ilvl w:val="0"/>
          <w:numId w:val="22"/>
        </w:numPr>
        <w:ind w:left="1134" w:firstLine="0"/>
      </w:pPr>
      <w:r w:rsidRPr="00275ED3">
        <w:t xml:space="preserve">К категории стратегических объектов относятся объекты государственных организаций и учреждений по разработке, производству, испытанию, исследованию и хранению особо опасных, бактериологических, биологических, </w:t>
      </w:r>
      <w:r w:rsidRPr="00275ED3">
        <w:rPr>
          <w:b/>
        </w:rPr>
        <w:t>химических</w:t>
      </w:r>
      <w:r w:rsidRPr="00275ED3">
        <w:t>, наркотических средств и прекурсоров.</w:t>
      </w:r>
    </w:p>
    <w:p w:rsidR="00252CAF" w:rsidRPr="00275ED3" w:rsidRDefault="00252CAF" w:rsidP="00EC3966">
      <w:pPr>
        <w:pStyle w:val="SingleTxtGR"/>
        <w:numPr>
          <w:ilvl w:val="0"/>
          <w:numId w:val="22"/>
        </w:numPr>
        <w:ind w:left="1134" w:firstLine="0"/>
      </w:pPr>
      <w:r w:rsidRPr="00275ED3">
        <w:rPr>
          <w:bCs/>
        </w:rPr>
        <w:t xml:space="preserve">Аналогично, в соответствии с Правилами по обеспечению пропускного </w:t>
      </w:r>
      <w:r w:rsidRPr="00275ED3">
        <w:rPr>
          <w:bCs/>
          <w:lang w:val="kk-KZ"/>
        </w:rPr>
        <w:t xml:space="preserve">             </w:t>
      </w:r>
      <w:r w:rsidRPr="00275ED3">
        <w:rPr>
          <w:bCs/>
        </w:rPr>
        <w:t xml:space="preserve">и внутриобъектового режимов в </w:t>
      </w:r>
      <w:r w:rsidRPr="00275ED3">
        <w:rPr>
          <w:b/>
        </w:rPr>
        <w:t>административных</w:t>
      </w:r>
      <w:r w:rsidRPr="00275ED3">
        <w:rPr>
          <w:bCs/>
        </w:rPr>
        <w:t xml:space="preserve"> зданиях антикоррупционной службы, </w:t>
      </w:r>
      <w:r w:rsidRPr="00275ED3">
        <w:rPr>
          <w:b/>
        </w:rPr>
        <w:t>утвержденными</w:t>
      </w:r>
      <w:r w:rsidRPr="00275ED3">
        <w:rPr>
          <w:bCs/>
        </w:rPr>
        <w:t xml:space="preserve"> </w:t>
      </w:r>
      <w:r w:rsidRPr="00275ED3">
        <w:t xml:space="preserve">Приказом Председателя Агентства Республики Казахстан по делам государственной службы </w:t>
      </w:r>
      <w:r w:rsidRPr="00275ED3">
        <w:rPr>
          <w:lang w:val="kk-KZ"/>
        </w:rPr>
        <w:t xml:space="preserve">                               </w:t>
      </w:r>
      <w:r w:rsidRPr="00275ED3">
        <w:t xml:space="preserve">и противодействию коррупции от 3 ноября 2016 года № 42, определен порядок обеспечения пропускного режима. </w:t>
      </w:r>
    </w:p>
    <w:p w:rsidR="00252CAF" w:rsidRPr="00275ED3" w:rsidRDefault="00EC3966" w:rsidP="00252CAF">
      <w:pPr>
        <w:pStyle w:val="H1G"/>
        <w:rPr>
          <w:lang w:val="kk-KZ"/>
        </w:rPr>
      </w:pPr>
      <w:r w:rsidRPr="0098781B">
        <w:rPr>
          <w:i/>
          <w:lang w:val="kk-KZ"/>
        </w:rPr>
        <w:tab/>
      </w:r>
      <w:r w:rsidRPr="00275ED3">
        <w:rPr>
          <w:lang w:val="kk-KZ"/>
        </w:rPr>
        <w:tab/>
      </w:r>
      <w:r w:rsidR="00252CAF" w:rsidRPr="00275ED3">
        <w:rPr>
          <w:lang w:val="kk-KZ"/>
        </w:rPr>
        <w:t>по пункту 12</w:t>
      </w:r>
    </w:p>
    <w:p w:rsidR="00252CAF" w:rsidRPr="00275ED3" w:rsidRDefault="00252CAF" w:rsidP="00EC3966">
      <w:pPr>
        <w:pStyle w:val="SingleTxtGR"/>
        <w:numPr>
          <w:ilvl w:val="0"/>
          <w:numId w:val="22"/>
        </w:numPr>
        <w:ind w:left="1134" w:firstLine="0"/>
        <w:rPr>
          <w:b/>
          <w:lang w:val="kk-KZ"/>
        </w:rPr>
      </w:pPr>
      <w:r w:rsidRPr="00275ED3">
        <w:rPr>
          <w:b/>
          <w:lang w:val="kk-KZ"/>
        </w:rPr>
        <w:t xml:space="preserve">Подкомитет подтверждает свои рекомендации, высказанные в предварительных замечаниях, и подчеркивает, что лица, предоставляющие информацию национальным или </w:t>
      </w:r>
      <w:r w:rsidRPr="00275ED3">
        <w:rPr>
          <w:b/>
        </w:rPr>
        <w:t>международным</w:t>
      </w:r>
      <w:r w:rsidRPr="00275ED3">
        <w:rPr>
          <w:b/>
          <w:lang w:val="kk-KZ"/>
        </w:rPr>
        <w:t xml:space="preserve"> органам или учреждениям или сотрудничающие с ними, не должны в связи с этим подвергаться какому-либо наказанию или страдать от иных негативных последствий. Подкомитет просит государство-участник представить в своем ответе подробную информацию о том, что сделано для предотвращения возможных репрессий в отношении всех лиц, которых посетила делегация Подкомитета, с которыми состоялась встреча или которые предоставили Подкомитету информацию в ходе посещения, а</w:t>
      </w:r>
      <w:r w:rsidR="00876513" w:rsidRPr="00275ED3">
        <w:rPr>
          <w:b/>
          <w:lang w:val="kk-KZ"/>
        </w:rPr>
        <w:t xml:space="preserve"> также представить информацию </w:t>
      </w:r>
      <w:r w:rsidRPr="00275ED3">
        <w:rPr>
          <w:b/>
          <w:lang w:val="kk-KZ"/>
        </w:rPr>
        <w:t>о принятых мерах реагирования в ответ на такие утверждения…</w:t>
      </w:r>
    </w:p>
    <w:p w:rsidR="00252CAF" w:rsidRPr="00275ED3" w:rsidRDefault="00252CAF" w:rsidP="00EC3966">
      <w:pPr>
        <w:pStyle w:val="SingleTxtGR"/>
        <w:numPr>
          <w:ilvl w:val="0"/>
          <w:numId w:val="22"/>
        </w:numPr>
        <w:ind w:left="1134" w:firstLine="0"/>
        <w:rPr>
          <w:lang w:val="kk-KZ"/>
        </w:rPr>
      </w:pPr>
      <w:r w:rsidRPr="00275ED3">
        <w:rPr>
          <w:lang w:val="kk-KZ"/>
        </w:rPr>
        <w:t xml:space="preserve">Принимаемые Правительством законодательные и организационные меры, направлены на </w:t>
      </w:r>
      <w:r w:rsidRPr="00275ED3">
        <w:rPr>
          <w:b/>
        </w:rPr>
        <w:t>создание</w:t>
      </w:r>
      <w:r w:rsidRPr="00275ED3">
        <w:rPr>
          <w:lang w:val="kk-KZ"/>
        </w:rPr>
        <w:t xml:space="preserve"> в обществе и государственных органах атмосферы «нулевой терпимости» к любому виду нарушения прав граждан. Этот принцип положен в основу многих реформ, проведенных за последние годы, поэтому места заключения свободно посещаются представителями комитетов ООН, Национального превентивного механизма, различных правозащитных организаций, консульствами и дипломатическими представительствами.</w:t>
      </w:r>
    </w:p>
    <w:p w:rsidR="00252CAF" w:rsidRPr="00275ED3" w:rsidRDefault="00252CAF" w:rsidP="00EC3966">
      <w:pPr>
        <w:pStyle w:val="SingleTxtGR"/>
        <w:numPr>
          <w:ilvl w:val="0"/>
          <w:numId w:val="22"/>
        </w:numPr>
        <w:ind w:left="1134" w:firstLine="0"/>
        <w:rPr>
          <w:lang w:val="kk-KZ"/>
        </w:rPr>
      </w:pPr>
      <w:r w:rsidRPr="00275ED3">
        <w:rPr>
          <w:lang w:val="kk-KZ"/>
        </w:rPr>
        <w:t xml:space="preserve">Более того, после посещения членами Подкомитета мест лишения свободы, лица, </w:t>
      </w:r>
      <w:r w:rsidRPr="00275ED3">
        <w:rPr>
          <w:b/>
        </w:rPr>
        <w:t>предоставлявшие</w:t>
      </w:r>
      <w:r w:rsidRPr="00275ED3">
        <w:rPr>
          <w:lang w:val="kk-KZ"/>
        </w:rPr>
        <w:t xml:space="preserve"> в ходе посещения информацию, каким-либо репрессиям не подвергались и жалобы от них на неправомерные действия                         со стороны государственных органов не поступали.</w:t>
      </w:r>
    </w:p>
    <w:p w:rsidR="00252CAF" w:rsidRPr="00275ED3" w:rsidRDefault="00252CAF" w:rsidP="00EC3966">
      <w:pPr>
        <w:pStyle w:val="SingleTxtGR"/>
        <w:numPr>
          <w:ilvl w:val="0"/>
          <w:numId w:val="22"/>
        </w:numPr>
        <w:ind w:left="1134" w:firstLine="0"/>
        <w:rPr>
          <w:lang w:val="kk-KZ"/>
        </w:rPr>
      </w:pPr>
      <w:r w:rsidRPr="00275ED3">
        <w:rPr>
          <w:b/>
          <w:u w:val="single"/>
          <w:lang w:val="kk-KZ"/>
        </w:rPr>
        <w:t>Справочно:</w:t>
      </w:r>
      <w:r w:rsidRPr="00275ED3">
        <w:rPr>
          <w:lang w:val="kk-KZ"/>
        </w:rPr>
        <w:t xml:space="preserve"> согласно статье 9 Уголовно-исполнительного кодекса, Республика Казахстан уважает и охраняет права, свободы и законные интересы осужденных, обеспечивает законность применения средств их исправления, а также правовую защиту и личную безопасность.</w:t>
      </w:r>
    </w:p>
    <w:p w:rsidR="00252CAF" w:rsidRPr="00275ED3" w:rsidRDefault="00252CAF" w:rsidP="00EC3966">
      <w:pPr>
        <w:pStyle w:val="SingleTxtGR"/>
        <w:numPr>
          <w:ilvl w:val="0"/>
          <w:numId w:val="22"/>
        </w:numPr>
        <w:ind w:left="1134" w:firstLine="0"/>
        <w:rPr>
          <w:lang w:val="kk-KZ"/>
        </w:rPr>
      </w:pPr>
      <w:r w:rsidRPr="00275ED3">
        <w:rPr>
          <w:bCs/>
          <w:lang w:val="kk-KZ"/>
        </w:rPr>
        <w:t xml:space="preserve">Также частью </w:t>
      </w:r>
      <w:r w:rsidRPr="00275ED3">
        <w:rPr>
          <w:lang w:val="kk-KZ"/>
        </w:rPr>
        <w:t xml:space="preserve">2 статьи 14 Уголовно-исполнительного кодекса в учреждениях и органах, </w:t>
      </w:r>
      <w:r w:rsidRPr="00275ED3">
        <w:rPr>
          <w:b/>
        </w:rPr>
        <w:t>исполняющих</w:t>
      </w:r>
      <w:r w:rsidRPr="00275ED3">
        <w:rPr>
          <w:lang w:val="kk-KZ"/>
        </w:rPr>
        <w:t xml:space="preserve"> наказание, обеспечивается функционирование специальных почтовых ящиков для подачи осужденными обращений на неправомерные действия их должностных лиц.</w:t>
      </w:r>
    </w:p>
    <w:p w:rsidR="00252CAF" w:rsidRPr="00275ED3" w:rsidRDefault="00252CAF" w:rsidP="00EC3966">
      <w:pPr>
        <w:pStyle w:val="SingleTxtGR"/>
        <w:numPr>
          <w:ilvl w:val="0"/>
          <w:numId w:val="22"/>
        </w:numPr>
        <w:ind w:left="1134" w:firstLine="0"/>
        <w:rPr>
          <w:lang w:val="kk-KZ"/>
        </w:rPr>
      </w:pPr>
      <w:r w:rsidRPr="00275ED3">
        <w:rPr>
          <w:lang w:val="kk-KZ"/>
        </w:rPr>
        <w:lastRenderedPageBreak/>
        <w:t xml:space="preserve">С периодичностью один раз в неделю указанные обращения изымаются прокурором с участием </w:t>
      </w:r>
      <w:r w:rsidRPr="00275ED3">
        <w:rPr>
          <w:b/>
        </w:rPr>
        <w:t>представителей</w:t>
      </w:r>
      <w:r w:rsidRPr="00275ED3">
        <w:rPr>
          <w:lang w:val="kk-KZ"/>
        </w:rPr>
        <w:t xml:space="preserve"> администрации учреждения или органа, исполняющего наказание, о чем составляется акт.</w:t>
      </w:r>
    </w:p>
    <w:p w:rsidR="00252CAF" w:rsidRPr="00275ED3" w:rsidRDefault="00EC3966" w:rsidP="00252CAF">
      <w:pPr>
        <w:pStyle w:val="H1G"/>
        <w:rPr>
          <w:rFonts w:eastAsia="Arial Unicode MS"/>
          <w:lang w:val="ru-RU"/>
        </w:rPr>
      </w:pPr>
      <w:r w:rsidRPr="00275ED3">
        <w:rPr>
          <w:lang w:val="ru-RU"/>
        </w:rPr>
        <w:tab/>
      </w:r>
      <w:r w:rsidRPr="00275ED3">
        <w:rPr>
          <w:lang w:val="ru-RU"/>
        </w:rPr>
        <w:tab/>
      </w:r>
      <w:r w:rsidR="00252CAF" w:rsidRPr="00275ED3">
        <w:rPr>
          <w:lang w:val="ru-RU"/>
        </w:rPr>
        <w:t>по пункту</w:t>
      </w:r>
      <w:r w:rsidR="00252CAF" w:rsidRPr="00275ED3">
        <w:rPr>
          <w:rFonts w:eastAsia="Arial Unicode MS"/>
          <w:lang w:val="ru-RU"/>
        </w:rPr>
        <w:t xml:space="preserve"> 15</w:t>
      </w:r>
    </w:p>
    <w:p w:rsidR="00252CAF" w:rsidRPr="00275ED3" w:rsidRDefault="00252CAF" w:rsidP="00EC3966">
      <w:pPr>
        <w:pStyle w:val="SingleTxtGR"/>
        <w:numPr>
          <w:ilvl w:val="0"/>
          <w:numId w:val="22"/>
        </w:numPr>
        <w:ind w:left="1134" w:firstLine="0"/>
        <w:rPr>
          <w:rFonts w:eastAsia="Arial Unicode MS"/>
          <w:b/>
        </w:rPr>
      </w:pPr>
      <w:r w:rsidRPr="00275ED3">
        <w:rPr>
          <w:b/>
        </w:rPr>
        <w:t>Подкомитет отмечает, что вместо того, чтобы принять отдел</w:t>
      </w:r>
      <w:r w:rsidR="00EC3966" w:rsidRPr="00275ED3">
        <w:rPr>
          <w:b/>
        </w:rPr>
        <w:t>ьный закон</w:t>
      </w:r>
      <w:r w:rsidR="00EC3966" w:rsidRPr="00275ED3">
        <w:rPr>
          <w:b/>
          <w:lang w:val="kk-KZ"/>
        </w:rPr>
        <w:t xml:space="preserve"> </w:t>
      </w:r>
      <w:r w:rsidRPr="00275ED3">
        <w:rPr>
          <w:b/>
        </w:rPr>
        <w:t xml:space="preserve">о национальном </w:t>
      </w:r>
      <w:r w:rsidRPr="00275ED3">
        <w:rPr>
          <w:lang w:val="kk-KZ"/>
        </w:rPr>
        <w:t>превентивном</w:t>
      </w:r>
      <w:r w:rsidRPr="00275ED3">
        <w:rPr>
          <w:b/>
        </w:rPr>
        <w:t xml:space="preserve"> механизме (далее – НПМ), власти внесли изменения в 16 законодательных актов, в результате чего трудно установить точную сферу охвата мандата механизма.</w:t>
      </w:r>
    </w:p>
    <w:p w:rsidR="00252CAF" w:rsidRPr="00275ED3" w:rsidRDefault="00252CAF" w:rsidP="00EC3966">
      <w:pPr>
        <w:pStyle w:val="SingleTxtGR"/>
        <w:numPr>
          <w:ilvl w:val="0"/>
          <w:numId w:val="22"/>
        </w:numPr>
        <w:ind w:left="1134" w:firstLine="0"/>
      </w:pPr>
      <w:r w:rsidRPr="00275ED3">
        <w:rPr>
          <w:rFonts w:eastAsia="Arial Unicode MS"/>
        </w:rPr>
        <w:t xml:space="preserve">Следует отметить, что Казахстан является одной из немногих стран, </w:t>
      </w:r>
      <w:r w:rsidRPr="00275ED3">
        <w:t xml:space="preserve">ратифицировавших Факультативный протокол к Конвенции против пыток, проделавший </w:t>
      </w:r>
      <w:r w:rsidRPr="00275ED3">
        <w:rPr>
          <w:lang w:val="kk-KZ"/>
        </w:rPr>
        <w:t>значительную</w:t>
      </w:r>
      <w:r w:rsidRPr="00275ED3">
        <w:t xml:space="preserve"> работу в создании и эффективном функционировании НПМ, в течение короткого времени, обеспечив доступ в подавляющее количество закрытых учреждении. </w:t>
      </w:r>
    </w:p>
    <w:p w:rsidR="00252CAF" w:rsidRPr="00275ED3" w:rsidRDefault="00252CAF" w:rsidP="00EC3966">
      <w:pPr>
        <w:pStyle w:val="SingleTxtGR"/>
        <w:numPr>
          <w:ilvl w:val="0"/>
          <w:numId w:val="22"/>
        </w:numPr>
        <w:ind w:left="1134" w:firstLine="0"/>
      </w:pPr>
      <w:r w:rsidRPr="00275ED3">
        <w:t xml:space="preserve">Во исполнение обязательств, принятых Казахстаном в рамках Факультативного протокола к Конвенции против пыток 2 июля 2013 года Главой государства </w:t>
      </w:r>
      <w:r w:rsidRPr="00275ED3">
        <w:rPr>
          <w:lang w:val="kk-KZ"/>
        </w:rPr>
        <w:t>подписан</w:t>
      </w:r>
      <w:r w:rsidRPr="00275ED3">
        <w:t xml:space="preserve"> Закон Республики Казахстан «О внесении изменений и дополнений в некоторые законодательные акты Республики Казахстан по вопросам создания национального превентивного механизма, направленного на предупреждение пыток и других жестоких, бесчеловечных или унижающих достоинство видов обращения и наказания», учредивший </w:t>
      </w:r>
      <w:r w:rsidRPr="00275ED3">
        <w:rPr>
          <w:lang w:val="kk-KZ"/>
        </w:rPr>
        <w:t xml:space="preserve">                  </w:t>
      </w:r>
      <w:r w:rsidRPr="00275ED3">
        <w:t xml:space="preserve">в Казахстане НПМ по предупреждению пыток. </w:t>
      </w:r>
    </w:p>
    <w:p w:rsidR="00252CAF" w:rsidRPr="00275ED3" w:rsidRDefault="00252CAF" w:rsidP="00EC3966">
      <w:pPr>
        <w:pStyle w:val="SingleTxtGR"/>
        <w:numPr>
          <w:ilvl w:val="0"/>
          <w:numId w:val="22"/>
        </w:numPr>
        <w:ind w:left="1134" w:firstLine="0"/>
      </w:pPr>
      <w:r w:rsidRPr="00275ED3">
        <w:t xml:space="preserve">Данным Законом внесены изменения в четыре Кодекса,                                  </w:t>
      </w:r>
      <w:r w:rsidR="00876513" w:rsidRPr="00275ED3">
        <w:t xml:space="preserve">   это Уголовно-процессуальный,</w:t>
      </w:r>
      <w:r w:rsidRPr="00275ED3">
        <w:t xml:space="preserve">Уголовно-исполнительный, </w:t>
      </w:r>
      <w:r w:rsidRPr="00275ED3">
        <w:rPr>
          <w:lang w:val="kk-KZ"/>
        </w:rPr>
        <w:t xml:space="preserve">                                           </w:t>
      </w:r>
      <w:r w:rsidRPr="00275ED3">
        <w:t xml:space="preserve">Об административных правонарушениях, О здоровье народа и системе здравоохранения, а также в четыре закона: «О порядке и условиях содержания лиц в спецучреждениях, обеспечивающих временную изоляцию от общества», «О профилактике правонарушений среди несовершеннолетних», </w:t>
      </w:r>
      <w:r w:rsidRPr="00275ED3">
        <w:rPr>
          <w:lang w:val="kk-KZ"/>
        </w:rPr>
        <w:t xml:space="preserve">                                </w:t>
      </w:r>
      <w:r w:rsidRPr="00275ED3">
        <w:t>«О принудительном лечении больных алкоголизмом и наркоманией»,</w:t>
      </w:r>
      <w:r w:rsidRPr="00275ED3">
        <w:rPr>
          <w:lang w:val="kk-KZ"/>
        </w:rPr>
        <w:t xml:space="preserve">                        </w:t>
      </w:r>
      <w:r w:rsidRPr="00275ED3">
        <w:t xml:space="preserve"> «О правах ребенка». </w:t>
      </w:r>
    </w:p>
    <w:p w:rsidR="00252CAF" w:rsidRPr="00275ED3" w:rsidRDefault="00252CAF" w:rsidP="00876513">
      <w:pPr>
        <w:pStyle w:val="SingleTxtGR"/>
        <w:numPr>
          <w:ilvl w:val="0"/>
          <w:numId w:val="22"/>
        </w:numPr>
        <w:ind w:left="1134" w:firstLine="0"/>
        <w:rPr>
          <w:b/>
          <w:sz w:val="24"/>
          <w:szCs w:val="28"/>
          <w:u w:val="single"/>
        </w:rPr>
      </w:pPr>
      <w:r w:rsidRPr="00275ED3">
        <w:rPr>
          <w:b/>
          <w:u w:val="single"/>
        </w:rPr>
        <w:t>Справочно</w:t>
      </w:r>
      <w:r w:rsidRPr="00275ED3">
        <w:rPr>
          <w:b/>
          <w:sz w:val="24"/>
          <w:szCs w:val="28"/>
          <w:u w:val="single"/>
        </w:rPr>
        <w:t>:</w:t>
      </w:r>
      <w:r w:rsidR="00876513" w:rsidRPr="00275ED3">
        <w:rPr>
          <w:b/>
          <w:sz w:val="24"/>
          <w:szCs w:val="28"/>
        </w:rPr>
        <w:t xml:space="preserve"> </w:t>
      </w:r>
      <w:r w:rsidRPr="00275ED3">
        <w:t>В целях обеспечения эффективной деятельности НПМ распоряжениями Омбудсмена утверждены:</w:t>
      </w:r>
    </w:p>
    <w:p w:rsidR="00252CAF" w:rsidRPr="00275ED3" w:rsidRDefault="00252CAF" w:rsidP="00876513">
      <w:pPr>
        <w:pStyle w:val="Bullet1G"/>
        <w:rPr>
          <w:lang w:val="ru-RU"/>
        </w:rPr>
      </w:pPr>
      <w:r w:rsidRPr="00275ED3">
        <w:rPr>
          <w:lang w:val="ru-RU"/>
        </w:rPr>
        <w:t>Положение о Комиссии по избранию членов Координационного совета при Уполномоченном по правам человека в Республике Казахстан и его состав;</w:t>
      </w:r>
    </w:p>
    <w:p w:rsidR="00252CAF" w:rsidRPr="00275ED3" w:rsidRDefault="00252CAF" w:rsidP="00876513">
      <w:pPr>
        <w:pStyle w:val="Bullet1G"/>
        <w:rPr>
          <w:lang w:val="ru-RU"/>
        </w:rPr>
      </w:pPr>
      <w:r w:rsidRPr="00275ED3">
        <w:rPr>
          <w:lang w:val="ru-RU"/>
        </w:rPr>
        <w:t>Положение о Координационном совете при Уполномоченном по правам человека в Республике Казахстан;</w:t>
      </w:r>
    </w:p>
    <w:p w:rsidR="00252CAF" w:rsidRPr="00275ED3" w:rsidRDefault="00252CAF" w:rsidP="00876513">
      <w:pPr>
        <w:pStyle w:val="Bullet1G"/>
        <w:rPr>
          <w:lang w:val="ru-RU"/>
        </w:rPr>
      </w:pPr>
      <w:r w:rsidRPr="00275ED3">
        <w:rPr>
          <w:lang w:val="ru-RU"/>
        </w:rPr>
        <w:t>Правила формирования групп из участников национального превентивного механизма для превентивных посещений;</w:t>
      </w:r>
    </w:p>
    <w:p w:rsidR="00252CAF" w:rsidRPr="00275ED3" w:rsidRDefault="00252CAF" w:rsidP="00876513">
      <w:pPr>
        <w:pStyle w:val="Bullet1G"/>
        <w:rPr>
          <w:lang w:val="ru-RU"/>
        </w:rPr>
      </w:pPr>
      <w:r w:rsidRPr="00275ED3">
        <w:rPr>
          <w:lang w:val="ru-RU"/>
        </w:rPr>
        <w:t>Правила отбора участников национального превентивного механизма;</w:t>
      </w:r>
    </w:p>
    <w:p w:rsidR="00252CAF" w:rsidRPr="00275ED3" w:rsidRDefault="00252CAF" w:rsidP="00876513">
      <w:pPr>
        <w:pStyle w:val="Bullet1G"/>
        <w:rPr>
          <w:lang w:val="ru-RU"/>
        </w:rPr>
      </w:pPr>
      <w:r w:rsidRPr="00275ED3">
        <w:rPr>
          <w:lang w:val="ru-RU"/>
        </w:rPr>
        <w:t>Методические рекомендации по превентивным посещениям;</w:t>
      </w:r>
    </w:p>
    <w:p w:rsidR="00252CAF" w:rsidRPr="00275ED3" w:rsidRDefault="00252CAF" w:rsidP="00876513">
      <w:pPr>
        <w:pStyle w:val="Bullet1G"/>
        <w:rPr>
          <w:lang w:val="ru-RU"/>
        </w:rPr>
      </w:pPr>
      <w:r w:rsidRPr="00275ED3">
        <w:rPr>
          <w:lang w:val="ru-RU"/>
        </w:rPr>
        <w:t>Правила подготовки ежегодного консолидированного доклада по итогам превентивных посещений.</w:t>
      </w:r>
    </w:p>
    <w:p w:rsidR="00252CAF" w:rsidRPr="00275ED3" w:rsidRDefault="00252CAF" w:rsidP="00D622DE">
      <w:pPr>
        <w:pStyle w:val="SingleTxtGR"/>
        <w:numPr>
          <w:ilvl w:val="0"/>
          <w:numId w:val="22"/>
        </w:numPr>
        <w:ind w:left="1134" w:firstLine="0"/>
      </w:pPr>
      <w:r w:rsidRPr="00275ED3">
        <w:t xml:space="preserve">Закрепление в специализированных кодексах и законах норм </w:t>
      </w:r>
      <w:r w:rsidRPr="00275ED3">
        <w:rPr>
          <w:lang w:val="kk-KZ"/>
        </w:rPr>
        <w:t xml:space="preserve">                                         </w:t>
      </w:r>
      <w:r w:rsidRPr="00275ED3">
        <w:t xml:space="preserve">о деятельности НПМ позволило обеспечить информированность сотрудников подмандатных учреждений о важности созданного превентивного механизма. </w:t>
      </w:r>
    </w:p>
    <w:p w:rsidR="00252CAF" w:rsidRPr="00275ED3" w:rsidRDefault="00252CAF" w:rsidP="00D622DE">
      <w:pPr>
        <w:pStyle w:val="SingleTxtGR"/>
        <w:numPr>
          <w:ilvl w:val="0"/>
          <w:numId w:val="22"/>
        </w:numPr>
        <w:ind w:left="1134" w:firstLine="0"/>
      </w:pPr>
      <w:r w:rsidRPr="00275ED3">
        <w:t>Кроме того, Правительством Республики Казахстан утверждены  Правила  возмещения  расходов участников национального превентивного механизма по превентивным посещениям и Правила превентивных посещений участниками  национального превентивного механизма.</w:t>
      </w:r>
    </w:p>
    <w:p w:rsidR="00252CAF" w:rsidRPr="00275ED3" w:rsidRDefault="00252CAF" w:rsidP="00EB34EC">
      <w:pPr>
        <w:pStyle w:val="SingleTxtGR"/>
        <w:numPr>
          <w:ilvl w:val="0"/>
          <w:numId w:val="22"/>
        </w:numPr>
        <w:ind w:left="1134" w:firstLine="0"/>
      </w:pPr>
      <w:r w:rsidRPr="00275ED3">
        <w:t xml:space="preserve">На сегодняшний день Координационный совет при Уполномоченном совете изучается вопрос разработки отдельного закона о Национальном </w:t>
      </w:r>
      <w:r w:rsidRPr="00275ED3">
        <w:lastRenderedPageBreak/>
        <w:t xml:space="preserve">превентивном механизме, в котором будут пересмотрены вопросы, касающиеся не только мандата, но и касательно перечня подмандатных учреждений. </w:t>
      </w:r>
    </w:p>
    <w:p w:rsidR="00252CAF" w:rsidRPr="00275ED3" w:rsidRDefault="00D622DE" w:rsidP="00EC3966">
      <w:pPr>
        <w:pStyle w:val="H1G"/>
        <w:rPr>
          <w:rFonts w:eastAsia="Arial Unicode MS"/>
          <w:lang w:val="ru-RU"/>
        </w:rPr>
      </w:pPr>
      <w:r w:rsidRPr="00275ED3">
        <w:rPr>
          <w:lang w:val="ru-RU"/>
        </w:rPr>
        <w:tab/>
      </w:r>
      <w:r w:rsidRPr="00275ED3">
        <w:rPr>
          <w:lang w:val="ru-RU"/>
        </w:rPr>
        <w:tab/>
      </w:r>
      <w:r w:rsidR="00252CAF" w:rsidRPr="00275ED3">
        <w:rPr>
          <w:lang w:val="ru-RU"/>
        </w:rPr>
        <w:t>по пункту</w:t>
      </w:r>
      <w:r w:rsidR="00252CAF" w:rsidRPr="00275ED3">
        <w:rPr>
          <w:rFonts w:eastAsia="Arial Unicode MS"/>
          <w:lang w:val="ru-RU"/>
        </w:rPr>
        <w:t xml:space="preserve"> 16</w:t>
      </w:r>
    </w:p>
    <w:p w:rsidR="00252CAF" w:rsidRPr="00275ED3" w:rsidRDefault="00252CAF" w:rsidP="00D622DE">
      <w:pPr>
        <w:pStyle w:val="SingleTxtGR"/>
        <w:numPr>
          <w:ilvl w:val="0"/>
          <w:numId w:val="22"/>
        </w:numPr>
        <w:ind w:left="1134" w:firstLine="0"/>
        <w:rPr>
          <w:rFonts w:eastAsia="Arial Unicode MS"/>
          <w:b/>
        </w:rPr>
      </w:pPr>
      <w:r w:rsidRPr="00275ED3">
        <w:rPr>
          <w:b/>
        </w:rPr>
        <w:t xml:space="preserve">Подкомитет приветствует создание национального превентивного механизма и высоко </w:t>
      </w:r>
      <w:r w:rsidRPr="00275ED3">
        <w:t>оценивает</w:t>
      </w:r>
      <w:r w:rsidRPr="00275ED3">
        <w:rPr>
          <w:b/>
        </w:rPr>
        <w:t xml:space="preserve"> участие организаций гражд</w:t>
      </w:r>
      <w:r w:rsidR="00876513" w:rsidRPr="00275ED3">
        <w:rPr>
          <w:b/>
        </w:rPr>
        <w:t xml:space="preserve">анского общества в его работе. </w:t>
      </w:r>
      <w:r w:rsidRPr="00275ED3">
        <w:rPr>
          <w:b/>
        </w:rPr>
        <w:t xml:space="preserve">Он считает, однако, что тот факт, что Уполномоченный по правам человека назначается Президентом Казахстана, можно повлиять на беспристрастность и независимость механизма. </w:t>
      </w:r>
    </w:p>
    <w:p w:rsidR="00252CAF" w:rsidRPr="00275ED3" w:rsidRDefault="00252CAF" w:rsidP="00D622DE">
      <w:pPr>
        <w:pStyle w:val="SingleTxtGR"/>
        <w:numPr>
          <w:ilvl w:val="0"/>
          <w:numId w:val="22"/>
        </w:numPr>
        <w:ind w:left="1134" w:firstLine="0"/>
        <w:rPr>
          <w:rFonts w:eastAsia="Arial Unicode MS"/>
          <w:lang w:val="kk-KZ"/>
        </w:rPr>
      </w:pPr>
      <w:r w:rsidRPr="00275ED3">
        <w:rPr>
          <w:rFonts w:eastAsia="Arial Unicode MS"/>
        </w:rPr>
        <w:t xml:space="preserve">В соответствии с изменениями, внесенными в Конституцию Республики Казахстан </w:t>
      </w:r>
      <w:r w:rsidRPr="00275ED3">
        <w:t>Законом</w:t>
      </w:r>
      <w:r w:rsidRPr="00275ED3">
        <w:rPr>
          <w:rFonts w:eastAsia="Arial Unicode MS"/>
        </w:rPr>
        <w:t xml:space="preserve"> от 10 марта 2017 года, Уполномоченный по правам человека лицо имеет конституционно закрепленный статус и избирается Сенатом Парламента Республики Казахстан.</w:t>
      </w:r>
    </w:p>
    <w:p w:rsidR="00252CAF" w:rsidRPr="00275ED3" w:rsidRDefault="00D622DE" w:rsidP="00EC3966">
      <w:pPr>
        <w:pStyle w:val="H1G"/>
        <w:rPr>
          <w:rFonts w:eastAsia="Arial Unicode MS"/>
          <w:lang w:val="kk-KZ"/>
        </w:rPr>
      </w:pPr>
      <w:r w:rsidRPr="00275ED3">
        <w:rPr>
          <w:rFonts w:eastAsia="Arial Unicode MS"/>
          <w:lang w:val="kk-KZ"/>
        </w:rPr>
        <w:tab/>
      </w:r>
      <w:r w:rsidRPr="00275ED3">
        <w:rPr>
          <w:rFonts w:eastAsia="Arial Unicode MS"/>
          <w:lang w:val="kk-KZ"/>
        </w:rPr>
        <w:tab/>
      </w:r>
      <w:r w:rsidR="00252CAF" w:rsidRPr="00275ED3">
        <w:rPr>
          <w:rFonts w:eastAsia="Arial Unicode MS"/>
          <w:lang w:val="kk-KZ"/>
        </w:rPr>
        <w:t>по пункту 20</w:t>
      </w:r>
    </w:p>
    <w:p w:rsidR="00252CAF" w:rsidRPr="00275ED3" w:rsidRDefault="00252CAF" w:rsidP="00D622DE">
      <w:pPr>
        <w:pStyle w:val="SingleTxtGR"/>
        <w:numPr>
          <w:ilvl w:val="0"/>
          <w:numId w:val="22"/>
        </w:numPr>
        <w:ind w:left="1134" w:firstLine="0"/>
        <w:rPr>
          <w:rFonts w:eastAsia="Arial Unicode MS"/>
          <w:b/>
          <w:lang w:val="kk-KZ"/>
        </w:rPr>
      </w:pPr>
      <w:r w:rsidRPr="00275ED3">
        <w:rPr>
          <w:rFonts w:eastAsia="Arial Unicode MS"/>
          <w:b/>
          <w:lang w:val="kk-KZ"/>
        </w:rPr>
        <w:t xml:space="preserve">Подкомитет также отмечает, что в законодательстве отсутствуют какие-либо конкретные положения, касающиеся целевого финансирования </w:t>
      </w:r>
      <w:r w:rsidRPr="00275ED3">
        <w:rPr>
          <w:b/>
          <w:lang w:val="kk-KZ"/>
        </w:rPr>
        <w:t xml:space="preserve">национального превентивного механизма. Вместо этого отмечается, что возмещение расходов участников механизма осуществляется в порядке, определяемом правительством. </w:t>
      </w:r>
      <w:r w:rsidRPr="00275ED3">
        <w:rPr>
          <w:rFonts w:eastAsia="Arial Unicode MS"/>
          <w:b/>
          <w:lang w:val="kk-KZ"/>
        </w:rPr>
        <w:t>Подкомитет подчеркивает, что отсутствие бюджетной независимости может иметь негативные последствия для независимого функционирования механизма.</w:t>
      </w:r>
    </w:p>
    <w:p w:rsidR="00252CAF" w:rsidRPr="00275ED3" w:rsidRDefault="00252CAF" w:rsidP="00D622DE">
      <w:pPr>
        <w:pStyle w:val="SingleTxtGR"/>
        <w:numPr>
          <w:ilvl w:val="0"/>
          <w:numId w:val="22"/>
        </w:numPr>
        <w:ind w:left="1134" w:firstLine="0"/>
        <w:rPr>
          <w:lang w:val="kk-KZ"/>
        </w:rPr>
      </w:pPr>
      <w:r w:rsidRPr="00275ED3">
        <w:rPr>
          <w:lang w:val="kk-KZ"/>
        </w:rPr>
        <w:t xml:space="preserve">Функционирование </w:t>
      </w:r>
      <w:r w:rsidRPr="00275ED3">
        <w:rPr>
          <w:color w:val="000000"/>
          <w:spacing w:val="2"/>
          <w:shd w:val="clear" w:color="auto" w:fill="FFFFFF"/>
          <w:lang w:val="kk-KZ"/>
        </w:rPr>
        <w:t xml:space="preserve">НПМ </w:t>
      </w:r>
      <w:r w:rsidRPr="00275ED3">
        <w:rPr>
          <w:lang w:val="kk-KZ"/>
        </w:rPr>
        <w:t xml:space="preserve">осуществляется в пределах средств, предусмотренных республиканским бюджетом, утверждается отдельной целевой </w:t>
      </w:r>
      <w:r w:rsidRPr="00275ED3">
        <w:t>подпрограммой</w:t>
      </w:r>
      <w:r w:rsidRPr="00275ED3">
        <w:rPr>
          <w:lang w:val="kk-KZ"/>
        </w:rPr>
        <w:t xml:space="preserve"> 106 «Реализация мероприятий по осуществлению национального превентивного механизма», при этом финансовые средства используются только для возмещения расходов участников НПМ, связанных                           с превентивными посещениями и не могут быть использованы из программы на другие цели. </w:t>
      </w:r>
    </w:p>
    <w:p w:rsidR="00252CAF" w:rsidRPr="00275ED3" w:rsidRDefault="00252CAF" w:rsidP="00D622DE">
      <w:pPr>
        <w:pStyle w:val="SingleTxtGR"/>
        <w:numPr>
          <w:ilvl w:val="0"/>
          <w:numId w:val="22"/>
        </w:numPr>
        <w:ind w:left="1134" w:firstLine="0"/>
        <w:rPr>
          <w:lang w:val="kk-KZ"/>
        </w:rPr>
      </w:pPr>
      <w:r w:rsidRPr="00275ED3">
        <w:rPr>
          <w:lang w:val="kk-KZ"/>
        </w:rPr>
        <w:t xml:space="preserve">Что касается институциональной автономии </w:t>
      </w:r>
      <w:r w:rsidRPr="00275ED3">
        <w:rPr>
          <w:color w:val="000000"/>
          <w:spacing w:val="2"/>
          <w:shd w:val="clear" w:color="auto" w:fill="FFFFFF"/>
          <w:lang w:val="kk-KZ"/>
        </w:rPr>
        <w:t>НПМ</w:t>
      </w:r>
      <w:r w:rsidRPr="00275ED3">
        <w:rPr>
          <w:lang w:val="kk-KZ"/>
        </w:rPr>
        <w:t xml:space="preserve"> для использования выделенных бюджетных средств, региональные группы самостоятельно формируют перечень учреждений для превентивных посещений                                  и разработанные рекомендации направляют администрации учреждения после посещения, что подтверждает о невмешательстве государства и наличия автономии его участников.</w:t>
      </w:r>
    </w:p>
    <w:p w:rsidR="00252CAF" w:rsidRPr="00275ED3" w:rsidRDefault="00D622DE" w:rsidP="00EC3966">
      <w:pPr>
        <w:pStyle w:val="H1G"/>
        <w:rPr>
          <w:rFonts w:eastAsia="Arial Unicode MS"/>
          <w:lang w:val="kk-KZ"/>
        </w:rPr>
      </w:pPr>
      <w:r w:rsidRPr="00275ED3">
        <w:rPr>
          <w:rFonts w:eastAsia="Arial Unicode MS"/>
          <w:lang w:val="kk-KZ"/>
        </w:rPr>
        <w:tab/>
      </w:r>
      <w:r w:rsidRPr="00275ED3">
        <w:rPr>
          <w:rFonts w:eastAsia="Arial Unicode MS"/>
          <w:lang w:val="kk-KZ"/>
        </w:rPr>
        <w:tab/>
      </w:r>
      <w:r w:rsidR="00252CAF" w:rsidRPr="00275ED3">
        <w:rPr>
          <w:rFonts w:eastAsia="Arial Unicode MS"/>
          <w:lang w:val="kk-KZ"/>
        </w:rPr>
        <w:t>по пункту 21</w:t>
      </w:r>
    </w:p>
    <w:p w:rsidR="00252CAF" w:rsidRPr="00275ED3" w:rsidRDefault="00252CAF" w:rsidP="00D622DE">
      <w:pPr>
        <w:pStyle w:val="SingleTxtGR"/>
        <w:numPr>
          <w:ilvl w:val="0"/>
          <w:numId w:val="22"/>
        </w:numPr>
        <w:ind w:left="1134" w:firstLine="0"/>
        <w:rPr>
          <w:rFonts w:eastAsia="Arial Unicode MS"/>
          <w:b/>
          <w:lang w:val="kk-KZ"/>
        </w:rPr>
      </w:pPr>
      <w:r w:rsidRPr="00275ED3">
        <w:rPr>
          <w:rFonts w:eastAsia="Arial Unicode MS"/>
          <w:b/>
          <w:lang w:val="kk-KZ"/>
        </w:rPr>
        <w:t xml:space="preserve">Подкомитет напоминает о том, что согласно положениям пункта 3 статьи 18 </w:t>
      </w:r>
      <w:r w:rsidRPr="00275ED3">
        <w:t>Факультативного</w:t>
      </w:r>
      <w:r w:rsidRPr="00275ED3">
        <w:rPr>
          <w:rFonts w:eastAsia="Arial Unicode MS"/>
          <w:b/>
          <w:lang w:val="kk-KZ"/>
        </w:rPr>
        <w:t xml:space="preserve"> протокола от государств-участников требуется предоставлять необходимые ресурсы для функционирования национальных превентивных механизмов. Поэтому он рекомендует выделять финансирование для эффективного функционирования механизма посредством конкретных ассигнований в рамках национального ежегодного бюджета и наделить механизм институциональной автономией для использования выделенных ему ресурсов…</w:t>
      </w:r>
    </w:p>
    <w:p w:rsidR="00252CAF" w:rsidRPr="00275ED3" w:rsidRDefault="00252CAF" w:rsidP="00D622DE">
      <w:pPr>
        <w:pStyle w:val="SingleTxtGR"/>
        <w:numPr>
          <w:ilvl w:val="0"/>
          <w:numId w:val="22"/>
        </w:numPr>
        <w:ind w:left="1134" w:firstLine="0"/>
        <w:rPr>
          <w:lang w:val="kk-KZ"/>
        </w:rPr>
      </w:pPr>
      <w:r w:rsidRPr="00275ED3">
        <w:rPr>
          <w:lang w:val="kk-KZ"/>
        </w:rPr>
        <w:t xml:space="preserve">В настоящее время администратором бюджетной подпрограммы «Реализация </w:t>
      </w:r>
      <w:r w:rsidRPr="00275ED3">
        <w:t>мероприятий</w:t>
      </w:r>
      <w:r w:rsidRPr="00275ED3">
        <w:rPr>
          <w:lang w:val="kk-KZ"/>
        </w:rPr>
        <w:t xml:space="preserve"> по осуществлению национального механизма»,                       в рамках которой осуществляется деятельность по национальному превентивному механизму является Министерство юстиции.</w:t>
      </w:r>
    </w:p>
    <w:p w:rsidR="00252CAF" w:rsidRPr="00275ED3" w:rsidRDefault="00252CAF" w:rsidP="00D622DE">
      <w:pPr>
        <w:pStyle w:val="SingleTxtGR"/>
        <w:numPr>
          <w:ilvl w:val="0"/>
          <w:numId w:val="22"/>
        </w:numPr>
        <w:ind w:left="1134" w:firstLine="0"/>
        <w:rPr>
          <w:lang w:val="kk-KZ"/>
        </w:rPr>
      </w:pPr>
      <w:r w:rsidRPr="00275ED3">
        <w:rPr>
          <w:lang w:val="kk-KZ"/>
        </w:rPr>
        <w:t>Координация</w:t>
      </w:r>
      <w:r w:rsidRPr="00275ED3">
        <w:rPr>
          <w:color w:val="000000"/>
          <w:spacing w:val="2"/>
          <w:shd w:val="clear" w:color="auto" w:fill="FFFFFF"/>
          <w:lang w:val="kk-KZ"/>
        </w:rPr>
        <w:t xml:space="preserve"> и обеспечение деятельности Национального превентивного механизма осуществляется</w:t>
      </w:r>
      <w:r w:rsidRPr="00275ED3">
        <w:rPr>
          <w:lang w:val="kk-KZ"/>
        </w:rPr>
        <w:t xml:space="preserve"> Уполномоченным и НЦПЧ.</w:t>
      </w:r>
    </w:p>
    <w:p w:rsidR="00252CAF" w:rsidRPr="00275ED3" w:rsidRDefault="00252CAF" w:rsidP="00D622DE">
      <w:pPr>
        <w:pStyle w:val="SingleTxtGR"/>
        <w:numPr>
          <w:ilvl w:val="0"/>
          <w:numId w:val="22"/>
        </w:numPr>
        <w:ind w:left="1134" w:firstLine="0"/>
        <w:rPr>
          <w:lang w:val="kk-KZ"/>
        </w:rPr>
      </w:pPr>
      <w:r w:rsidRPr="00275ED3">
        <w:rPr>
          <w:lang w:val="kk-KZ"/>
        </w:rPr>
        <w:lastRenderedPageBreak/>
        <w:t xml:space="preserve">Функционирование Национального превентивного механизма осуществляется в пределах средств, предусмотренных республиканским бюджетом. Финансовые средства используются только для возмещения расходов участников Национального превентивного механизма, связанных                        с превентивными посещениями, и не могут быть использованы из программы на другие расходы. </w:t>
      </w:r>
    </w:p>
    <w:p w:rsidR="00252CAF" w:rsidRPr="00275ED3" w:rsidRDefault="00252CAF" w:rsidP="00D622DE">
      <w:pPr>
        <w:pStyle w:val="SingleTxtGR"/>
        <w:numPr>
          <w:ilvl w:val="0"/>
          <w:numId w:val="22"/>
        </w:numPr>
        <w:ind w:left="1134" w:firstLine="0"/>
        <w:rPr>
          <w:lang w:val="kk-KZ"/>
        </w:rPr>
      </w:pPr>
      <w:r w:rsidRPr="00275ED3">
        <w:rPr>
          <w:lang w:val="kk-KZ"/>
        </w:rPr>
        <w:t xml:space="preserve">Участникам Национального превентивного механизма по итогам каждого посещения возмещаются расходы на транспорт, проживание, суточные, канцелярские товары, почтовые расходы и оплата за подготовку отчета. </w:t>
      </w:r>
    </w:p>
    <w:p w:rsidR="00252CAF" w:rsidRPr="00275ED3" w:rsidRDefault="00252CAF" w:rsidP="00D622DE">
      <w:pPr>
        <w:pStyle w:val="SingleTxtGR"/>
        <w:numPr>
          <w:ilvl w:val="0"/>
          <w:numId w:val="22"/>
        </w:numPr>
        <w:ind w:left="1134" w:firstLine="0"/>
        <w:rPr>
          <w:lang w:val="kk-KZ"/>
        </w:rPr>
      </w:pPr>
      <w:r w:rsidRPr="00275ED3">
        <w:rPr>
          <w:lang w:val="kk-KZ"/>
        </w:rPr>
        <w:t>В 2014 году освоено 18,6 млн. тенге, в 2015 году 48 млн. тенге,                        в 2016 году 66 млн. тенге, на 2017 год выделено 61 млн. тенге.</w:t>
      </w:r>
    </w:p>
    <w:p w:rsidR="00252CAF" w:rsidRPr="00275ED3" w:rsidRDefault="00D622DE" w:rsidP="00EC3966">
      <w:pPr>
        <w:pStyle w:val="H1G"/>
        <w:rPr>
          <w:lang w:val="kk-KZ"/>
        </w:rPr>
      </w:pPr>
      <w:r w:rsidRPr="00275ED3">
        <w:rPr>
          <w:lang w:val="kk-KZ"/>
        </w:rPr>
        <w:tab/>
      </w:r>
      <w:r w:rsidRPr="00275ED3">
        <w:rPr>
          <w:lang w:val="kk-KZ"/>
        </w:rPr>
        <w:tab/>
      </w:r>
      <w:r w:rsidR="00252CAF" w:rsidRPr="00275ED3">
        <w:rPr>
          <w:lang w:val="kk-KZ"/>
        </w:rPr>
        <w:t>по пункту 22</w:t>
      </w:r>
    </w:p>
    <w:p w:rsidR="00252CAF" w:rsidRPr="00275ED3" w:rsidRDefault="00252CAF" w:rsidP="00D622DE">
      <w:pPr>
        <w:pStyle w:val="SingleTxtGR"/>
        <w:numPr>
          <w:ilvl w:val="0"/>
          <w:numId w:val="22"/>
        </w:numPr>
        <w:ind w:left="1134" w:firstLine="0"/>
        <w:rPr>
          <w:b/>
          <w:lang w:val="kk-KZ"/>
        </w:rPr>
      </w:pPr>
      <w:r w:rsidRPr="00275ED3">
        <w:rPr>
          <w:b/>
          <w:lang w:val="kk-KZ"/>
        </w:rPr>
        <w:t xml:space="preserve">В законодательстве, связанном с национальным превентивным механизмом, </w:t>
      </w:r>
      <w:r w:rsidRPr="00275ED3">
        <w:rPr>
          <w:lang w:val="kk-KZ"/>
        </w:rPr>
        <w:t>отсутствует</w:t>
      </w:r>
      <w:r w:rsidRPr="00275ED3">
        <w:rPr>
          <w:b/>
          <w:lang w:val="kk-KZ"/>
        </w:rPr>
        <w:t xml:space="preserve"> единое общее определение «лишение свободы». Вместо этого  в положениях о законодательных изменениях 16 действующих законов предусмотрено, что у участников механизма будет доступ к тюрьмам, гарнизонным гаупвахтам, следственным изоляторам, учреждениям для несовершеннолетних и различным медицинским учреждениям, в частности таким как психиатрические учреждения и центры лечения наркозависимости. Однако эти изменения, по-видимому                          не охватывают центры содержания просителей убежища и беженцев, социальные приюты и другие учреждения, в которых могут содержаться лица, лишенные свободы.</w:t>
      </w:r>
    </w:p>
    <w:p w:rsidR="00252CAF" w:rsidRPr="00275ED3" w:rsidRDefault="00252CAF" w:rsidP="00D622DE">
      <w:pPr>
        <w:pStyle w:val="SingleTxtGR"/>
        <w:numPr>
          <w:ilvl w:val="0"/>
          <w:numId w:val="22"/>
        </w:numPr>
        <w:ind w:left="1134" w:firstLine="0"/>
        <w:rPr>
          <w:lang w:val="kk-KZ"/>
        </w:rPr>
      </w:pPr>
      <w:r w:rsidRPr="00275ED3">
        <w:rPr>
          <w:lang w:val="kk-KZ"/>
        </w:rPr>
        <w:t xml:space="preserve">В юридической терминологии и практике РК отсутствует понятие «места несвободы». Вместе с тем, действующая законодательная база НПМ, в данном контексте имеет ряд значительных преимуществ. Такой подход с внесением изменений в отдельные отраслевые законодательные акты повышает осведомленность уполномоченных органов и подконтрольных им учреждений              о деятельности НПМ и допускает расширительное толкование мандата НПМ                  и понятия «мест несвободы». </w:t>
      </w:r>
    </w:p>
    <w:p w:rsidR="00252CAF" w:rsidRPr="00275ED3" w:rsidRDefault="00252CAF" w:rsidP="00D622DE">
      <w:pPr>
        <w:pStyle w:val="SingleTxtGR"/>
        <w:numPr>
          <w:ilvl w:val="0"/>
          <w:numId w:val="22"/>
        </w:numPr>
        <w:ind w:left="1134" w:firstLine="0"/>
        <w:rPr>
          <w:lang w:val="kk-KZ"/>
        </w:rPr>
      </w:pPr>
      <w:r w:rsidRPr="00275ED3">
        <w:rPr>
          <w:lang w:val="kk-KZ"/>
        </w:rPr>
        <w:t xml:space="preserve">На практике и в юридической терминологии в Республике Казахстан отсутствует понятие «места лишения свободы», такой подход повышает осведомленность уполномоченных органов и подконтрольных им учреждений                    о его деятельности, а также дает возможность расширительного толкования мандата НПМ. </w:t>
      </w:r>
    </w:p>
    <w:p w:rsidR="00252CAF" w:rsidRPr="00275ED3" w:rsidRDefault="00252CAF" w:rsidP="00D622DE">
      <w:pPr>
        <w:pStyle w:val="SingleTxtGR"/>
        <w:numPr>
          <w:ilvl w:val="0"/>
          <w:numId w:val="22"/>
        </w:numPr>
        <w:ind w:left="1134" w:firstLine="0"/>
        <w:rPr>
          <w:lang w:val="kk-KZ"/>
        </w:rPr>
      </w:pPr>
      <w:r w:rsidRPr="00275ED3">
        <w:rPr>
          <w:lang w:val="kk-KZ"/>
        </w:rPr>
        <w:t>В настоящее время НПМ осуществляет мониторинг специальных приемников органов внутренних дел, где содержатся иностранные граждане                          и лица без гражданства, подвергнутые административному аресту.</w:t>
      </w:r>
    </w:p>
    <w:p w:rsidR="00252CAF" w:rsidRPr="00275ED3" w:rsidRDefault="00252CAF" w:rsidP="00D622DE">
      <w:pPr>
        <w:pStyle w:val="SingleTxtGR"/>
        <w:numPr>
          <w:ilvl w:val="0"/>
          <w:numId w:val="22"/>
        </w:numPr>
        <w:ind w:left="1134" w:firstLine="0"/>
        <w:rPr>
          <w:lang w:val="kk-KZ"/>
        </w:rPr>
      </w:pPr>
      <w:r w:rsidRPr="00275ED3">
        <w:rPr>
          <w:b/>
          <w:u w:val="single"/>
          <w:lang w:val="kk-KZ"/>
        </w:rPr>
        <w:t>Справочно</w:t>
      </w:r>
      <w:r w:rsidRPr="00275ED3">
        <w:rPr>
          <w:b/>
          <w:lang w:val="kk-KZ"/>
        </w:rPr>
        <w:t xml:space="preserve">: </w:t>
      </w:r>
      <w:r w:rsidRPr="00275ED3">
        <w:rPr>
          <w:lang w:val="kk-KZ"/>
        </w:rPr>
        <w:t>в Казахстане отсутствуют центры содержания просителей убежища и беженцев.</w:t>
      </w:r>
    </w:p>
    <w:p w:rsidR="00252CAF" w:rsidRPr="00275ED3" w:rsidRDefault="00252CAF" w:rsidP="00D622DE">
      <w:pPr>
        <w:pStyle w:val="SingleTxtGR"/>
        <w:numPr>
          <w:ilvl w:val="0"/>
          <w:numId w:val="22"/>
        </w:numPr>
        <w:ind w:left="1134" w:firstLine="0"/>
        <w:rPr>
          <w:lang w:val="kk-KZ"/>
        </w:rPr>
      </w:pPr>
      <w:r w:rsidRPr="00275ED3">
        <w:rPr>
          <w:lang w:val="kk-KZ"/>
        </w:rPr>
        <w:t xml:space="preserve">Также необходимо отметить, что депутатами Парламента рассматривается законопроект, предусматривающий расширение мандата на детские учреждения, в том числе социальные, это подтверждает приверженность государства к </w:t>
      </w:r>
      <w:r w:rsidR="00876513" w:rsidRPr="00275ED3">
        <w:rPr>
          <w:lang w:val="kk-KZ"/>
        </w:rPr>
        <w:t xml:space="preserve">реализации своих обязательств </w:t>
      </w:r>
      <w:r w:rsidRPr="00275ED3">
        <w:rPr>
          <w:lang w:val="kk-KZ"/>
        </w:rPr>
        <w:t>по предупреждению пыток, а также постепенного распространения мандата НПМ на другие закрытые учреждения, в т.ч. социального характера.</w:t>
      </w:r>
    </w:p>
    <w:p w:rsidR="00252CAF" w:rsidRPr="00275ED3" w:rsidRDefault="00D622DE" w:rsidP="00EC3966">
      <w:pPr>
        <w:pStyle w:val="H1G"/>
        <w:rPr>
          <w:lang w:val="kk-KZ"/>
        </w:rPr>
      </w:pPr>
      <w:r w:rsidRPr="00275ED3">
        <w:rPr>
          <w:lang w:val="kk-KZ"/>
        </w:rPr>
        <w:tab/>
      </w:r>
      <w:r w:rsidRPr="00275ED3">
        <w:rPr>
          <w:lang w:val="kk-KZ"/>
        </w:rPr>
        <w:tab/>
      </w:r>
      <w:r w:rsidR="00252CAF" w:rsidRPr="00275ED3">
        <w:rPr>
          <w:lang w:val="kk-KZ"/>
        </w:rPr>
        <w:t>по пункту 29</w:t>
      </w:r>
    </w:p>
    <w:p w:rsidR="00252CAF" w:rsidRPr="00275ED3" w:rsidRDefault="00252CAF" w:rsidP="00D622DE">
      <w:pPr>
        <w:pStyle w:val="SingleTxtGR"/>
        <w:numPr>
          <w:ilvl w:val="0"/>
          <w:numId w:val="22"/>
        </w:numPr>
        <w:ind w:left="1134" w:firstLine="0"/>
        <w:rPr>
          <w:b/>
          <w:lang w:val="kk-KZ"/>
        </w:rPr>
      </w:pPr>
      <w:r w:rsidRPr="00275ED3">
        <w:rPr>
          <w:b/>
          <w:lang w:val="kk-KZ"/>
        </w:rPr>
        <w:t xml:space="preserve">Подкомитету стало известно о том, что для проведения специальных неотложных посещений необходимо получать одобрение уполномоченного, который также должен одобрить любые выводы, прежде чем они будут </w:t>
      </w:r>
      <w:r w:rsidRPr="00275ED3">
        <w:rPr>
          <w:b/>
          <w:lang w:val="kk-KZ"/>
        </w:rPr>
        <w:lastRenderedPageBreak/>
        <w:t>опубликованы. Данная процедура может поставить под угрозу независимость национального превентивного механизма, так как Уполномоченный  назначается Президентом или его деятельность регулируется президентским указом. Подкомитет хотел бы напомнить о выраженной Комитетом против пыток обеспокоенности относительно того, что бюрократические ограничения препятствовали проведению национальным превентивным механизмом специальных посещений…</w:t>
      </w:r>
    </w:p>
    <w:p w:rsidR="00252CAF" w:rsidRPr="00275ED3" w:rsidRDefault="00252CAF" w:rsidP="00D622DE">
      <w:pPr>
        <w:pStyle w:val="SingleTxtGR"/>
        <w:numPr>
          <w:ilvl w:val="0"/>
          <w:numId w:val="22"/>
        </w:numPr>
        <w:ind w:left="1134" w:firstLine="0"/>
        <w:rPr>
          <w:rFonts w:eastAsia="Arial Unicode MS"/>
          <w:lang w:val="kk-KZ"/>
        </w:rPr>
      </w:pPr>
      <w:r w:rsidRPr="00275ED3">
        <w:rPr>
          <w:lang w:val="kk-KZ"/>
        </w:rPr>
        <w:t>Как отмечено в комментариях к пунктам 16 и 18, в</w:t>
      </w:r>
      <w:r w:rsidRPr="00275ED3">
        <w:rPr>
          <w:rFonts w:eastAsia="Arial Unicode MS"/>
          <w:lang w:val="kk-KZ"/>
        </w:rPr>
        <w:t xml:space="preserve"> соответствии                         с изменениями, внесенными в Конституцию Республики Казахстан, порядок назначения Уполномоченного по правам человека претерпел изменения.</w:t>
      </w:r>
    </w:p>
    <w:p w:rsidR="00252CAF" w:rsidRPr="00275ED3" w:rsidRDefault="00252CAF" w:rsidP="00D622DE">
      <w:pPr>
        <w:pStyle w:val="SingleTxtGR"/>
        <w:numPr>
          <w:ilvl w:val="0"/>
          <w:numId w:val="22"/>
        </w:numPr>
        <w:ind w:left="1134" w:firstLine="0"/>
        <w:rPr>
          <w:rFonts w:eastAsia="Arial Unicode MS"/>
          <w:lang w:val="kk-KZ"/>
        </w:rPr>
      </w:pPr>
      <w:r w:rsidRPr="00275ED3">
        <w:rPr>
          <w:b/>
          <w:u w:val="single"/>
          <w:lang w:val="kk-KZ"/>
        </w:rPr>
        <w:t>Справочно</w:t>
      </w:r>
      <w:r w:rsidRPr="00275ED3">
        <w:rPr>
          <w:rFonts w:eastAsia="Arial Unicode MS"/>
          <w:b/>
          <w:u w:val="single"/>
          <w:lang w:val="kk-KZ"/>
        </w:rPr>
        <w:t xml:space="preserve">: </w:t>
      </w:r>
      <w:r w:rsidRPr="00275ED3">
        <w:rPr>
          <w:rFonts w:eastAsia="Arial Unicode MS"/>
          <w:lang w:val="kk-KZ"/>
        </w:rPr>
        <w:t>В соответствии с изменениями, внесенными в Конституцию Республики Казахстан Законом от 10 марта 2017 года, Уполномоченный по правам человека лицо имеет конституционно закрепленный статус и избирается Сенатом Парламента Республики Казахстан.</w:t>
      </w:r>
    </w:p>
    <w:p w:rsidR="00252CAF" w:rsidRPr="00275ED3" w:rsidRDefault="00D622DE" w:rsidP="00EC3966">
      <w:pPr>
        <w:pStyle w:val="H1G"/>
        <w:rPr>
          <w:lang w:val="kk-KZ"/>
        </w:rPr>
      </w:pPr>
      <w:r w:rsidRPr="00275ED3">
        <w:rPr>
          <w:lang w:val="kk-KZ"/>
        </w:rPr>
        <w:tab/>
      </w:r>
      <w:r w:rsidRPr="00275ED3">
        <w:rPr>
          <w:lang w:val="kk-KZ"/>
        </w:rPr>
        <w:tab/>
      </w:r>
      <w:r w:rsidR="00252CAF" w:rsidRPr="00275ED3">
        <w:rPr>
          <w:lang w:val="kk-KZ"/>
        </w:rPr>
        <w:t>по пункту 38</w:t>
      </w:r>
    </w:p>
    <w:p w:rsidR="00252CAF" w:rsidRPr="00275ED3" w:rsidRDefault="00252CAF" w:rsidP="00D622DE">
      <w:pPr>
        <w:pStyle w:val="SingleTxtGR"/>
        <w:numPr>
          <w:ilvl w:val="0"/>
          <w:numId w:val="22"/>
        </w:numPr>
        <w:ind w:left="1134" w:firstLine="0"/>
        <w:rPr>
          <w:b/>
          <w:lang w:val="kk-KZ"/>
        </w:rPr>
      </w:pPr>
      <w:r w:rsidRPr="00275ED3">
        <w:rPr>
          <w:b/>
          <w:lang w:val="kk-KZ"/>
        </w:rPr>
        <w:t>Подкомитет отмечает сообщение властей о том, что в настоящее время ведется пересмотр определения пытки в Уголовном кодексе. В этой связи Подкомитет повторяет рекомендации Комитета против пыток о приведении этого определения в соответствии с определением, которое содержится в Конвенции, и обеспечении того, чтобы лицам, признанным виновными в применении пыток или жестокого обращения, назначались надлежащие меры наказания, соизмеримые с тяжестью такого преступления.</w:t>
      </w:r>
    </w:p>
    <w:p w:rsidR="00252CAF" w:rsidRPr="00275ED3" w:rsidRDefault="00252CAF" w:rsidP="00D622DE">
      <w:pPr>
        <w:pStyle w:val="SingleTxtGR"/>
        <w:numPr>
          <w:ilvl w:val="0"/>
          <w:numId w:val="22"/>
        </w:numPr>
        <w:ind w:left="1134" w:firstLine="0"/>
        <w:rPr>
          <w:color w:val="000000"/>
          <w:lang w:val="kk-KZ"/>
        </w:rPr>
      </w:pPr>
      <w:r w:rsidRPr="00275ED3">
        <w:rPr>
          <w:color w:val="000000"/>
          <w:lang w:val="kk-KZ"/>
        </w:rPr>
        <w:t xml:space="preserve">В </w:t>
      </w:r>
      <w:r w:rsidRPr="00275ED3">
        <w:rPr>
          <w:lang w:val="kk-KZ"/>
        </w:rPr>
        <w:t>настоящее</w:t>
      </w:r>
      <w:r w:rsidRPr="00275ED3">
        <w:rPr>
          <w:color w:val="000000"/>
          <w:lang w:val="kk-KZ"/>
        </w:rPr>
        <w:t xml:space="preserve"> время Генеральной прокуратурой совместно с заинтересованными органами разработан проект Закона Республики Казахстан «О внесении изменений и дополнений в некоторые законодательные акты Республики Казахстан по вопросам противодействия пыткам и иному жестокому обращению и наказанию», в котором диспозиция состава преступления «пытки» соответствует конвенционному определению и предусматривает строгое наказание за данное деяние.</w:t>
      </w:r>
    </w:p>
    <w:p w:rsidR="00252CAF" w:rsidRPr="00275ED3" w:rsidRDefault="00D622DE" w:rsidP="00EC3966">
      <w:pPr>
        <w:pStyle w:val="H1G"/>
        <w:rPr>
          <w:lang w:val="kk-KZ"/>
        </w:rPr>
      </w:pPr>
      <w:r w:rsidRPr="00275ED3">
        <w:rPr>
          <w:lang w:val="kk-KZ"/>
        </w:rPr>
        <w:tab/>
      </w:r>
      <w:r w:rsidRPr="00275ED3">
        <w:rPr>
          <w:lang w:val="kk-KZ"/>
        </w:rPr>
        <w:tab/>
      </w:r>
      <w:r w:rsidR="00252CAF" w:rsidRPr="00275ED3">
        <w:rPr>
          <w:lang w:val="kk-KZ"/>
        </w:rPr>
        <w:t>по пункту 42</w:t>
      </w:r>
    </w:p>
    <w:p w:rsidR="00252CAF" w:rsidRPr="00275ED3" w:rsidRDefault="00252CAF" w:rsidP="00D622DE">
      <w:pPr>
        <w:pStyle w:val="SingleTxtGR"/>
        <w:numPr>
          <w:ilvl w:val="0"/>
          <w:numId w:val="22"/>
        </w:numPr>
        <w:ind w:left="1134" w:firstLine="0"/>
        <w:rPr>
          <w:b/>
          <w:lang w:val="kk-KZ"/>
        </w:rPr>
      </w:pPr>
      <w:r w:rsidRPr="00275ED3">
        <w:rPr>
          <w:b/>
          <w:lang w:val="kk-KZ"/>
        </w:rPr>
        <w:t>Подкомитет рекомендует государству-участнику реформировать систему уголовного преследования, обеспечить, чтобы только независимые судьи принимали решения об ограничении прав человека в отноше</w:t>
      </w:r>
      <w:r w:rsidR="00876513" w:rsidRPr="00275ED3">
        <w:rPr>
          <w:b/>
          <w:lang w:val="kk-KZ"/>
        </w:rPr>
        <w:t xml:space="preserve">нии подозреваемых и обвиняемых, </w:t>
      </w:r>
      <w:r w:rsidRPr="00275ED3">
        <w:rPr>
          <w:b/>
          <w:lang w:val="kk-KZ"/>
        </w:rPr>
        <w:t>и укрепить надзор за деятельностью следственных органов…</w:t>
      </w:r>
    </w:p>
    <w:p w:rsidR="00252CAF" w:rsidRPr="00275ED3" w:rsidRDefault="00252CAF" w:rsidP="007573B8">
      <w:pPr>
        <w:pStyle w:val="SingleTxtGR"/>
        <w:numPr>
          <w:ilvl w:val="0"/>
          <w:numId w:val="22"/>
        </w:numPr>
        <w:ind w:left="1134" w:firstLine="0"/>
        <w:rPr>
          <w:bCs/>
          <w:spacing w:val="2"/>
          <w:lang w:val="kk-KZ"/>
        </w:rPr>
      </w:pPr>
      <w:r w:rsidRPr="00275ED3">
        <w:rPr>
          <w:bCs/>
          <w:spacing w:val="2"/>
          <w:lang w:val="kk-KZ"/>
        </w:rPr>
        <w:t xml:space="preserve">Необходимо </w:t>
      </w:r>
      <w:r w:rsidRPr="00275ED3">
        <w:rPr>
          <w:b/>
          <w:lang w:val="kk-KZ"/>
        </w:rPr>
        <w:t>отметить</w:t>
      </w:r>
      <w:r w:rsidRPr="00275ED3">
        <w:rPr>
          <w:bCs/>
          <w:spacing w:val="2"/>
          <w:lang w:val="kk-KZ"/>
        </w:rPr>
        <w:t xml:space="preserve">, что статьей 55 </w:t>
      </w:r>
      <w:r w:rsidRPr="00275ED3">
        <w:rPr>
          <w:lang w:val="kk-KZ"/>
        </w:rPr>
        <w:t>Уголовно-процессуального кодекса</w:t>
      </w:r>
      <w:r w:rsidRPr="00275ED3">
        <w:rPr>
          <w:bCs/>
          <w:spacing w:val="2"/>
          <w:lang w:val="kk-KZ"/>
        </w:rPr>
        <w:t xml:space="preserve"> определены полномочия следственного судьи:</w:t>
      </w:r>
    </w:p>
    <w:p w:rsidR="00252CAF" w:rsidRPr="00275ED3" w:rsidRDefault="00252CAF" w:rsidP="00A06996">
      <w:pPr>
        <w:pStyle w:val="SingleTxtG"/>
        <w:ind w:firstLine="567"/>
        <w:rPr>
          <w:lang w:val="kk-KZ"/>
        </w:rPr>
      </w:pPr>
      <w:r w:rsidRPr="00275ED3">
        <w:rPr>
          <w:lang w:val="kk-KZ"/>
        </w:rPr>
        <w:t>1) санкционирования содержания под стражей;</w:t>
      </w:r>
    </w:p>
    <w:p w:rsidR="00252CAF" w:rsidRPr="00275ED3" w:rsidRDefault="00252CAF" w:rsidP="00A06996">
      <w:pPr>
        <w:pStyle w:val="SingleTxtG"/>
        <w:ind w:firstLine="567"/>
        <w:rPr>
          <w:lang w:val="kk-KZ"/>
        </w:rPr>
      </w:pPr>
      <w:r w:rsidRPr="00275ED3">
        <w:rPr>
          <w:lang w:val="kk-KZ"/>
        </w:rPr>
        <w:t>2) санкционирования домашнего ареста;</w:t>
      </w:r>
    </w:p>
    <w:p w:rsidR="00252CAF" w:rsidRPr="00275ED3" w:rsidRDefault="00252CAF" w:rsidP="00A06996">
      <w:pPr>
        <w:pStyle w:val="SingleTxtG"/>
        <w:ind w:firstLine="567"/>
        <w:rPr>
          <w:lang w:val="kk-KZ"/>
        </w:rPr>
      </w:pPr>
      <w:r w:rsidRPr="00275ED3">
        <w:rPr>
          <w:lang w:val="kk-KZ"/>
        </w:rPr>
        <w:t>3) санкционирования временного отстранения от должности;</w:t>
      </w:r>
    </w:p>
    <w:p w:rsidR="00252CAF" w:rsidRPr="00275ED3" w:rsidRDefault="00252CAF" w:rsidP="00A06996">
      <w:pPr>
        <w:pStyle w:val="SingleTxtG"/>
        <w:ind w:firstLine="567"/>
        <w:rPr>
          <w:lang w:val="kk-KZ"/>
        </w:rPr>
      </w:pPr>
      <w:r w:rsidRPr="00275ED3">
        <w:rPr>
          <w:lang w:val="kk-KZ"/>
        </w:rPr>
        <w:t>4) санкционирования запрета на приближение;</w:t>
      </w:r>
    </w:p>
    <w:p w:rsidR="00252CAF" w:rsidRPr="00275ED3" w:rsidRDefault="00252CAF" w:rsidP="00A06996">
      <w:pPr>
        <w:pStyle w:val="SingleTxtG"/>
        <w:ind w:firstLine="567"/>
        <w:rPr>
          <w:lang w:val="kk-KZ"/>
        </w:rPr>
      </w:pPr>
      <w:r w:rsidRPr="00275ED3">
        <w:rPr>
          <w:lang w:val="kk-KZ"/>
        </w:rPr>
        <w:t>5) санкционирования экстрадиционного ареста;</w:t>
      </w:r>
    </w:p>
    <w:p w:rsidR="00252CAF" w:rsidRPr="00275ED3" w:rsidRDefault="00252CAF" w:rsidP="00876513">
      <w:pPr>
        <w:pStyle w:val="SingleTxtG"/>
        <w:ind w:left="1701"/>
        <w:rPr>
          <w:lang w:val="kk-KZ"/>
        </w:rPr>
      </w:pPr>
      <w:r w:rsidRPr="00275ED3">
        <w:rPr>
          <w:lang w:val="kk-KZ"/>
        </w:rPr>
        <w:t>5-1) санкционирования проведения негласных следственных действий, продления сроков проведения негласных следственных действий;</w:t>
      </w:r>
    </w:p>
    <w:p w:rsidR="00252CAF" w:rsidRPr="00275ED3" w:rsidRDefault="00252CAF" w:rsidP="00876513">
      <w:pPr>
        <w:pStyle w:val="SingleTxtG"/>
        <w:ind w:left="1701"/>
        <w:rPr>
          <w:lang w:val="kk-KZ"/>
        </w:rPr>
      </w:pPr>
      <w:r w:rsidRPr="00275ED3">
        <w:rPr>
          <w:lang w:val="kk-KZ"/>
        </w:rPr>
        <w:t>6) продления сроков содержания под стражей, домашнего ареста, экстрадиционного ареста;</w:t>
      </w:r>
    </w:p>
    <w:p w:rsidR="00252CAF" w:rsidRPr="00275ED3" w:rsidRDefault="00252CAF" w:rsidP="00A06996">
      <w:pPr>
        <w:pStyle w:val="SingleTxtG"/>
        <w:ind w:firstLine="567"/>
        <w:rPr>
          <w:lang w:val="kk-KZ"/>
        </w:rPr>
      </w:pPr>
      <w:r w:rsidRPr="00275ED3">
        <w:rPr>
          <w:lang w:val="kk-KZ"/>
        </w:rPr>
        <w:t>7) санкционирования применения залога;</w:t>
      </w:r>
    </w:p>
    <w:p w:rsidR="00252CAF" w:rsidRPr="00275ED3" w:rsidRDefault="00252CAF" w:rsidP="00A06996">
      <w:pPr>
        <w:pStyle w:val="SingleTxtG"/>
        <w:ind w:firstLine="567"/>
        <w:rPr>
          <w:lang w:val="kk-KZ"/>
        </w:rPr>
      </w:pPr>
      <w:r w:rsidRPr="00275ED3">
        <w:rPr>
          <w:lang w:val="kk-KZ"/>
        </w:rPr>
        <w:lastRenderedPageBreak/>
        <w:t>8) санкционирования наложения ареста на имущество;</w:t>
      </w:r>
    </w:p>
    <w:p w:rsidR="00252CAF" w:rsidRPr="00275ED3" w:rsidRDefault="00252CAF" w:rsidP="00876513">
      <w:pPr>
        <w:pStyle w:val="SingleTxtG"/>
        <w:ind w:left="1701"/>
        <w:rPr>
          <w:lang w:val="kk-KZ"/>
        </w:rPr>
      </w:pPr>
      <w:r w:rsidRPr="00275ED3">
        <w:rPr>
          <w:lang w:val="kk-KZ"/>
        </w:rPr>
        <w:t>9) принудительного помещения не содержащегося под стражей лица                            в медицинскую организацию для производства судебно-психиатрической                     и (или) судебно-медицинской экспертиз;</w:t>
      </w:r>
    </w:p>
    <w:p w:rsidR="00252CAF" w:rsidRPr="00275ED3" w:rsidRDefault="00252CAF" w:rsidP="00876513">
      <w:pPr>
        <w:pStyle w:val="SingleTxtG"/>
        <w:ind w:left="1701"/>
        <w:rPr>
          <w:lang w:val="kk-KZ"/>
        </w:rPr>
      </w:pPr>
      <w:r w:rsidRPr="00275ED3">
        <w:rPr>
          <w:lang w:val="kk-KZ"/>
        </w:rPr>
        <w:t>10) при установлении факта психического заболевания о переводе лица, в отношении которого ранее применено содержание под стражей,                                      в специальную медицинскую организацию, оказывающую психиатрическую помощь, приспособленную для содержания больных в условиях строгой изоляции;</w:t>
      </w:r>
    </w:p>
    <w:p w:rsidR="00252CAF" w:rsidRPr="00275ED3" w:rsidRDefault="00252CAF" w:rsidP="00A06996">
      <w:pPr>
        <w:pStyle w:val="SingleTxtG"/>
        <w:ind w:firstLine="567"/>
        <w:rPr>
          <w:lang w:val="kk-KZ"/>
        </w:rPr>
      </w:pPr>
      <w:r w:rsidRPr="00275ED3">
        <w:rPr>
          <w:lang w:val="kk-KZ"/>
        </w:rPr>
        <w:t>11) эксгумации трупа;</w:t>
      </w:r>
    </w:p>
    <w:p w:rsidR="00252CAF" w:rsidRPr="00275ED3" w:rsidRDefault="00252CAF" w:rsidP="00A06996">
      <w:pPr>
        <w:pStyle w:val="SingleTxtG"/>
        <w:ind w:firstLine="567"/>
        <w:rPr>
          <w:lang w:val="kk-KZ"/>
        </w:rPr>
      </w:pPr>
      <w:r w:rsidRPr="00275ED3">
        <w:rPr>
          <w:lang w:val="kk-KZ"/>
        </w:rPr>
        <w:t>12) объявления международного розыска подозреваемого, обвиняемого</w:t>
      </w:r>
      <w:bookmarkStart w:id="1" w:name="z408"/>
      <w:bookmarkEnd w:id="1"/>
      <w:r w:rsidRPr="00275ED3">
        <w:rPr>
          <w:lang w:val="kk-KZ"/>
        </w:rPr>
        <w:t>;</w:t>
      </w:r>
    </w:p>
    <w:p w:rsidR="00252CAF" w:rsidRPr="00275ED3" w:rsidRDefault="00252CAF" w:rsidP="00A06996">
      <w:pPr>
        <w:pStyle w:val="SingleTxtG"/>
        <w:ind w:firstLine="567"/>
        <w:rPr>
          <w:b/>
          <w:lang w:val="kk-KZ"/>
        </w:rPr>
      </w:pPr>
      <w:r w:rsidRPr="00275ED3">
        <w:rPr>
          <w:b/>
          <w:lang w:val="kk-KZ"/>
        </w:rPr>
        <w:t xml:space="preserve">13) </w:t>
      </w:r>
      <w:r w:rsidRPr="00275ED3">
        <w:rPr>
          <w:lang w:val="kk-KZ"/>
        </w:rPr>
        <w:t>санкционирования</w:t>
      </w:r>
      <w:r w:rsidRPr="00275ED3">
        <w:rPr>
          <w:b/>
          <w:lang w:val="kk-KZ"/>
        </w:rPr>
        <w:t xml:space="preserve"> осмотра;</w:t>
      </w:r>
    </w:p>
    <w:p w:rsidR="00252CAF" w:rsidRPr="00275ED3" w:rsidRDefault="00252CAF" w:rsidP="00A06996">
      <w:pPr>
        <w:pStyle w:val="SingleTxtG"/>
        <w:ind w:firstLine="567"/>
        <w:rPr>
          <w:b/>
          <w:lang w:val="kk-KZ"/>
        </w:rPr>
      </w:pPr>
      <w:r w:rsidRPr="00275ED3">
        <w:rPr>
          <w:b/>
          <w:lang w:val="kk-KZ"/>
        </w:rPr>
        <w:t xml:space="preserve">14) </w:t>
      </w:r>
      <w:r w:rsidRPr="00275ED3">
        <w:rPr>
          <w:lang w:val="kk-KZ"/>
        </w:rPr>
        <w:t>санкционирования</w:t>
      </w:r>
      <w:r w:rsidRPr="00275ED3">
        <w:rPr>
          <w:b/>
          <w:lang w:val="kk-KZ"/>
        </w:rPr>
        <w:t xml:space="preserve"> обыска;</w:t>
      </w:r>
    </w:p>
    <w:p w:rsidR="00252CAF" w:rsidRPr="00275ED3" w:rsidRDefault="00252CAF" w:rsidP="00A06996">
      <w:pPr>
        <w:pStyle w:val="SingleTxtG"/>
        <w:ind w:firstLine="567"/>
        <w:rPr>
          <w:b/>
          <w:lang w:val="kk-KZ"/>
        </w:rPr>
      </w:pPr>
      <w:r w:rsidRPr="00275ED3">
        <w:rPr>
          <w:b/>
          <w:lang w:val="kk-KZ"/>
        </w:rPr>
        <w:t xml:space="preserve">15) </w:t>
      </w:r>
      <w:r w:rsidRPr="00275ED3">
        <w:rPr>
          <w:lang w:val="kk-KZ"/>
        </w:rPr>
        <w:t>санкционирования</w:t>
      </w:r>
      <w:r w:rsidRPr="00275ED3">
        <w:rPr>
          <w:b/>
          <w:lang w:val="kk-KZ"/>
        </w:rPr>
        <w:t xml:space="preserve"> выемки;</w:t>
      </w:r>
    </w:p>
    <w:p w:rsidR="00252CAF" w:rsidRPr="00275ED3" w:rsidRDefault="00252CAF" w:rsidP="00A06996">
      <w:pPr>
        <w:pStyle w:val="SingleTxtG"/>
        <w:ind w:firstLine="567"/>
        <w:rPr>
          <w:b/>
          <w:lang w:val="kk-KZ"/>
        </w:rPr>
      </w:pPr>
      <w:r w:rsidRPr="00275ED3">
        <w:rPr>
          <w:b/>
          <w:lang w:val="kk-KZ"/>
        </w:rPr>
        <w:t xml:space="preserve">16) </w:t>
      </w:r>
      <w:r w:rsidRPr="00275ED3">
        <w:rPr>
          <w:lang w:val="kk-KZ"/>
        </w:rPr>
        <w:t>санкционирования</w:t>
      </w:r>
      <w:r w:rsidRPr="00275ED3">
        <w:rPr>
          <w:b/>
          <w:lang w:val="kk-KZ"/>
        </w:rPr>
        <w:t xml:space="preserve"> личного обыска;</w:t>
      </w:r>
    </w:p>
    <w:p w:rsidR="00252CAF" w:rsidRPr="00275ED3" w:rsidRDefault="00252CAF" w:rsidP="00A06996">
      <w:pPr>
        <w:pStyle w:val="SingleTxtG"/>
        <w:ind w:firstLine="567"/>
        <w:rPr>
          <w:b/>
          <w:lang w:val="kk-KZ"/>
        </w:rPr>
      </w:pPr>
      <w:r w:rsidRPr="00275ED3">
        <w:rPr>
          <w:b/>
          <w:lang w:val="kk-KZ"/>
        </w:rPr>
        <w:t xml:space="preserve">17) </w:t>
      </w:r>
      <w:r w:rsidRPr="00275ED3">
        <w:rPr>
          <w:lang w:val="kk-KZ"/>
        </w:rPr>
        <w:t>санкционирования</w:t>
      </w:r>
      <w:r w:rsidRPr="00275ED3">
        <w:rPr>
          <w:b/>
          <w:lang w:val="kk-KZ"/>
        </w:rPr>
        <w:t xml:space="preserve"> принудительного освидетельствования;</w:t>
      </w:r>
    </w:p>
    <w:p w:rsidR="00252CAF" w:rsidRPr="00275ED3" w:rsidRDefault="00252CAF" w:rsidP="00A06996">
      <w:pPr>
        <w:pStyle w:val="SingleTxtG"/>
        <w:ind w:firstLine="567"/>
        <w:rPr>
          <w:b/>
          <w:lang w:val="kk-KZ"/>
        </w:rPr>
      </w:pPr>
      <w:r w:rsidRPr="00275ED3">
        <w:rPr>
          <w:b/>
          <w:lang w:val="kk-KZ"/>
        </w:rPr>
        <w:t xml:space="preserve">18) </w:t>
      </w:r>
      <w:r w:rsidRPr="00275ED3">
        <w:rPr>
          <w:lang w:val="kk-KZ"/>
        </w:rPr>
        <w:t>санкционирования</w:t>
      </w:r>
      <w:r w:rsidRPr="00275ED3">
        <w:rPr>
          <w:b/>
          <w:lang w:val="kk-KZ"/>
        </w:rPr>
        <w:t xml:space="preserve"> принудительного получения образцов.</w:t>
      </w:r>
    </w:p>
    <w:p w:rsidR="00252CAF" w:rsidRPr="00275ED3" w:rsidRDefault="00252CAF" w:rsidP="00A06996">
      <w:pPr>
        <w:pStyle w:val="SingleTxtGR"/>
        <w:numPr>
          <w:ilvl w:val="0"/>
          <w:numId w:val="22"/>
        </w:numPr>
        <w:ind w:left="1134" w:firstLine="0"/>
        <w:rPr>
          <w:lang w:val="kk-KZ"/>
        </w:rPr>
      </w:pPr>
      <w:r w:rsidRPr="00275ED3">
        <w:rPr>
          <w:lang w:val="kk-KZ"/>
        </w:rPr>
        <w:t xml:space="preserve">Кроме того, следственным судьям переданы полномочия по санкционированию </w:t>
      </w:r>
      <w:r w:rsidRPr="00275ED3">
        <w:rPr>
          <w:b/>
          <w:lang w:val="kk-KZ"/>
        </w:rPr>
        <w:t>отдельных</w:t>
      </w:r>
      <w:r w:rsidRPr="00275ED3">
        <w:rPr>
          <w:lang w:val="kk-KZ"/>
        </w:rPr>
        <w:t xml:space="preserve"> негласных следственных действий.</w:t>
      </w:r>
      <w:r w:rsidR="00A06996" w:rsidRPr="00275ED3">
        <w:rPr>
          <w:lang w:val="kk-KZ"/>
        </w:rPr>
        <w:t xml:space="preserve"> </w:t>
      </w:r>
      <w:r w:rsidRPr="00275ED3">
        <w:rPr>
          <w:spacing w:val="2"/>
          <w:lang w:val="kk-KZ"/>
        </w:rPr>
        <w:t>Следственный судья:</w:t>
      </w:r>
    </w:p>
    <w:p w:rsidR="00252CAF" w:rsidRPr="00275ED3" w:rsidRDefault="00252CAF" w:rsidP="00A06996">
      <w:pPr>
        <w:pStyle w:val="SingleTxtG"/>
        <w:rPr>
          <w:lang w:val="kk-KZ"/>
        </w:rPr>
      </w:pPr>
      <w:r w:rsidRPr="00275ED3">
        <w:rPr>
          <w:lang w:val="kk-KZ"/>
        </w:rPr>
        <w:t>1) рассматривает жалобы на действия (бездействие) и решения дознавателя, органа дознания, следователя и прокурора;</w:t>
      </w:r>
    </w:p>
    <w:p w:rsidR="00252CAF" w:rsidRPr="00275ED3" w:rsidRDefault="00252CAF" w:rsidP="00A06996">
      <w:pPr>
        <w:pStyle w:val="SingleTxtG"/>
        <w:rPr>
          <w:lang w:val="kk-KZ"/>
        </w:rPr>
      </w:pPr>
      <w:r w:rsidRPr="00275ED3">
        <w:rPr>
          <w:lang w:val="kk-KZ"/>
        </w:rPr>
        <w:t>2) рассматривает вопрос о реализации вещественных доказательств, подвергающихся быстрой порче и</w:t>
      </w:r>
      <w:r w:rsidR="00876513" w:rsidRPr="00275ED3">
        <w:rPr>
          <w:lang w:val="kk-KZ"/>
        </w:rPr>
        <w:t>ли длительное хранение которых</w:t>
      </w:r>
      <w:r w:rsidRPr="00275ED3">
        <w:rPr>
          <w:lang w:val="kk-KZ"/>
        </w:rPr>
        <w:t xml:space="preserve"> до разрешения уголовного дела по существу требует значительных материальных затрат;</w:t>
      </w:r>
    </w:p>
    <w:p w:rsidR="00252CAF" w:rsidRPr="00275ED3" w:rsidRDefault="00252CAF" w:rsidP="00A06996">
      <w:pPr>
        <w:pStyle w:val="SingleTxtG"/>
        <w:rPr>
          <w:lang w:val="kk-KZ"/>
        </w:rPr>
      </w:pPr>
      <w:r w:rsidRPr="00275ED3">
        <w:rPr>
          <w:lang w:val="kk-KZ"/>
        </w:rPr>
        <w:t>3) депонирует в ходе досудебного производства показания потерпевшего и свидетеля;</w:t>
      </w:r>
    </w:p>
    <w:p w:rsidR="00252CAF" w:rsidRPr="00275ED3" w:rsidRDefault="00252CAF" w:rsidP="00A06996">
      <w:pPr>
        <w:pStyle w:val="SingleTxtG"/>
        <w:rPr>
          <w:lang w:val="kk-KZ"/>
        </w:rPr>
      </w:pPr>
      <w:r w:rsidRPr="00275ED3">
        <w:rPr>
          <w:lang w:val="kk-KZ"/>
        </w:rPr>
        <w:t>4) налагает денежное взыскание на лиц, не выполняющих или ненадлежащее выполняющих процессуальные обязанности в досудебном производстве, за исключением адвокатов и прокуроров;</w:t>
      </w:r>
    </w:p>
    <w:p w:rsidR="00252CAF" w:rsidRPr="00275ED3" w:rsidRDefault="00252CAF" w:rsidP="00A06996">
      <w:pPr>
        <w:pStyle w:val="SingleTxtG"/>
        <w:rPr>
          <w:lang w:val="kk-KZ"/>
        </w:rPr>
      </w:pPr>
      <w:r w:rsidRPr="00275ED3">
        <w:rPr>
          <w:lang w:val="kk-KZ"/>
        </w:rPr>
        <w:t>5) рассматривает вопрос о взыскании процессуальных издержек</w:t>
      </w:r>
      <w:r w:rsidR="00876513" w:rsidRPr="00275ED3">
        <w:rPr>
          <w:lang w:val="kk-KZ"/>
        </w:rPr>
        <w:t xml:space="preserve"> </w:t>
      </w:r>
      <w:r w:rsidRPr="00275ED3">
        <w:rPr>
          <w:lang w:val="kk-KZ"/>
        </w:rPr>
        <w:t>по уголовному делу по представлению прокурора;</w:t>
      </w:r>
    </w:p>
    <w:p w:rsidR="00252CAF" w:rsidRPr="00275ED3" w:rsidRDefault="00252CAF" w:rsidP="00A06996">
      <w:pPr>
        <w:pStyle w:val="SingleTxtG"/>
        <w:rPr>
          <w:lang w:val="kk-KZ"/>
        </w:rPr>
      </w:pPr>
      <w:r w:rsidRPr="00275ED3">
        <w:rPr>
          <w:lang w:val="kk-KZ"/>
        </w:rPr>
        <w:t>6) по мотивированному ходатайству адвоката, участвующего в качестве защитника, рассматривает вопрос об истребовании и приобщении к уголовному делу любых сведений, документов, предметов, имеющих значение для уголовного дела, за исключением сведений, составляющих государственные секреты, в случаях отказа в исполнении запроса либо непринятия решения по нему в течение трех суток;</w:t>
      </w:r>
    </w:p>
    <w:p w:rsidR="00252CAF" w:rsidRPr="00275ED3" w:rsidRDefault="00252CAF" w:rsidP="00A06996">
      <w:pPr>
        <w:pStyle w:val="SingleTxtG"/>
        <w:rPr>
          <w:lang w:val="kk-KZ"/>
        </w:rPr>
      </w:pPr>
      <w:r w:rsidRPr="00275ED3">
        <w:rPr>
          <w:lang w:val="kk-KZ"/>
        </w:rPr>
        <w:t>7) по мотивированному ходатайству адвоката, участвующего в качестве защитника, рассматривает вопрос о назначении экспертизы либо производстве органом уголовного преследования иных следственных действий, за исключением негласных следственных действий, в том числе если органом уголовного преследования в удовлетворении такого ходатайства было необоснованно отказано либо по нему не принято решение в течение трех суток;</w:t>
      </w:r>
    </w:p>
    <w:p w:rsidR="00252CAF" w:rsidRPr="00275ED3" w:rsidRDefault="00252CAF" w:rsidP="00A06996">
      <w:pPr>
        <w:pStyle w:val="SingleTxtG"/>
        <w:rPr>
          <w:lang w:val="kk-KZ"/>
        </w:rPr>
      </w:pPr>
      <w:r w:rsidRPr="00275ED3">
        <w:rPr>
          <w:lang w:val="kk-KZ"/>
        </w:rPr>
        <w:t>8) по ходатайству адвоката, участвующего в качестве защитника, рассматривает вопрос о принудительном приводе в орган, ведущий уголовный процесс, ранее опрошенного им свидетеля, обеспечение явки которого для дачи показаний затруднительно;</w:t>
      </w:r>
    </w:p>
    <w:p w:rsidR="00252CAF" w:rsidRPr="00275ED3" w:rsidRDefault="00252CAF" w:rsidP="00A06996">
      <w:pPr>
        <w:pStyle w:val="SingleTxtG"/>
        <w:rPr>
          <w:b/>
          <w:lang w:val="kk-KZ"/>
        </w:rPr>
      </w:pPr>
      <w:r w:rsidRPr="00275ED3">
        <w:rPr>
          <w:b/>
          <w:lang w:val="kk-KZ"/>
        </w:rPr>
        <w:t>8-1) по мотивированному ходатайству органа досудебного расследования рассматривает вопрос о продлении срока уведомления лица о проведенных в отношении него негласных следственных действиях до одного года;</w:t>
      </w:r>
    </w:p>
    <w:p w:rsidR="00252CAF" w:rsidRPr="00275ED3" w:rsidRDefault="00252CAF" w:rsidP="00A06996">
      <w:pPr>
        <w:pStyle w:val="SingleTxtG"/>
        <w:rPr>
          <w:b/>
          <w:lang w:val="kk-KZ"/>
        </w:rPr>
      </w:pPr>
      <w:r w:rsidRPr="00275ED3">
        <w:rPr>
          <w:b/>
          <w:lang w:val="kk-KZ"/>
        </w:rPr>
        <w:lastRenderedPageBreak/>
        <w:t xml:space="preserve">8-2) по мотивированному ходатайству органа досудебного расследования дает согласие органу досудебного расследования на не </w:t>
      </w:r>
      <w:r w:rsidR="00876513" w:rsidRPr="00275ED3">
        <w:rPr>
          <w:b/>
          <w:lang w:val="kk-KZ"/>
        </w:rPr>
        <w:t xml:space="preserve">уведомление лица </w:t>
      </w:r>
      <w:r w:rsidRPr="00275ED3">
        <w:rPr>
          <w:b/>
          <w:lang w:val="kk-KZ"/>
        </w:rPr>
        <w:t>о проведенных в отношении него негласных следственных действиях;</w:t>
      </w:r>
    </w:p>
    <w:p w:rsidR="00252CAF" w:rsidRPr="00275ED3" w:rsidRDefault="00252CAF" w:rsidP="00A06996">
      <w:pPr>
        <w:pStyle w:val="SingleTxtG"/>
        <w:rPr>
          <w:b/>
          <w:lang w:val="kk-KZ"/>
        </w:rPr>
      </w:pPr>
      <w:r w:rsidRPr="00275ED3">
        <w:rPr>
          <w:b/>
          <w:lang w:val="kk-KZ"/>
        </w:rPr>
        <w:t>9) выполняет иные полномочия, предусмотренные настоящим Кодексом.</w:t>
      </w:r>
    </w:p>
    <w:p w:rsidR="00252CAF" w:rsidRPr="00275ED3" w:rsidRDefault="00252CAF" w:rsidP="007573B8">
      <w:pPr>
        <w:pStyle w:val="SingleTxtGR"/>
        <w:numPr>
          <w:ilvl w:val="0"/>
          <w:numId w:val="22"/>
        </w:numPr>
        <w:ind w:left="1134" w:firstLine="0"/>
        <w:rPr>
          <w:rFonts w:eastAsia="Consolas"/>
          <w:b/>
          <w:color w:val="000000"/>
          <w:lang w:val="kk-KZ"/>
        </w:rPr>
      </w:pPr>
      <w:bookmarkStart w:id="2" w:name="z418"/>
      <w:bookmarkEnd w:id="2"/>
      <w:r w:rsidRPr="00275ED3">
        <w:rPr>
          <w:rFonts w:eastAsia="Consolas"/>
          <w:b/>
          <w:color w:val="000000"/>
          <w:lang w:val="kk-KZ"/>
        </w:rPr>
        <w:t xml:space="preserve">В ранее </w:t>
      </w:r>
      <w:r w:rsidRPr="00275ED3">
        <w:rPr>
          <w:b/>
          <w:lang w:val="kk-KZ"/>
        </w:rPr>
        <w:t>действовавшей</w:t>
      </w:r>
      <w:r w:rsidRPr="00275ED3">
        <w:rPr>
          <w:rFonts w:eastAsia="Consolas"/>
          <w:b/>
          <w:color w:val="000000"/>
          <w:lang w:val="kk-KZ"/>
        </w:rPr>
        <w:t xml:space="preserve"> редакции статьи 131 Уголовно-процессуального кодекса Республики Казахстан </w:t>
      </w:r>
      <w:r w:rsidRPr="00275ED3">
        <w:rPr>
          <w:b/>
          <w:color w:val="000000"/>
          <w:lang w:val="kk-KZ"/>
        </w:rPr>
        <w:t xml:space="preserve">(Порядок процессуального задержания лица, подозреваемого в совершении уголовного правонарушения) </w:t>
      </w:r>
      <w:r w:rsidRPr="00275ED3">
        <w:rPr>
          <w:rFonts w:eastAsia="Consolas"/>
          <w:b/>
          <w:color w:val="000000"/>
          <w:lang w:val="kk-KZ"/>
        </w:rPr>
        <w:t>предусматривалось освидетельствование подозреваемого врачом для установления общего состояния его здоровья и наличия телесных повреждений только при заявлении подозреваемым соответствующего ходатайства, при этом, если ходатайство не заявлялось и освидетельствование не проводилось, к протоколу задержания заключение медицинского освидетельствования не прилагалось.</w:t>
      </w:r>
    </w:p>
    <w:p w:rsidR="00252CAF" w:rsidRPr="00275ED3" w:rsidRDefault="00252CAF" w:rsidP="007573B8">
      <w:pPr>
        <w:pStyle w:val="SingleTxtGR"/>
        <w:numPr>
          <w:ilvl w:val="0"/>
          <w:numId w:val="22"/>
        </w:numPr>
        <w:ind w:left="1134" w:firstLine="0"/>
        <w:rPr>
          <w:rFonts w:eastAsia="Consolas"/>
          <w:b/>
          <w:color w:val="000000"/>
          <w:lang w:val="kk-KZ"/>
        </w:rPr>
      </w:pPr>
      <w:r w:rsidRPr="00275ED3">
        <w:rPr>
          <w:rFonts w:eastAsia="Consolas"/>
          <w:b/>
          <w:color w:val="000000"/>
          <w:lang w:val="kk-KZ"/>
        </w:rPr>
        <w:t xml:space="preserve">Согласно новой редакций вышеуказанной статьи подозреваемый подлежит </w:t>
      </w:r>
      <w:r w:rsidRPr="00275ED3">
        <w:rPr>
          <w:b/>
          <w:lang w:val="kk-KZ"/>
        </w:rPr>
        <w:t>освидетельствованию</w:t>
      </w:r>
      <w:r w:rsidRPr="00275ED3">
        <w:rPr>
          <w:rFonts w:eastAsia="Consolas"/>
          <w:b/>
          <w:color w:val="000000"/>
          <w:lang w:val="kk-KZ"/>
        </w:rPr>
        <w:t xml:space="preserve"> в порядке, предусмотренном статьей 223 </w:t>
      </w:r>
      <w:r w:rsidRPr="00275ED3">
        <w:rPr>
          <w:b/>
          <w:lang w:val="kk-KZ"/>
        </w:rPr>
        <w:t>Уголовно-процессуального кодекса</w:t>
      </w:r>
      <w:r w:rsidRPr="00275ED3">
        <w:rPr>
          <w:rFonts w:eastAsia="Consolas"/>
          <w:b/>
          <w:color w:val="000000"/>
          <w:lang w:val="kk-KZ"/>
        </w:rPr>
        <w:t xml:space="preserve">, для установления общего состояния его здоровья и наличия телесных повреждений, а к протоколу задержания прилагается заключение медицинского освидетельствования. </w:t>
      </w:r>
    </w:p>
    <w:p w:rsidR="00252CAF" w:rsidRPr="00275ED3" w:rsidRDefault="00252CAF" w:rsidP="00A06996">
      <w:pPr>
        <w:pStyle w:val="SingleTxtGR"/>
        <w:numPr>
          <w:ilvl w:val="0"/>
          <w:numId w:val="22"/>
        </w:numPr>
        <w:ind w:left="1134" w:firstLine="0"/>
        <w:rPr>
          <w:b/>
          <w:lang w:val="kk-KZ"/>
        </w:rPr>
      </w:pPr>
      <w:r w:rsidRPr="00275ED3">
        <w:rPr>
          <w:rFonts w:eastAsia="Consolas"/>
          <w:b/>
          <w:color w:val="000000"/>
          <w:lang w:val="kk-KZ"/>
        </w:rPr>
        <w:t xml:space="preserve">Изменения, внесенные в некоторые другие статьи </w:t>
      </w:r>
      <w:r w:rsidRPr="00275ED3">
        <w:rPr>
          <w:b/>
          <w:lang w:val="kk-KZ"/>
        </w:rPr>
        <w:t>Уголовно-процессуального кодекса</w:t>
      </w:r>
      <w:r w:rsidRPr="00275ED3">
        <w:rPr>
          <w:rFonts w:eastAsia="Consolas"/>
          <w:b/>
          <w:color w:val="000000"/>
          <w:lang w:val="kk-KZ"/>
        </w:rPr>
        <w:t>, также направлены на предупреждение пыток,                       к примеру, частью 2 статьи 133 УПК в новой редакции, срок задержания подозреваемого сокращен до 48 часов, а по делам несовершеннолетних –                        до 24 часов.</w:t>
      </w:r>
    </w:p>
    <w:p w:rsidR="00252CAF" w:rsidRPr="00275ED3" w:rsidRDefault="00A06996" w:rsidP="00EC3966">
      <w:pPr>
        <w:pStyle w:val="H1G"/>
        <w:rPr>
          <w:lang w:val="kk-KZ"/>
        </w:rPr>
      </w:pPr>
      <w:r w:rsidRPr="00275ED3">
        <w:rPr>
          <w:lang w:val="kk-KZ"/>
        </w:rPr>
        <w:tab/>
      </w:r>
      <w:r w:rsidRPr="00275ED3">
        <w:rPr>
          <w:lang w:val="kk-KZ"/>
        </w:rPr>
        <w:tab/>
      </w:r>
      <w:r w:rsidR="00252CAF" w:rsidRPr="00275ED3">
        <w:rPr>
          <w:lang w:val="kk-KZ"/>
        </w:rPr>
        <w:t>по пункту 48</w:t>
      </w:r>
    </w:p>
    <w:p w:rsidR="00252CAF" w:rsidRPr="00275ED3" w:rsidRDefault="00252CAF" w:rsidP="007573B8">
      <w:pPr>
        <w:pStyle w:val="SingleTxtGR"/>
        <w:numPr>
          <w:ilvl w:val="0"/>
          <w:numId w:val="22"/>
        </w:numPr>
        <w:ind w:left="1134" w:firstLine="0"/>
        <w:rPr>
          <w:b/>
          <w:lang w:val="kk-KZ"/>
        </w:rPr>
      </w:pPr>
      <w:r w:rsidRPr="00275ED3">
        <w:rPr>
          <w:b/>
          <w:lang w:val="kk-KZ"/>
        </w:rPr>
        <w:t>Лица, лишенные свободы, должны иметь доступ к адвокату по своему выбору и, в случае необходимости, к услугам адвоката, предоставленного государством. Подкомитет рекомендует пересмотреть систему предоставления государственных адвокатов и их вознаграждения с тем, чтобы обеспечить оказание эффективной помощи подозреваемым. Адвокаты должны иметь беспрепятственный доступ к своим клиентам, без необходимости получать какие-либо разрешения со стороны прокуроров и следователей…</w:t>
      </w:r>
    </w:p>
    <w:p w:rsidR="00252CAF" w:rsidRPr="00275ED3" w:rsidRDefault="00252CAF" w:rsidP="007573B8">
      <w:pPr>
        <w:pStyle w:val="SingleTxtGR"/>
        <w:numPr>
          <w:ilvl w:val="0"/>
          <w:numId w:val="22"/>
        </w:numPr>
        <w:ind w:left="1134" w:firstLine="0"/>
        <w:rPr>
          <w:rFonts w:eastAsia="Consolas"/>
          <w:color w:val="000000"/>
          <w:lang w:val="kk-KZ"/>
        </w:rPr>
      </w:pPr>
      <w:r w:rsidRPr="00275ED3">
        <w:rPr>
          <w:rFonts w:eastAsia="Consolas"/>
          <w:color w:val="000000"/>
          <w:lang w:val="kk-KZ"/>
        </w:rPr>
        <w:t xml:space="preserve">В ранее действовавшей редакции статьи 131 Уголовно-процессуального кодекса </w:t>
      </w:r>
      <w:r w:rsidRPr="00275ED3">
        <w:rPr>
          <w:b/>
          <w:lang w:val="kk-KZ"/>
        </w:rPr>
        <w:t>Республики</w:t>
      </w:r>
      <w:r w:rsidRPr="00275ED3">
        <w:rPr>
          <w:rFonts w:eastAsia="Consolas"/>
          <w:color w:val="000000"/>
          <w:lang w:val="kk-KZ"/>
        </w:rPr>
        <w:t xml:space="preserve"> Казахстан (далее - УПК) </w:t>
      </w:r>
      <w:r w:rsidRPr="00275ED3">
        <w:rPr>
          <w:color w:val="000000"/>
          <w:lang w:val="kk-KZ"/>
        </w:rPr>
        <w:t xml:space="preserve">(Порядок процессуального задержания лица, подозреваемого в совершении уголовного правонарушения) </w:t>
      </w:r>
      <w:r w:rsidRPr="00275ED3">
        <w:rPr>
          <w:rFonts w:eastAsia="Consolas"/>
          <w:color w:val="000000"/>
          <w:lang w:val="kk-KZ"/>
        </w:rPr>
        <w:t>предусматривалось освидетельствование подозреваемого врачом для установления общего состояния его здоровья и наличия телесных повреждений только при заявлении подозреваемым соответствующего ходатайства.                             Если ходатайство не заявлялось, освидетельствование не проводилось и тогда                                    к протоколу задержания заключение медицинского освидетельствования                           не прилагалось.</w:t>
      </w:r>
    </w:p>
    <w:p w:rsidR="00252CAF" w:rsidRPr="00275ED3" w:rsidRDefault="00252CAF" w:rsidP="007573B8">
      <w:pPr>
        <w:pStyle w:val="SingleTxtGR"/>
        <w:numPr>
          <w:ilvl w:val="0"/>
          <w:numId w:val="22"/>
        </w:numPr>
        <w:ind w:left="1134" w:firstLine="0"/>
        <w:rPr>
          <w:rFonts w:eastAsia="Consolas"/>
          <w:color w:val="000000"/>
          <w:lang w:val="kk-KZ"/>
        </w:rPr>
      </w:pPr>
      <w:r w:rsidRPr="00275ED3">
        <w:rPr>
          <w:rFonts w:eastAsia="Consolas"/>
          <w:color w:val="000000"/>
          <w:lang w:val="kk-KZ"/>
        </w:rPr>
        <w:t xml:space="preserve">Вместе с тем, в соответствии с новой редакцией вышеуказанной статьи подозреваемый подлежит освидетельствованию в порядке, предусмотренном статьей 223 УПК, для установления общего состояния его здоровья и наличия телесных повреждений. К протоколу задержания прилагается заключение медицинского освидетельствования. </w:t>
      </w:r>
    </w:p>
    <w:p w:rsidR="00252CAF" w:rsidRPr="00275ED3" w:rsidRDefault="00252CAF" w:rsidP="007573B8">
      <w:pPr>
        <w:pStyle w:val="SingleTxtGR"/>
        <w:numPr>
          <w:ilvl w:val="0"/>
          <w:numId w:val="22"/>
        </w:numPr>
        <w:ind w:left="1134" w:firstLine="0"/>
        <w:rPr>
          <w:lang w:val="kk-KZ"/>
        </w:rPr>
      </w:pPr>
      <w:r w:rsidRPr="00275ED3">
        <w:rPr>
          <w:rFonts w:eastAsia="Consolas"/>
          <w:color w:val="000000"/>
          <w:lang w:val="kk-KZ"/>
        </w:rPr>
        <w:t xml:space="preserve">Изменения, внесенные в некоторые другие статьи УПК, также направлены на </w:t>
      </w:r>
      <w:r w:rsidRPr="00275ED3">
        <w:rPr>
          <w:b/>
          <w:lang w:val="kk-KZ"/>
        </w:rPr>
        <w:t>предупреждение</w:t>
      </w:r>
      <w:r w:rsidRPr="00275ED3">
        <w:rPr>
          <w:rFonts w:eastAsia="Consolas"/>
          <w:color w:val="000000"/>
          <w:lang w:val="kk-KZ"/>
        </w:rPr>
        <w:t xml:space="preserve"> пыток. Например, согласно части 2 статьи 133 УПК в новой редакции, срок задержания подозреваемого по большинству уголовных дел сокращен до 48 часов, а по делам несовершеннолетних –  до 24 часов.</w:t>
      </w:r>
    </w:p>
    <w:p w:rsidR="00252CAF" w:rsidRPr="00275ED3" w:rsidRDefault="00252CAF" w:rsidP="00252CAF">
      <w:pPr>
        <w:spacing w:line="240" w:lineRule="auto"/>
        <w:jc w:val="both"/>
        <w:rPr>
          <w:b/>
          <w:sz w:val="28"/>
          <w:szCs w:val="28"/>
          <w:lang w:val="kk-KZ"/>
        </w:rPr>
      </w:pPr>
    </w:p>
    <w:p w:rsidR="00252CAF" w:rsidRPr="00275ED3" w:rsidRDefault="00A06996" w:rsidP="00EC3966">
      <w:pPr>
        <w:pStyle w:val="H1G"/>
        <w:rPr>
          <w:lang w:val="kk-KZ"/>
        </w:rPr>
      </w:pPr>
      <w:r w:rsidRPr="00275ED3">
        <w:rPr>
          <w:lang w:val="kk-KZ"/>
        </w:rPr>
        <w:lastRenderedPageBreak/>
        <w:tab/>
      </w:r>
      <w:r w:rsidRPr="00275ED3">
        <w:rPr>
          <w:lang w:val="kk-KZ"/>
        </w:rPr>
        <w:tab/>
      </w:r>
      <w:r w:rsidR="00252CAF" w:rsidRPr="00275ED3">
        <w:rPr>
          <w:lang w:val="kk-KZ"/>
        </w:rPr>
        <w:t>по пункту 50</w:t>
      </w:r>
    </w:p>
    <w:p w:rsidR="00252CAF" w:rsidRPr="00275ED3" w:rsidRDefault="00252CAF" w:rsidP="007573B8">
      <w:pPr>
        <w:pStyle w:val="SingleTxtGR"/>
        <w:numPr>
          <w:ilvl w:val="0"/>
          <w:numId w:val="22"/>
        </w:numPr>
        <w:ind w:left="1134" w:firstLine="0"/>
        <w:rPr>
          <w:b/>
          <w:lang w:val="kk-KZ"/>
        </w:rPr>
      </w:pPr>
      <w:r w:rsidRPr="00275ED3">
        <w:rPr>
          <w:b/>
          <w:lang w:val="kk-KZ"/>
        </w:rPr>
        <w:t>Подкомитет рекомендует тщательно проводить первоначальное медицинское освидетельствование и вести четкую и подробную документацию, которая должна быть доступна в любой момент времени в архивах любого исправительного учреждения. Медицинский персонал, осуществляющий проведение такого освидетельствования, не должен подчиняться администрации пенитенциарного учреждения, с тем чтобы обеспечить беспристрастность результатов и принятие надлежащих последующих мер. Подкомитет рекомендует государству-участнику повысить качество подготовки медицинского персонала, особенно по вопросам, касающимся руководства по эффективному расследованию и документированию пыток и других жестоких, бесчеловечных или унижающих достоинство видов обращения и наказания (Стамбульский протокол) и других международных норм. Кроме того, Подкомитет рекомендует медицинским работникам незамедлительно сообщать                                             в соответствующие органы о подозрениях в отношении применения пыток и жестокого обращения, с тем чтобы можно было провести независимое обследование в соответствии со Стамбульским протоколом. Конфиденциальное медицинское заключение должно быть передано задержанному и/или адвокату задержанного.</w:t>
      </w:r>
    </w:p>
    <w:p w:rsidR="00252CAF" w:rsidRPr="00275ED3" w:rsidRDefault="00252CAF" w:rsidP="007573B8">
      <w:pPr>
        <w:pStyle w:val="SingleTxtGR"/>
        <w:numPr>
          <w:ilvl w:val="0"/>
          <w:numId w:val="22"/>
        </w:numPr>
        <w:ind w:left="1134" w:firstLine="0"/>
        <w:rPr>
          <w:lang w:val="kk-KZ"/>
        </w:rPr>
      </w:pPr>
      <w:r w:rsidRPr="00275ED3">
        <w:rPr>
          <w:lang w:val="kk-KZ"/>
        </w:rPr>
        <w:t>Программой развития ООН в рамках проекта «Совершенствование национальных правозащитных механизмов и эффективной реализации международных обязательств Республики Казахстан: Второй этап» совместно с ОБСЕ для сотрудников правоохранительных органов и судебных экспертов в период с 24 по 27 июля 2017 года проведен тренинг по эффективному расследованию и документированию пыток и других жестоких, бесчеловечных или унижающих достоинство видов обращения с человеком в соответствии с рекомендациями Стамбульского протокола, нормами Уголовного Кодекса Республики Казахстан, УПК и Закона РК «Об оперативно-розыскной деятельности», а также в период со 2 по 4 октября 2017 года совместно с Советом Европы проведен семинар для региональных судебно-медицинских экспертов.</w:t>
      </w:r>
    </w:p>
    <w:p w:rsidR="00252CAF" w:rsidRPr="00275ED3" w:rsidRDefault="00252CAF" w:rsidP="007573B8">
      <w:pPr>
        <w:pStyle w:val="SingleTxtGR"/>
        <w:numPr>
          <w:ilvl w:val="0"/>
          <w:numId w:val="22"/>
        </w:numPr>
        <w:ind w:left="1134" w:firstLine="0"/>
        <w:rPr>
          <w:lang w:val="kk-KZ"/>
        </w:rPr>
      </w:pPr>
      <w:r w:rsidRPr="00275ED3">
        <w:rPr>
          <w:lang w:val="kk-KZ"/>
        </w:rPr>
        <w:t xml:space="preserve">В целях повышения профессиональной подготовки медицинских кадров в 2018 году </w:t>
      </w:r>
      <w:r w:rsidRPr="00275ED3">
        <w:rPr>
          <w:b/>
          <w:lang w:val="kk-KZ"/>
        </w:rPr>
        <w:t>запланировано</w:t>
      </w:r>
      <w:r w:rsidRPr="00275ED3">
        <w:rPr>
          <w:lang w:val="kk-KZ"/>
        </w:rPr>
        <w:t xml:space="preserve"> обучение 73 врачей и 127 средних медицинских работников пенитенциарной системы.</w:t>
      </w:r>
    </w:p>
    <w:p w:rsidR="00252CAF" w:rsidRPr="00275ED3" w:rsidRDefault="00252CAF" w:rsidP="00A06996">
      <w:pPr>
        <w:pStyle w:val="SingleTxtGR"/>
        <w:numPr>
          <w:ilvl w:val="0"/>
          <w:numId w:val="22"/>
        </w:numPr>
        <w:ind w:left="1134" w:firstLine="0"/>
        <w:rPr>
          <w:lang w:val="kk-KZ"/>
        </w:rPr>
      </w:pPr>
      <w:r w:rsidRPr="00275ED3">
        <w:rPr>
          <w:b/>
          <w:lang w:val="kk-KZ"/>
        </w:rPr>
        <w:t>Справочно</w:t>
      </w:r>
      <w:r w:rsidRPr="00275ED3">
        <w:rPr>
          <w:u w:val="single"/>
          <w:lang w:val="kk-KZ"/>
        </w:rPr>
        <w:t>:</w:t>
      </w:r>
      <w:r w:rsidRPr="00275ED3">
        <w:rPr>
          <w:lang w:val="kk-KZ"/>
        </w:rPr>
        <w:t xml:space="preserve"> за 2017 год прошли курсы повышени</w:t>
      </w:r>
      <w:r w:rsidR="00876513" w:rsidRPr="00275ED3">
        <w:rPr>
          <w:lang w:val="kk-KZ"/>
        </w:rPr>
        <w:t>я квалификации и переподготовку</w:t>
      </w:r>
      <w:r w:rsidRPr="00275ED3">
        <w:rPr>
          <w:lang w:val="kk-KZ"/>
        </w:rPr>
        <w:t xml:space="preserve"> 62 врачей и 148 средних медицинских работников с получением свидетельств о прохождении курсов усовершенствования.</w:t>
      </w:r>
    </w:p>
    <w:p w:rsidR="00252CAF" w:rsidRPr="00275ED3" w:rsidRDefault="00A06996" w:rsidP="00EC3966">
      <w:pPr>
        <w:pStyle w:val="H1G"/>
        <w:rPr>
          <w:lang w:val="kk-KZ"/>
        </w:rPr>
      </w:pPr>
      <w:r w:rsidRPr="00275ED3">
        <w:rPr>
          <w:lang w:val="kk-KZ"/>
        </w:rPr>
        <w:tab/>
      </w:r>
      <w:r w:rsidRPr="00275ED3">
        <w:rPr>
          <w:lang w:val="kk-KZ"/>
        </w:rPr>
        <w:tab/>
      </w:r>
      <w:r w:rsidR="00252CAF" w:rsidRPr="00275ED3">
        <w:rPr>
          <w:lang w:val="kk-KZ"/>
        </w:rPr>
        <w:t>по пункту 55</w:t>
      </w:r>
    </w:p>
    <w:p w:rsidR="00252CAF" w:rsidRPr="00275ED3" w:rsidRDefault="00252CAF" w:rsidP="007573B8">
      <w:pPr>
        <w:pStyle w:val="SingleTxtGR"/>
        <w:numPr>
          <w:ilvl w:val="0"/>
          <w:numId w:val="22"/>
        </w:numPr>
        <w:ind w:left="1134" w:firstLine="0"/>
        <w:rPr>
          <w:b/>
          <w:lang w:val="kk-KZ"/>
        </w:rPr>
      </w:pPr>
      <w:r w:rsidRPr="00275ED3">
        <w:rPr>
          <w:b/>
          <w:lang w:val="kk-KZ"/>
        </w:rPr>
        <w:t>Подкомитет рекомендует доставлять задержанных к судье в кратчайшие сроки, не дожидаясь истечения максимального срока в 72 ч</w:t>
      </w:r>
      <w:r w:rsidR="00876513" w:rsidRPr="00275ED3">
        <w:rPr>
          <w:b/>
          <w:lang w:val="kk-KZ"/>
        </w:rPr>
        <w:t>аса, установленного законом,</w:t>
      </w:r>
      <w:r w:rsidRPr="00275ED3">
        <w:rPr>
          <w:b/>
          <w:lang w:val="kk-KZ"/>
        </w:rPr>
        <w:t>и в качестве дополнительной гарантии защиты от применения пыток и жестокого обращения сократить этот срок с 72 до 48 часов. Он также рекомендует проводить все слушания, касающиеся первоначального задержания и его продления, в присутствии задержанных лиц и их адвокатов. В ходе слушаний судьи должны интересоваться вопросом о благополучии задержанных лиц и в тех случаях, когда есть основания подозревать применение пыток, распорядиться о возбуждении незамедлительного и эффективного расследования. Содержащиеся под стражей лица должны иметь возможность обжаловать решение о своем задержании в любой момент времени  с разумными интервалами. Процедура предварительного заключения, его периодического пересмотра и продления должна находиться под судебным контролем и не должна зависеть от следственных органов, прокуроров и учреждений содержания под стражей.</w:t>
      </w:r>
    </w:p>
    <w:p w:rsidR="00252CAF" w:rsidRPr="00275ED3" w:rsidRDefault="00252CAF" w:rsidP="007573B8">
      <w:pPr>
        <w:pStyle w:val="SingleTxtGR"/>
        <w:numPr>
          <w:ilvl w:val="0"/>
          <w:numId w:val="22"/>
        </w:numPr>
        <w:ind w:left="1134" w:firstLine="0"/>
        <w:rPr>
          <w:lang w:val="kk-KZ"/>
        </w:rPr>
      </w:pPr>
      <w:r w:rsidRPr="00275ED3">
        <w:rPr>
          <w:iCs/>
          <w:lang w:val="kk-KZ"/>
        </w:rPr>
        <w:lastRenderedPageBreak/>
        <w:t xml:space="preserve">Законом Республики Казахстан </w:t>
      </w:r>
      <w:r w:rsidRPr="00275ED3">
        <w:rPr>
          <w:lang w:val="kk-KZ"/>
        </w:rPr>
        <w:t xml:space="preserve">«О внесении изменений и дополнений                            в некоторые </w:t>
      </w:r>
      <w:r w:rsidRPr="00275ED3">
        <w:rPr>
          <w:b/>
          <w:lang w:val="kk-KZ"/>
        </w:rPr>
        <w:t>законодательные</w:t>
      </w:r>
      <w:r w:rsidRPr="00275ED3">
        <w:rPr>
          <w:lang w:val="kk-KZ"/>
        </w:rPr>
        <w:t xml:space="preserve"> акты Республики Казахстан по вопросам модернизации процессуальных основ правоохранительной деятельности»                       </w:t>
      </w:r>
      <w:r w:rsidRPr="00275ED3">
        <w:rPr>
          <w:iCs/>
          <w:lang w:val="kk-KZ"/>
        </w:rPr>
        <w:t xml:space="preserve">от 21 декабря 2017 года </w:t>
      </w:r>
      <w:r w:rsidRPr="00275ED3">
        <w:rPr>
          <w:lang w:val="kk-KZ"/>
        </w:rPr>
        <w:t>предусмотрено снижение срока задержания с 72 до 48 часов, а в отношении несовершеннолетних – до 24 часов).</w:t>
      </w:r>
    </w:p>
    <w:p w:rsidR="00252CAF" w:rsidRPr="00275ED3" w:rsidRDefault="00252CAF" w:rsidP="007573B8">
      <w:pPr>
        <w:pStyle w:val="SingleTxtGR"/>
        <w:numPr>
          <w:ilvl w:val="0"/>
          <w:numId w:val="22"/>
        </w:numPr>
        <w:ind w:left="1134" w:firstLine="0"/>
        <w:rPr>
          <w:lang w:val="kk-KZ"/>
        </w:rPr>
      </w:pPr>
      <w:r w:rsidRPr="00275ED3">
        <w:rPr>
          <w:color w:val="000000"/>
          <w:lang w:val="kk-KZ"/>
        </w:rPr>
        <w:t xml:space="preserve">Касательно судебного контроля процедуры предварительного заключения следственный </w:t>
      </w:r>
      <w:r w:rsidRPr="00275ED3">
        <w:rPr>
          <w:b/>
          <w:lang w:val="kk-KZ"/>
        </w:rPr>
        <w:t>судья</w:t>
      </w:r>
      <w:r w:rsidRPr="00275ED3">
        <w:rPr>
          <w:color w:val="000000"/>
          <w:lang w:val="kk-KZ"/>
        </w:rPr>
        <w:t xml:space="preserve"> в</w:t>
      </w:r>
      <w:r w:rsidRPr="00275ED3">
        <w:rPr>
          <w:lang w:val="kk-KZ"/>
        </w:rPr>
        <w:t xml:space="preserve"> соответствии со статьей 128 Уголовно-процессуального кодекса в обязательном порядке устанавливает фактическое время и место задержания и другие обстоятельства, влияющие на определение времени задержания.</w:t>
      </w:r>
    </w:p>
    <w:p w:rsidR="00252CAF" w:rsidRPr="00275ED3" w:rsidRDefault="00252CAF" w:rsidP="007573B8">
      <w:pPr>
        <w:pStyle w:val="SingleTxtGR"/>
        <w:numPr>
          <w:ilvl w:val="0"/>
          <w:numId w:val="22"/>
        </w:numPr>
        <w:ind w:left="1134" w:firstLine="0"/>
        <w:rPr>
          <w:lang w:val="kk-KZ"/>
        </w:rPr>
      </w:pPr>
      <w:r w:rsidRPr="00275ED3">
        <w:rPr>
          <w:lang w:val="kk-KZ"/>
        </w:rPr>
        <w:t xml:space="preserve">В </w:t>
      </w:r>
      <w:r w:rsidRPr="00275ED3">
        <w:rPr>
          <w:b/>
          <w:lang w:val="kk-KZ"/>
        </w:rPr>
        <w:t>соответствии</w:t>
      </w:r>
      <w:r w:rsidRPr="00275ED3">
        <w:rPr>
          <w:lang w:val="kk-KZ"/>
        </w:rPr>
        <w:t xml:space="preserve"> с нормативным постановлением Верховного Суда Республики Казахстан от 28 декабря 2009 года №7 «О применении норм уголовного и уголовно-процессуального законодательства по вопросам  соблюдения личной свободы и неприкосновенности достоинства человека, противодействия пыткам, насилию, другим жестоким или унижающим человеческое достоинство  видам обращения и наказания» (с изменениями по состоянию от 31 марта 2017 года), следственный судья или суд, обнаружив факт подлога времени доставления лица или задержания подозреваемого лица,               то есть признаки преступления, предусмотренного статьей 369 Уголовного кодекса Республики Казахстан, обязан в соответствии с требованиями части третьей статьи 185 Уголовно-процессуального кодекса Республики Казахстан           в частном постановлении довести это обстоятельство до сведения прокурора для проверки и принятия процессуального решения.</w:t>
      </w:r>
    </w:p>
    <w:p w:rsidR="00252CAF" w:rsidRPr="00275ED3" w:rsidRDefault="00252CAF" w:rsidP="007573B8">
      <w:pPr>
        <w:pStyle w:val="SingleTxtGR"/>
        <w:numPr>
          <w:ilvl w:val="0"/>
          <w:numId w:val="22"/>
        </w:numPr>
        <w:ind w:left="1134" w:firstLine="0"/>
        <w:rPr>
          <w:color w:val="000000"/>
          <w:lang w:val="kk-KZ"/>
        </w:rPr>
      </w:pPr>
      <w:r w:rsidRPr="00275ED3">
        <w:rPr>
          <w:b/>
          <w:lang w:val="kk-KZ"/>
        </w:rPr>
        <w:t>Справочно</w:t>
      </w:r>
      <w:r w:rsidRPr="00275ED3">
        <w:rPr>
          <w:color w:val="000000"/>
          <w:u w:val="single"/>
          <w:lang w:val="kk-KZ"/>
        </w:rPr>
        <w:t>:</w:t>
      </w:r>
      <w:r w:rsidRPr="00275ED3">
        <w:rPr>
          <w:color w:val="000000"/>
          <w:lang w:val="kk-KZ"/>
        </w:rPr>
        <w:t xml:space="preserve"> согласно статье 101 </w:t>
      </w:r>
      <w:r w:rsidRPr="00275ED3">
        <w:rPr>
          <w:lang w:val="kk-KZ"/>
        </w:rPr>
        <w:t xml:space="preserve">Уголовно-процессуального кодекса </w:t>
      </w:r>
      <w:r w:rsidRPr="00275ED3">
        <w:rPr>
          <w:color w:val="000000"/>
          <w:lang w:val="kk-KZ"/>
        </w:rPr>
        <w:t>жалобы лиц, задержанных или содержащихся под стражей, на пытки и другие жестокие, бесчеловечные или унижающие достоинство виды обращения, а также на действия или решения следователя, дознавателя, начальника органа дознания администрация мест заключения обязана немедленно передавать прокурору, а жалобы на действия и решения прокурора – вышестоящему прокурору.</w:t>
      </w:r>
    </w:p>
    <w:p w:rsidR="00252CAF" w:rsidRPr="00275ED3" w:rsidRDefault="00252CAF" w:rsidP="007573B8">
      <w:pPr>
        <w:pStyle w:val="SingleTxtGR"/>
        <w:numPr>
          <w:ilvl w:val="0"/>
          <w:numId w:val="22"/>
        </w:numPr>
        <w:ind w:left="1134" w:firstLine="0"/>
        <w:rPr>
          <w:color w:val="000000"/>
          <w:lang w:val="kk-KZ"/>
        </w:rPr>
      </w:pPr>
      <w:r w:rsidRPr="00275ED3">
        <w:rPr>
          <w:lang w:val="kk-KZ"/>
        </w:rPr>
        <w:t xml:space="preserve">Статья 14 Уголовно-процессуального кодекса определяет, что </w:t>
      </w:r>
      <w:r w:rsidRPr="00275ED3">
        <w:rPr>
          <w:color w:val="000000"/>
          <w:lang w:val="kk-KZ"/>
        </w:rPr>
        <w:t>никто из участвующих в уголовном процессе лиц не может подвергаться пыткам и другим жестоким, бесчеловечным или унижающим достоинство видам обращения или наказания.</w:t>
      </w:r>
    </w:p>
    <w:p w:rsidR="00252CAF" w:rsidRPr="00275ED3" w:rsidRDefault="00252CAF" w:rsidP="00A06996">
      <w:pPr>
        <w:pStyle w:val="SingleTxtGR"/>
        <w:numPr>
          <w:ilvl w:val="0"/>
          <w:numId w:val="22"/>
        </w:numPr>
        <w:ind w:left="1134" w:firstLine="0"/>
        <w:rPr>
          <w:lang w:val="kk-KZ"/>
        </w:rPr>
      </w:pPr>
      <w:r w:rsidRPr="00275ED3">
        <w:rPr>
          <w:lang w:val="kk-KZ"/>
        </w:rPr>
        <w:t xml:space="preserve">Кроме </w:t>
      </w:r>
      <w:r w:rsidRPr="00275ED3">
        <w:rPr>
          <w:b/>
          <w:lang w:val="kk-KZ"/>
        </w:rPr>
        <w:t>того</w:t>
      </w:r>
      <w:r w:rsidRPr="00275ED3">
        <w:rPr>
          <w:lang w:val="kk-KZ"/>
        </w:rPr>
        <w:t xml:space="preserve">, 21 декабря 2017 года </w:t>
      </w:r>
      <w:r w:rsidRPr="00275ED3">
        <w:rPr>
          <w:iCs/>
          <w:lang w:val="kk-KZ"/>
        </w:rPr>
        <w:t xml:space="preserve">(№118-VI) </w:t>
      </w:r>
      <w:r w:rsidRPr="00275ED3">
        <w:rPr>
          <w:lang w:val="kk-KZ"/>
        </w:rPr>
        <w:t>принят Закон «О внесении изменений и дополнений в некоторые законодательные акты Республики Казахстан по вопросам модернизации процессуальных основ правоохранительной деятельности», где предусмотрены меры по расширению судебного контроля, в том числе санкционирование негласных следственных действий, процессуальных возможностей адвокатов, сокращению сроков задержания с 72-х до 48 часов и другие поправки, направленные на повышение уровня защиты граждан в уголовном процессе.</w:t>
      </w:r>
    </w:p>
    <w:p w:rsidR="00252CAF" w:rsidRPr="00275ED3" w:rsidRDefault="00A06996" w:rsidP="00EC3966">
      <w:pPr>
        <w:pStyle w:val="H1G"/>
        <w:rPr>
          <w:lang w:val="kk-KZ"/>
        </w:rPr>
      </w:pPr>
      <w:r w:rsidRPr="00275ED3">
        <w:rPr>
          <w:lang w:val="kk-KZ"/>
        </w:rPr>
        <w:tab/>
      </w:r>
      <w:r w:rsidRPr="00275ED3">
        <w:rPr>
          <w:lang w:val="kk-KZ"/>
        </w:rPr>
        <w:tab/>
      </w:r>
      <w:r w:rsidR="00252CAF" w:rsidRPr="00275ED3">
        <w:rPr>
          <w:lang w:val="kk-KZ"/>
        </w:rPr>
        <w:t>по пункту 60</w:t>
      </w:r>
    </w:p>
    <w:p w:rsidR="00252CAF" w:rsidRPr="00275ED3" w:rsidRDefault="00252CAF" w:rsidP="007573B8">
      <w:pPr>
        <w:pStyle w:val="SingleTxtGR"/>
        <w:numPr>
          <w:ilvl w:val="0"/>
          <w:numId w:val="22"/>
        </w:numPr>
        <w:ind w:left="1134" w:firstLine="0"/>
        <w:rPr>
          <w:b/>
          <w:lang w:val="kk-KZ"/>
        </w:rPr>
      </w:pPr>
      <w:r w:rsidRPr="00275ED3">
        <w:rPr>
          <w:b/>
          <w:lang w:val="kk-KZ"/>
        </w:rPr>
        <w:t>Комитет с обеспокоенностью отмечает многочисленные переводы между различными учреждениями. Количество п</w:t>
      </w:r>
      <w:r w:rsidR="009122C1" w:rsidRPr="00275ED3">
        <w:rPr>
          <w:b/>
          <w:lang w:val="kk-KZ"/>
        </w:rPr>
        <w:t xml:space="preserve">еремещений лиц, содержащихся </w:t>
      </w:r>
      <w:r w:rsidRPr="00275ED3">
        <w:rPr>
          <w:b/>
          <w:lang w:val="kk-KZ"/>
        </w:rPr>
        <w:t>под стражей, должно быть сведено к минимуму. Для проведения допроса заключенных следователи по умолчанию должны сами являться в следственные изоляторы или изоляторы временного содержания. Если следователи полагают, что перевод в другое учреждение совершенно необходим, то от них потребуется объяснение причин для такого перевода. Подкомитет рекомендует вести точный учет переводов подозреваемых, с тем чтобы отслеживать их местонахождение.</w:t>
      </w:r>
    </w:p>
    <w:p w:rsidR="00252CAF" w:rsidRPr="00275ED3" w:rsidRDefault="00252CAF" w:rsidP="007573B8">
      <w:pPr>
        <w:pStyle w:val="SingleTxtGR"/>
        <w:numPr>
          <w:ilvl w:val="0"/>
          <w:numId w:val="22"/>
        </w:numPr>
        <w:ind w:left="1134" w:firstLine="0"/>
        <w:rPr>
          <w:lang w:val="kk-KZ"/>
        </w:rPr>
      </w:pPr>
      <w:r w:rsidRPr="00275ED3">
        <w:rPr>
          <w:lang w:val="kk-KZ"/>
        </w:rPr>
        <w:t xml:space="preserve">Подкомитет рекомендует вести точный учет переводов подозреваемых,                      с тем чтобы отслеживать их местонахождение. Данное обстоятельство                                </w:t>
      </w:r>
      <w:r w:rsidRPr="00275ED3">
        <w:rPr>
          <w:lang w:val="kk-KZ"/>
        </w:rPr>
        <w:lastRenderedPageBreak/>
        <w:t>в настоящее время реализуется посредством введенной в эксплуатацию Централизованной автоматизированной базы данных уголовно-исполнительной системы.</w:t>
      </w:r>
    </w:p>
    <w:p w:rsidR="00252CAF" w:rsidRPr="00275ED3" w:rsidRDefault="00252CAF" w:rsidP="007573B8">
      <w:pPr>
        <w:pStyle w:val="SingleTxtGR"/>
        <w:numPr>
          <w:ilvl w:val="0"/>
          <w:numId w:val="22"/>
        </w:numPr>
        <w:ind w:left="1134" w:firstLine="0"/>
        <w:rPr>
          <w:lang w:val="kk-KZ"/>
        </w:rPr>
      </w:pPr>
      <w:r w:rsidRPr="00275ED3">
        <w:rPr>
          <w:lang w:val="kk-KZ"/>
        </w:rPr>
        <w:t>Данная база предусматривает учет всех перемещений осужденных                                 и следственно-</w:t>
      </w:r>
      <w:r w:rsidRPr="00275ED3">
        <w:rPr>
          <w:b/>
          <w:lang w:val="kk-KZ"/>
        </w:rPr>
        <w:t>арестованных</w:t>
      </w:r>
      <w:r w:rsidRPr="00275ED3">
        <w:rPr>
          <w:lang w:val="kk-KZ"/>
        </w:rPr>
        <w:t xml:space="preserve"> не только из учреждения в учреждения,                                    но и из камеры в камеры.</w:t>
      </w:r>
    </w:p>
    <w:p w:rsidR="00252CAF" w:rsidRPr="00275ED3" w:rsidRDefault="00252CAF" w:rsidP="00A06996">
      <w:pPr>
        <w:pStyle w:val="SingleTxtGR"/>
        <w:numPr>
          <w:ilvl w:val="0"/>
          <w:numId w:val="22"/>
        </w:numPr>
        <w:ind w:left="1134" w:firstLine="0"/>
        <w:rPr>
          <w:lang w:val="kk-KZ"/>
        </w:rPr>
      </w:pPr>
      <w:r w:rsidRPr="00275ED3">
        <w:rPr>
          <w:lang w:val="kk-KZ"/>
        </w:rPr>
        <w:t xml:space="preserve">Таким </w:t>
      </w:r>
      <w:r w:rsidRPr="00275ED3">
        <w:rPr>
          <w:b/>
          <w:lang w:val="kk-KZ"/>
        </w:rPr>
        <w:t>образом</w:t>
      </w:r>
      <w:r w:rsidRPr="00275ED3">
        <w:rPr>
          <w:lang w:val="kk-KZ"/>
        </w:rPr>
        <w:t>, в настоящее время ведется точный учет переводов подозреваемых и отслеживается их местоп</w:t>
      </w:r>
      <w:r w:rsidR="00A06996" w:rsidRPr="00275ED3">
        <w:rPr>
          <w:lang w:val="kk-KZ"/>
        </w:rPr>
        <w:t>оложение.</w:t>
      </w:r>
    </w:p>
    <w:p w:rsidR="00252CAF" w:rsidRPr="00275ED3" w:rsidRDefault="00A06996" w:rsidP="00EC3966">
      <w:pPr>
        <w:pStyle w:val="H1G"/>
        <w:rPr>
          <w:lang w:val="kk-KZ"/>
        </w:rPr>
      </w:pPr>
      <w:r w:rsidRPr="00275ED3">
        <w:rPr>
          <w:lang w:val="kk-KZ"/>
        </w:rPr>
        <w:tab/>
      </w:r>
      <w:r w:rsidRPr="00275ED3">
        <w:rPr>
          <w:lang w:val="kk-KZ"/>
        </w:rPr>
        <w:tab/>
      </w:r>
      <w:r w:rsidR="00252CAF" w:rsidRPr="00275ED3">
        <w:rPr>
          <w:lang w:val="kk-KZ"/>
        </w:rPr>
        <w:t>по пункту 64</w:t>
      </w:r>
    </w:p>
    <w:p w:rsidR="00252CAF" w:rsidRPr="00275ED3" w:rsidRDefault="00252CAF" w:rsidP="007573B8">
      <w:pPr>
        <w:pStyle w:val="SingleTxtGR"/>
        <w:numPr>
          <w:ilvl w:val="0"/>
          <w:numId w:val="22"/>
        </w:numPr>
        <w:ind w:left="1134" w:firstLine="0"/>
        <w:rPr>
          <w:b/>
          <w:lang w:val="kk-KZ"/>
        </w:rPr>
      </w:pPr>
      <w:r w:rsidRPr="00275ED3">
        <w:rPr>
          <w:b/>
          <w:lang w:val="kk-KZ"/>
        </w:rPr>
        <w:t>Подкомитет пришел к выводу о том, что на практике эффективные механизмы подачи жалоб отсутствуют, что влечет за собо</w:t>
      </w:r>
      <w:r w:rsidR="009122C1" w:rsidRPr="00275ED3">
        <w:rPr>
          <w:b/>
          <w:lang w:val="kk-KZ"/>
        </w:rPr>
        <w:t xml:space="preserve">й полное отсутствие доверия и, </w:t>
      </w:r>
      <w:r w:rsidRPr="00275ED3">
        <w:rPr>
          <w:b/>
          <w:lang w:val="kk-KZ"/>
        </w:rPr>
        <w:t>в сочетании с боязнью репрессий, низкое количество подаваемых жалоб. В этой связи Подкомитет рекомендует обеспечить, чтобы жалобы доходили до соответствующих органов и чтобы соблюдалась конфиденциальность таких жалоб.</w:t>
      </w:r>
    </w:p>
    <w:p w:rsidR="00252CAF" w:rsidRPr="00275ED3" w:rsidRDefault="00252CAF" w:rsidP="007573B8">
      <w:pPr>
        <w:pStyle w:val="SingleTxtGR"/>
        <w:numPr>
          <w:ilvl w:val="0"/>
          <w:numId w:val="22"/>
        </w:numPr>
        <w:ind w:left="1134" w:firstLine="0"/>
        <w:rPr>
          <w:spacing w:val="2"/>
          <w:lang w:val="kk-KZ"/>
        </w:rPr>
      </w:pPr>
      <w:r w:rsidRPr="00275ED3">
        <w:rPr>
          <w:spacing w:val="2"/>
          <w:lang w:val="kk-KZ"/>
        </w:rPr>
        <w:t xml:space="preserve">За 2017 год получено 92 обращения (2016г. – 41), по которым органами прокуратуры дано 46 разъяснений (2016г.– 25), 35 обращений осужденных                для рассмотрения направлено в другие органы (2016г. – 7). </w:t>
      </w:r>
    </w:p>
    <w:p w:rsidR="00252CAF" w:rsidRPr="00275ED3" w:rsidRDefault="00252CAF" w:rsidP="007573B8">
      <w:pPr>
        <w:pStyle w:val="SingleTxtGR"/>
        <w:numPr>
          <w:ilvl w:val="0"/>
          <w:numId w:val="22"/>
        </w:numPr>
        <w:ind w:left="1134" w:firstLine="0"/>
        <w:rPr>
          <w:lang w:val="kk-KZ"/>
        </w:rPr>
      </w:pPr>
      <w:r w:rsidRPr="00275ED3">
        <w:rPr>
          <w:lang w:val="kk-KZ"/>
        </w:rPr>
        <w:t xml:space="preserve">Также, сотрудниками прокуратуры осуществляется посещение учреждений без </w:t>
      </w:r>
      <w:r w:rsidRPr="00275ED3">
        <w:rPr>
          <w:b/>
          <w:lang w:val="kk-KZ"/>
        </w:rPr>
        <w:t>определенного</w:t>
      </w:r>
      <w:r w:rsidRPr="00275ED3">
        <w:rPr>
          <w:lang w:val="kk-KZ"/>
        </w:rPr>
        <w:t xml:space="preserve"> графика, т.е. чередуя дни недели, выходные            и праздничные дни, в вечернее и ночное время без извещения администрации,  в ходе которого производится обход отрядов и других помещений жилой зоны, просматриваются записи камер наблюдения, изучают распорядок дня, проверяется занятость осужденных, не привлеченных к труду и учебе, законность привлечения осужденных к дисциплинарной ответственности                    и обоснованности поощрений, а также </w:t>
      </w:r>
      <w:r w:rsidRPr="00275ED3">
        <w:rPr>
          <w:spacing w:val="2"/>
          <w:lang w:val="kk-KZ"/>
        </w:rPr>
        <w:t>неправомерные действия должностных лиц</w:t>
      </w:r>
      <w:r w:rsidRPr="00275ED3">
        <w:rPr>
          <w:lang w:val="kk-KZ"/>
        </w:rPr>
        <w:t xml:space="preserve"> учреждений в отношении осужденных.</w:t>
      </w:r>
    </w:p>
    <w:p w:rsidR="00252CAF" w:rsidRPr="00275ED3" w:rsidRDefault="00252CAF" w:rsidP="007573B8">
      <w:pPr>
        <w:pStyle w:val="SingleTxtGR"/>
        <w:numPr>
          <w:ilvl w:val="0"/>
          <w:numId w:val="22"/>
        </w:numPr>
        <w:ind w:left="1134" w:firstLine="0"/>
        <w:rPr>
          <w:rFonts w:eastAsia="Calibri"/>
          <w:lang w:val="kk-KZ"/>
        </w:rPr>
      </w:pPr>
      <w:r w:rsidRPr="00275ED3">
        <w:rPr>
          <w:lang w:val="kk-KZ"/>
        </w:rPr>
        <w:t xml:space="preserve">К примеру, 30 </w:t>
      </w:r>
      <w:r w:rsidRPr="00275ED3">
        <w:rPr>
          <w:b/>
          <w:lang w:val="kk-KZ"/>
        </w:rPr>
        <w:t>января</w:t>
      </w:r>
      <w:r w:rsidRPr="00275ED3">
        <w:rPr>
          <w:lang w:val="kk-KZ"/>
        </w:rPr>
        <w:t xml:space="preserve"> 2017 года сотрудниками прокуратуры Атырауской области в ходе обхода учреждения УГ-157/9 выявлен факт злоупотребления полномочиями со стороны сотрудников учреждения, выраженные в нанесении побоев осужденному(двое сотрудников учреждения осуждены к различным срокам лишения свободы), аналогично, 19 апреля 2017 года </w:t>
      </w:r>
      <w:r w:rsidRPr="00275ED3">
        <w:rPr>
          <w:rFonts w:eastAsia="Calibri"/>
          <w:lang w:val="kk-KZ"/>
        </w:rPr>
        <w:t xml:space="preserve">в ходе личного приема сотрудниками прокуратуры г.Алматы осужденных, содержащихся                               в следственном изоляторе, </w:t>
      </w:r>
      <w:r w:rsidRPr="00275ED3">
        <w:rPr>
          <w:lang w:val="kk-KZ"/>
        </w:rPr>
        <w:t>выявлен факт</w:t>
      </w:r>
      <w:r w:rsidRPr="00275ED3">
        <w:rPr>
          <w:rFonts w:eastAsia="Calibri"/>
          <w:lang w:val="kk-KZ"/>
        </w:rPr>
        <w:t xml:space="preserve"> превышения власти со стороны сотрудников учреждения (один сотрудник осужден к лишению свободы условно,                        с лишением права занимать должности на государственной службе сроком на 5 лет).</w:t>
      </w:r>
    </w:p>
    <w:p w:rsidR="00252CAF" w:rsidRPr="00275ED3" w:rsidRDefault="00252CAF" w:rsidP="007573B8">
      <w:pPr>
        <w:pStyle w:val="SingleTxtGR"/>
        <w:numPr>
          <w:ilvl w:val="0"/>
          <w:numId w:val="22"/>
        </w:numPr>
        <w:ind w:left="1134" w:firstLine="0"/>
        <w:rPr>
          <w:lang w:val="kk-KZ"/>
        </w:rPr>
      </w:pPr>
      <w:r w:rsidRPr="00275ED3">
        <w:rPr>
          <w:lang w:val="kk-KZ"/>
        </w:rPr>
        <w:t xml:space="preserve">За 2017 год в ЕРДР зарегистрировано 84 факта пыток по ст. 146 УК (2016г.– 78), а </w:t>
      </w:r>
      <w:r w:rsidRPr="00275ED3">
        <w:rPr>
          <w:b/>
          <w:lang w:val="kk-KZ"/>
        </w:rPr>
        <w:t>также</w:t>
      </w:r>
      <w:r w:rsidRPr="00275ED3">
        <w:rPr>
          <w:lang w:val="kk-KZ"/>
        </w:rPr>
        <w:t xml:space="preserve"> 37 фактов по ст. 362 УК – превышение власти                                   и должностных полномочий (2016г. – 27).</w:t>
      </w:r>
    </w:p>
    <w:p w:rsidR="00252CAF" w:rsidRPr="00275ED3" w:rsidRDefault="00252CAF" w:rsidP="007573B8">
      <w:pPr>
        <w:pStyle w:val="SingleTxtGR"/>
        <w:numPr>
          <w:ilvl w:val="0"/>
          <w:numId w:val="22"/>
        </w:numPr>
        <w:ind w:left="1134" w:firstLine="0"/>
        <w:rPr>
          <w:lang w:val="kk-KZ"/>
        </w:rPr>
      </w:pPr>
      <w:r w:rsidRPr="00275ED3">
        <w:rPr>
          <w:lang w:val="kk-KZ"/>
        </w:rPr>
        <w:t>Вместе с тем, необходимо отметить, что Генеральной прокуратурой совместно с Комитетом уголовно-исполнительной системы МВД инициируются изменения в нормативно-правовые акты, регламентирующие определение полномочий и ответственности сотрудников пенитенциарных учреждений (начальников отрядов и контролеров)</w:t>
      </w:r>
      <w:r w:rsidR="009122C1" w:rsidRPr="00275ED3">
        <w:rPr>
          <w:lang w:val="kk-KZ"/>
        </w:rPr>
        <w:t xml:space="preserve"> за прием, регистрацию, </w:t>
      </w:r>
      <w:r w:rsidRPr="00275ED3">
        <w:rPr>
          <w:lang w:val="kk-KZ"/>
        </w:rPr>
        <w:t>учет, передачу обращений, заявления, жалоб и ходатайств осужденных, адресованных в органы прокуратуры, правоохранительные и иные государственные органы, организации и суды.</w:t>
      </w:r>
    </w:p>
    <w:p w:rsidR="00252CAF" w:rsidRPr="00275ED3" w:rsidRDefault="00252CAF" w:rsidP="00252CAF">
      <w:pPr>
        <w:spacing w:line="240" w:lineRule="auto"/>
        <w:jc w:val="both"/>
        <w:rPr>
          <w:b/>
          <w:sz w:val="28"/>
          <w:szCs w:val="28"/>
          <w:lang w:val="kk-KZ"/>
        </w:rPr>
      </w:pPr>
    </w:p>
    <w:p w:rsidR="00252CAF" w:rsidRPr="00275ED3" w:rsidRDefault="00A06996" w:rsidP="00EC3966">
      <w:pPr>
        <w:pStyle w:val="H1G"/>
        <w:rPr>
          <w:lang w:val="kk-KZ"/>
        </w:rPr>
      </w:pPr>
      <w:r w:rsidRPr="00275ED3">
        <w:rPr>
          <w:lang w:val="kk-KZ"/>
        </w:rPr>
        <w:lastRenderedPageBreak/>
        <w:tab/>
      </w:r>
      <w:r w:rsidRPr="00275ED3">
        <w:rPr>
          <w:lang w:val="kk-KZ"/>
        </w:rPr>
        <w:tab/>
      </w:r>
      <w:r w:rsidR="00252CAF" w:rsidRPr="00275ED3">
        <w:rPr>
          <w:lang w:val="kk-KZ"/>
        </w:rPr>
        <w:t>по пункту 68</w:t>
      </w:r>
    </w:p>
    <w:p w:rsidR="00252CAF" w:rsidRPr="00275ED3" w:rsidRDefault="00252CAF" w:rsidP="007573B8">
      <w:pPr>
        <w:pStyle w:val="SingleTxtGR"/>
        <w:numPr>
          <w:ilvl w:val="0"/>
          <w:numId w:val="22"/>
        </w:numPr>
        <w:ind w:left="1134" w:firstLine="0"/>
        <w:rPr>
          <w:b/>
          <w:lang w:val="kk-KZ"/>
        </w:rPr>
      </w:pPr>
      <w:r w:rsidRPr="00275ED3">
        <w:rPr>
          <w:b/>
          <w:lang w:val="kk-KZ"/>
        </w:rPr>
        <w:t>Подкомитет рекомендует проводить оперативное, беспристрастное, эффективное и независимое расследование exoffici</w:t>
      </w:r>
      <w:r w:rsidR="009122C1" w:rsidRPr="00275ED3">
        <w:rPr>
          <w:b/>
          <w:lang w:val="kk-KZ"/>
        </w:rPr>
        <w:t xml:space="preserve">o в ответ на любые утверждения </w:t>
      </w:r>
      <w:r w:rsidRPr="00275ED3">
        <w:rPr>
          <w:b/>
          <w:lang w:val="kk-KZ"/>
        </w:rPr>
        <w:t>о применении пыток или в тех случаях, когда имеются резонные основания полагать,  что имел место  акт пытки, независимо от того, была получена официальная жалоба.</w:t>
      </w:r>
    </w:p>
    <w:p w:rsidR="00252CAF" w:rsidRPr="00275ED3" w:rsidRDefault="00252CAF" w:rsidP="007573B8">
      <w:pPr>
        <w:pStyle w:val="SingleTxtGR"/>
        <w:numPr>
          <w:ilvl w:val="0"/>
          <w:numId w:val="22"/>
        </w:numPr>
        <w:ind w:left="1134" w:firstLine="0"/>
        <w:rPr>
          <w:lang w:val="kk-KZ"/>
        </w:rPr>
      </w:pPr>
      <w:r w:rsidRPr="00275ED3">
        <w:rPr>
          <w:lang w:val="kk-KZ"/>
        </w:rPr>
        <w:t xml:space="preserve">Механизм законного уголовного судопроизводства предусмотрен законодательством </w:t>
      </w:r>
      <w:r w:rsidRPr="00275ED3">
        <w:rPr>
          <w:b/>
          <w:lang w:val="kk-KZ"/>
        </w:rPr>
        <w:t>Республики</w:t>
      </w:r>
      <w:r w:rsidRPr="00275ED3">
        <w:rPr>
          <w:lang w:val="kk-KZ"/>
        </w:rPr>
        <w:t xml:space="preserve"> Казахстан, согласно которого, суд, прокурор, следователь, орган дознания действуют в пределах своей компетенции                                и принимают решения самостоятельно, независимо друг от друга. </w:t>
      </w:r>
    </w:p>
    <w:p w:rsidR="00252CAF" w:rsidRPr="00275ED3" w:rsidRDefault="00252CAF" w:rsidP="007573B8">
      <w:pPr>
        <w:pStyle w:val="SingleTxtGR"/>
        <w:numPr>
          <w:ilvl w:val="0"/>
          <w:numId w:val="22"/>
        </w:numPr>
        <w:ind w:left="1134" w:firstLine="0"/>
        <w:rPr>
          <w:lang w:val="kk-KZ"/>
        </w:rPr>
      </w:pPr>
      <w:r w:rsidRPr="00275ED3">
        <w:rPr>
          <w:lang w:val="kk-KZ"/>
        </w:rPr>
        <w:t xml:space="preserve">В статье 179 </w:t>
      </w:r>
      <w:r w:rsidRPr="00275ED3">
        <w:rPr>
          <w:b/>
          <w:lang w:val="kk-KZ"/>
        </w:rPr>
        <w:t>Уголовно</w:t>
      </w:r>
      <w:r w:rsidRPr="00275ED3">
        <w:rPr>
          <w:lang w:val="kk-KZ"/>
        </w:rPr>
        <w:t>-процессуального кодекса закреплено обязательное проведение досудебных расследований по всем заявлениям, сообщениям                          о пытках, которые незамедлительно регистрируются в Едином Реестре досудебных расследований.</w:t>
      </w:r>
    </w:p>
    <w:p w:rsidR="00252CAF" w:rsidRPr="00275ED3" w:rsidRDefault="00252CAF" w:rsidP="007573B8">
      <w:pPr>
        <w:pStyle w:val="SingleTxtGR"/>
        <w:numPr>
          <w:ilvl w:val="0"/>
          <w:numId w:val="22"/>
        </w:numPr>
        <w:ind w:left="1134" w:firstLine="0"/>
        <w:rPr>
          <w:lang w:val="kk-KZ"/>
        </w:rPr>
      </w:pPr>
      <w:r w:rsidRPr="00275ED3">
        <w:rPr>
          <w:lang w:val="kk-KZ"/>
        </w:rPr>
        <w:t xml:space="preserve">С целью исключения ведомственной корпоративности                                           и заинтересованности </w:t>
      </w:r>
      <w:r w:rsidRPr="00275ED3">
        <w:rPr>
          <w:b/>
          <w:lang w:val="kk-KZ"/>
        </w:rPr>
        <w:t>при</w:t>
      </w:r>
      <w:r w:rsidRPr="00275ED3">
        <w:rPr>
          <w:lang w:val="kk-KZ"/>
        </w:rPr>
        <w:t xml:space="preserve"> расследовании фактов применения пыток Законом Республики Казахстан от 18 января 2011 года в статью 192 старого Уголовно-процессуального кодекса были внесены изменения, исключающие возможность расследования уголовных дел по пыткам ведомством, сотрудник которого                    его совершил. </w:t>
      </w:r>
    </w:p>
    <w:p w:rsidR="00252CAF" w:rsidRPr="00275ED3" w:rsidRDefault="00252CAF" w:rsidP="007573B8">
      <w:pPr>
        <w:pStyle w:val="SingleTxtGR"/>
        <w:numPr>
          <w:ilvl w:val="0"/>
          <w:numId w:val="22"/>
        </w:numPr>
        <w:ind w:left="1134" w:firstLine="0"/>
        <w:rPr>
          <w:lang w:val="kk-KZ"/>
        </w:rPr>
      </w:pPr>
      <w:r w:rsidRPr="00275ED3">
        <w:rPr>
          <w:lang w:val="kk-KZ"/>
        </w:rPr>
        <w:t xml:space="preserve">Введена альтернативная подследственность, то есть при совершении пыток сотрудниками органов внутренних дел дело расследуется антикоррупционной службой и наоборот. </w:t>
      </w:r>
    </w:p>
    <w:p w:rsidR="00252CAF" w:rsidRPr="00275ED3" w:rsidRDefault="00252CAF" w:rsidP="007573B8">
      <w:pPr>
        <w:pStyle w:val="SingleTxtGR"/>
        <w:numPr>
          <w:ilvl w:val="0"/>
          <w:numId w:val="22"/>
        </w:numPr>
        <w:ind w:left="1134" w:firstLine="0"/>
        <w:rPr>
          <w:bCs/>
          <w:u w:val="single"/>
          <w:lang w:val="kk-KZ"/>
        </w:rPr>
      </w:pPr>
      <w:r w:rsidRPr="00275ED3">
        <w:rPr>
          <w:lang w:val="kk-KZ"/>
        </w:rPr>
        <w:t xml:space="preserve">В новом Уголовно-процессуальном кодексе, вступившим в действие                                 с 1 января 2015 года, данное правило сохранено. </w:t>
      </w:r>
      <w:r w:rsidRPr="00275ED3">
        <w:rPr>
          <w:bCs/>
          <w:lang w:val="kk-KZ"/>
        </w:rPr>
        <w:t xml:space="preserve">Согласно части 4 статьи 187 </w:t>
      </w:r>
      <w:r w:rsidRPr="00275ED3">
        <w:rPr>
          <w:lang w:val="kk-KZ"/>
        </w:rPr>
        <w:t xml:space="preserve">Уголовно-процессуального кодекса </w:t>
      </w:r>
      <w:r w:rsidRPr="00275ED3">
        <w:rPr>
          <w:bCs/>
          <w:lang w:val="kk-KZ"/>
        </w:rPr>
        <w:t>производство досудебного расследования по делам об уголовных правонарушениях, предусмотренных статьей 146 Уголовного кодекса (пытки), проводится органами внутренних дел                               или антикоррупционной службой, начавшим досудебное расследование                                        в отношении лица, не являющегося сотрудником этого органа.</w:t>
      </w:r>
    </w:p>
    <w:p w:rsidR="00252CAF" w:rsidRPr="00275ED3" w:rsidRDefault="00252CAF" w:rsidP="007573B8">
      <w:pPr>
        <w:pStyle w:val="SingleTxtGR"/>
        <w:numPr>
          <w:ilvl w:val="0"/>
          <w:numId w:val="22"/>
        </w:numPr>
        <w:ind w:left="1134" w:firstLine="0"/>
        <w:rPr>
          <w:lang w:val="kk-KZ"/>
        </w:rPr>
      </w:pPr>
      <w:r w:rsidRPr="00275ED3">
        <w:rPr>
          <w:lang w:val="kk-KZ"/>
        </w:rPr>
        <w:t>В рамках Закона «О внесении изменений и дополнений в некоторые законодательные акты Республики Казахстан по вопросам их приведения в соответствие с нормами Конституции Республики Казахстан» от 11 июля                                     2017 года(№91-VI) реализуется задача об отнесении к подследственности прокуроров расследования пыток.</w:t>
      </w:r>
    </w:p>
    <w:p w:rsidR="00252CAF" w:rsidRPr="00275ED3" w:rsidRDefault="00252CAF" w:rsidP="007573B8">
      <w:pPr>
        <w:pStyle w:val="SingleTxtGR"/>
        <w:numPr>
          <w:ilvl w:val="0"/>
          <w:numId w:val="22"/>
        </w:numPr>
        <w:ind w:left="1134" w:firstLine="0"/>
        <w:rPr>
          <w:lang w:val="kk-KZ"/>
        </w:rPr>
      </w:pPr>
      <w:r w:rsidRPr="00275ED3">
        <w:rPr>
          <w:lang w:val="kk-KZ"/>
        </w:rPr>
        <w:t>Изменения внесены в часть 1 статьи 93 Уголовно-процессуального кодекса (</w:t>
      </w:r>
      <w:r w:rsidRPr="00275ED3">
        <w:rPr>
          <w:bCs/>
          <w:spacing w:val="2"/>
          <w:lang w:val="kk-KZ"/>
        </w:rPr>
        <w:t xml:space="preserve">Полномочия прокурора в </w:t>
      </w:r>
      <w:r w:rsidRPr="00275ED3">
        <w:rPr>
          <w:b/>
          <w:lang w:val="kk-KZ"/>
        </w:rPr>
        <w:t>ходе</w:t>
      </w:r>
      <w:r w:rsidRPr="00275ED3">
        <w:rPr>
          <w:bCs/>
          <w:spacing w:val="2"/>
          <w:lang w:val="kk-KZ"/>
        </w:rPr>
        <w:t xml:space="preserve"> досудебного расследования)</w:t>
      </w:r>
      <w:r w:rsidRPr="00275ED3">
        <w:rPr>
          <w:lang w:val="kk-KZ"/>
        </w:rPr>
        <w:t xml:space="preserve"> «</w:t>
      </w:r>
      <w:r w:rsidRPr="00275ED3">
        <w:rPr>
          <w:spacing w:val="2"/>
          <w:lang w:val="kk-KZ"/>
        </w:rPr>
        <w:t>Прокурор, осуществляя надзор за законностью досудебного расследования, а также уголовное преследование:»</w:t>
      </w:r>
      <w:r w:rsidRPr="00275ED3">
        <w:rPr>
          <w:lang w:val="kk-KZ"/>
        </w:rPr>
        <w:t xml:space="preserve"> дополнена подпунктом 12-1) вправе осуществлять досудебное расследование по делам о пытках, уголовных правонарушениях, предусмотренных </w:t>
      </w:r>
      <w:r w:rsidR="00755FBE" w:rsidRPr="00275ED3">
        <w:rPr>
          <w:rStyle w:val="Hyperlink"/>
          <w:lang w:val="kk-KZ"/>
        </w:rPr>
        <w:fldChar w:fldCharType="begin"/>
      </w:r>
      <w:r w:rsidR="00755FBE" w:rsidRPr="00275ED3">
        <w:rPr>
          <w:rStyle w:val="Hyperlink"/>
          <w:lang w:val="kk-KZ"/>
        </w:rPr>
        <w:instrText xml:space="preserve"> HYPERLINK "http://10.61.43.123/rus/docs/K1400000226" \l "z1492" </w:instrText>
      </w:r>
      <w:r w:rsidR="00755FBE" w:rsidRPr="00275ED3">
        <w:rPr>
          <w:rStyle w:val="Hyperlink"/>
          <w:lang w:val="kk-KZ"/>
        </w:rPr>
        <w:fldChar w:fldCharType="separate"/>
      </w:r>
      <w:r w:rsidRPr="00275ED3">
        <w:rPr>
          <w:rStyle w:val="Hyperlink"/>
          <w:lang w:val="kk-KZ"/>
        </w:rPr>
        <w:t>главой 17</w:t>
      </w:r>
      <w:r w:rsidR="00755FBE" w:rsidRPr="00275ED3">
        <w:rPr>
          <w:rStyle w:val="Hyperlink"/>
          <w:lang w:val="kk-KZ"/>
        </w:rPr>
        <w:fldChar w:fldCharType="end"/>
      </w:r>
      <w:r w:rsidRPr="00275ED3">
        <w:rPr>
          <w:lang w:val="kk-KZ"/>
        </w:rPr>
        <w:t xml:space="preserve"> Уголовного кодекса.</w:t>
      </w:r>
    </w:p>
    <w:p w:rsidR="00252CAF" w:rsidRPr="00275ED3" w:rsidRDefault="00252CAF" w:rsidP="007573B8">
      <w:pPr>
        <w:pStyle w:val="SingleTxtGR"/>
        <w:numPr>
          <w:ilvl w:val="0"/>
          <w:numId w:val="22"/>
        </w:numPr>
        <w:ind w:left="1134" w:firstLine="0"/>
        <w:rPr>
          <w:lang w:val="kk-KZ"/>
        </w:rPr>
      </w:pPr>
      <w:r w:rsidRPr="00275ED3">
        <w:rPr>
          <w:rFonts w:eastAsia="Calibri"/>
          <w:lang w:val="kk-KZ"/>
        </w:rPr>
        <w:t xml:space="preserve">Также прокурор регистрирует заявление об уголовном правонарушении и передает его в орган уголовного преследования либо принимает в свое производство и осуществляет досудебное расследование (пп.1) ч.1 ст.193 УПК),                        а также </w:t>
      </w:r>
      <w:r w:rsidRPr="00275ED3">
        <w:rPr>
          <w:lang w:val="kk-KZ"/>
        </w:rPr>
        <w:t>в исключительных случаях в целях обеспечения объективности и достаточности расследования по письменному ходатайству органа уголовного преследования либо по собственной инициативе передает дела от одного органа другому либо принимает в свое производство и расследует их независимо от установленной Уголовно-процессуальным кодексом подследственности (пп.12 ч.1 ст.193 УПК).</w:t>
      </w:r>
    </w:p>
    <w:p w:rsidR="00252CAF" w:rsidRPr="00275ED3" w:rsidRDefault="00252CAF" w:rsidP="007573B8">
      <w:pPr>
        <w:pStyle w:val="SingleTxtGR"/>
        <w:numPr>
          <w:ilvl w:val="0"/>
          <w:numId w:val="22"/>
        </w:numPr>
        <w:ind w:left="1134" w:firstLine="0"/>
        <w:rPr>
          <w:lang w:val="kk-KZ"/>
        </w:rPr>
      </w:pPr>
      <w:r w:rsidRPr="00275ED3">
        <w:rPr>
          <w:lang w:val="kk-KZ"/>
        </w:rPr>
        <w:t xml:space="preserve">Законом исключены нормы статьи 105 Уголовно-процессуального кодекса, требующие </w:t>
      </w:r>
      <w:r w:rsidRPr="00275ED3">
        <w:rPr>
          <w:b/>
          <w:lang w:val="kk-KZ"/>
        </w:rPr>
        <w:t>проверки</w:t>
      </w:r>
      <w:r w:rsidRPr="00275ED3">
        <w:rPr>
          <w:lang w:val="kk-KZ"/>
        </w:rPr>
        <w:t xml:space="preserve"> прокурором жалоб о пытках без досудебного расследования. Это позволит любые сообщения о пытках незамедлительно </w:t>
      </w:r>
      <w:r w:rsidRPr="00275ED3">
        <w:rPr>
          <w:lang w:val="kk-KZ"/>
        </w:rPr>
        <w:lastRenderedPageBreak/>
        <w:t xml:space="preserve">регистрировать в ЕРДР, своевременно закреплять доказательства, проводить необходимые следственные мероприятия. </w:t>
      </w:r>
    </w:p>
    <w:p w:rsidR="00252CAF" w:rsidRPr="00275ED3" w:rsidRDefault="00252CAF" w:rsidP="007573B8">
      <w:pPr>
        <w:pStyle w:val="SingleTxtGR"/>
        <w:numPr>
          <w:ilvl w:val="0"/>
          <w:numId w:val="22"/>
        </w:numPr>
        <w:ind w:left="1134" w:firstLine="0"/>
        <w:rPr>
          <w:bCs/>
          <w:lang w:val="kk-KZ"/>
        </w:rPr>
      </w:pPr>
      <w:r w:rsidRPr="00275ED3">
        <w:rPr>
          <w:bCs/>
          <w:lang w:val="kk-KZ"/>
        </w:rPr>
        <w:t xml:space="preserve">Расследование </w:t>
      </w:r>
      <w:r w:rsidRPr="00275ED3">
        <w:rPr>
          <w:b/>
          <w:lang w:val="kk-KZ"/>
        </w:rPr>
        <w:t>фактов</w:t>
      </w:r>
      <w:r w:rsidRPr="00275ED3">
        <w:rPr>
          <w:bCs/>
          <w:lang w:val="kk-KZ"/>
        </w:rPr>
        <w:t xml:space="preserve"> нарушений конституционных прав граждан путем применения насилия в любой форме со стороны сотрудников правоохранительных органов, находится на особом контроле и является приоритетным направлением</w:t>
      </w:r>
      <w:r w:rsidRPr="00275ED3">
        <w:rPr>
          <w:lang w:val="kk-KZ"/>
        </w:rPr>
        <w:t xml:space="preserve"> прокурорского </w:t>
      </w:r>
      <w:r w:rsidRPr="00275ED3">
        <w:rPr>
          <w:bCs/>
          <w:lang w:val="kk-KZ"/>
        </w:rPr>
        <w:t xml:space="preserve">надзора. </w:t>
      </w:r>
    </w:p>
    <w:p w:rsidR="00252CAF" w:rsidRPr="00275ED3" w:rsidRDefault="00252CAF" w:rsidP="007573B8">
      <w:pPr>
        <w:pStyle w:val="SingleTxtGR"/>
        <w:numPr>
          <w:ilvl w:val="0"/>
          <w:numId w:val="22"/>
        </w:numPr>
        <w:ind w:left="1134" w:firstLine="0"/>
        <w:rPr>
          <w:lang w:val="kk-KZ"/>
        </w:rPr>
      </w:pPr>
      <w:r w:rsidRPr="00275ED3">
        <w:rPr>
          <w:lang w:val="kk-KZ"/>
        </w:rPr>
        <w:t xml:space="preserve">Для проведения независимых расследований по фактам  противоправных действий </w:t>
      </w:r>
      <w:r w:rsidRPr="00275ED3">
        <w:rPr>
          <w:b/>
          <w:lang w:val="kk-KZ"/>
        </w:rPr>
        <w:t>сотрудников</w:t>
      </w:r>
      <w:r w:rsidRPr="00275ED3">
        <w:rPr>
          <w:lang w:val="kk-KZ"/>
        </w:rPr>
        <w:t xml:space="preserve"> правоохранительных органов, в том числе совершения пыток, приказом Генерального Прокурора Республики Казахстан </w:t>
      </w:r>
      <w:r w:rsidRPr="00275ED3">
        <w:rPr>
          <w:rFonts w:eastAsia="Calibri"/>
          <w:lang w:val="kk-KZ"/>
        </w:rPr>
        <w:t xml:space="preserve">№128                            от 7 ноября 2017 года </w:t>
      </w:r>
      <w:r w:rsidRPr="00275ED3">
        <w:rPr>
          <w:lang w:val="kk-KZ"/>
        </w:rPr>
        <w:t xml:space="preserve">утверждена </w:t>
      </w:r>
      <w:r w:rsidRPr="00275ED3">
        <w:rPr>
          <w:rFonts w:eastAsia="Calibri"/>
          <w:lang w:val="kk-KZ"/>
        </w:rPr>
        <w:t>новая Инструкция «Об организации досудебного расследования в органах прокуратуры».</w:t>
      </w:r>
      <w:r w:rsidRPr="00275ED3">
        <w:rPr>
          <w:lang w:val="kk-KZ"/>
        </w:rPr>
        <w:t xml:space="preserve"> В то же время пунктом 96 Инструкции по организации надзора за законностью досудебной стадии уголовного процесса (приказ Генерального Прокурора от 30 марта 2015 год за №50), прокуроры обязаны сами принимать жалобы в свое производство и проводить расследование. </w:t>
      </w:r>
    </w:p>
    <w:p w:rsidR="00252CAF" w:rsidRPr="00275ED3" w:rsidRDefault="00252CAF" w:rsidP="007573B8">
      <w:pPr>
        <w:pStyle w:val="SingleTxtGR"/>
        <w:numPr>
          <w:ilvl w:val="0"/>
          <w:numId w:val="22"/>
        </w:numPr>
        <w:ind w:left="1134" w:firstLine="0"/>
        <w:rPr>
          <w:lang w:val="kk-KZ"/>
        </w:rPr>
      </w:pPr>
      <w:r w:rsidRPr="00275ED3">
        <w:rPr>
          <w:lang w:val="kk-KZ"/>
        </w:rPr>
        <w:t xml:space="preserve">Рассмотрением заявлений и обращений о пытках, поступивших в органы прокуратуры, </w:t>
      </w:r>
      <w:r w:rsidRPr="00275ED3">
        <w:rPr>
          <w:b/>
          <w:lang w:val="kk-KZ"/>
        </w:rPr>
        <w:t>занимаются</w:t>
      </w:r>
      <w:r w:rsidRPr="00275ED3">
        <w:rPr>
          <w:lang w:val="kk-KZ"/>
        </w:rPr>
        <w:t xml:space="preserve"> исключительно специальные прокуроры, наделенные правом осуществления досудебного расследования.</w:t>
      </w:r>
    </w:p>
    <w:p w:rsidR="00252CAF" w:rsidRPr="00275ED3" w:rsidRDefault="00252CAF" w:rsidP="007573B8">
      <w:pPr>
        <w:pStyle w:val="SingleTxtGR"/>
        <w:numPr>
          <w:ilvl w:val="0"/>
          <w:numId w:val="22"/>
        </w:numPr>
        <w:ind w:left="1134" w:firstLine="0"/>
        <w:rPr>
          <w:lang w:val="kk-KZ"/>
        </w:rPr>
      </w:pPr>
      <w:r w:rsidRPr="00275ED3">
        <w:rPr>
          <w:lang w:val="kk-KZ"/>
        </w:rPr>
        <w:t xml:space="preserve">Предусмотрен </w:t>
      </w:r>
      <w:r w:rsidRPr="00275ED3">
        <w:rPr>
          <w:b/>
          <w:lang w:val="kk-KZ"/>
        </w:rPr>
        <w:t>принцип</w:t>
      </w:r>
      <w:r w:rsidRPr="00275ED3">
        <w:rPr>
          <w:lang w:val="kk-KZ"/>
        </w:rPr>
        <w:t xml:space="preserve"> приоритетности расследования спецпрокурорами дел об уголовных правонарушениях, совершенных сотрудниками правоохранительных органов.</w:t>
      </w:r>
    </w:p>
    <w:p w:rsidR="00252CAF" w:rsidRPr="00275ED3" w:rsidRDefault="00252CAF" w:rsidP="007573B8">
      <w:pPr>
        <w:pStyle w:val="SingleTxtGR"/>
        <w:numPr>
          <w:ilvl w:val="0"/>
          <w:numId w:val="22"/>
        </w:numPr>
        <w:ind w:left="1134" w:firstLine="0"/>
        <w:rPr>
          <w:lang w:val="kk-KZ"/>
        </w:rPr>
      </w:pPr>
      <w:r w:rsidRPr="00275ED3">
        <w:rPr>
          <w:rFonts w:eastAsia="Calibri"/>
          <w:lang w:val="kk-KZ"/>
        </w:rPr>
        <w:t xml:space="preserve">Также </w:t>
      </w:r>
      <w:r w:rsidRPr="00275ED3">
        <w:rPr>
          <w:b/>
          <w:lang w:val="kk-KZ"/>
        </w:rPr>
        <w:t>Инструкцией</w:t>
      </w:r>
      <w:r w:rsidRPr="00275ED3">
        <w:rPr>
          <w:rFonts w:eastAsia="Calibri"/>
          <w:lang w:val="kk-KZ"/>
        </w:rPr>
        <w:t xml:space="preserve"> предусмотрено, что в</w:t>
      </w:r>
      <w:r w:rsidRPr="00275ED3">
        <w:rPr>
          <w:lang w:val="kk-KZ"/>
        </w:rPr>
        <w:t xml:space="preserve"> случае необъективности                            и волокиты при расследовании иными органами уголовного преследования уголовных дел о пытках дальнейшее досудебное расследование поручается специальным прокурорам. </w:t>
      </w:r>
    </w:p>
    <w:p w:rsidR="00252CAF" w:rsidRPr="00275ED3" w:rsidRDefault="00252CAF" w:rsidP="007573B8">
      <w:pPr>
        <w:pStyle w:val="SingleTxtGR"/>
        <w:numPr>
          <w:ilvl w:val="0"/>
          <w:numId w:val="22"/>
        </w:numPr>
        <w:ind w:left="1134" w:firstLine="0"/>
        <w:rPr>
          <w:lang w:val="kk-KZ"/>
        </w:rPr>
      </w:pPr>
      <w:r w:rsidRPr="00275ED3">
        <w:rPr>
          <w:lang w:val="kk-KZ"/>
        </w:rPr>
        <w:t xml:space="preserve">Эти меры, наряду с реформированием в 2012 году системы учета преступлений, а с 2015 года закрепление ее в Уголовно-процессуальном кодексе, повысили прозрачность процесса регистрации заявлений и сообщений в правоохранительных органах. </w:t>
      </w:r>
    </w:p>
    <w:p w:rsidR="00252CAF" w:rsidRPr="00275ED3" w:rsidRDefault="00252CAF" w:rsidP="007573B8">
      <w:pPr>
        <w:pStyle w:val="SingleTxtGR"/>
        <w:numPr>
          <w:ilvl w:val="0"/>
          <w:numId w:val="22"/>
        </w:numPr>
        <w:ind w:left="1134" w:firstLine="0"/>
        <w:rPr>
          <w:lang w:val="kk-KZ"/>
        </w:rPr>
      </w:pPr>
      <w:r w:rsidRPr="00275ED3">
        <w:rPr>
          <w:lang w:val="kk-KZ"/>
        </w:rPr>
        <w:t xml:space="preserve">Самостоятельность и независимость спецпрокуроров в вопросах принятия процессуальных </w:t>
      </w:r>
      <w:r w:rsidRPr="00275ED3">
        <w:rPr>
          <w:b/>
          <w:lang w:val="kk-KZ"/>
        </w:rPr>
        <w:t>решений</w:t>
      </w:r>
      <w:r w:rsidRPr="00275ED3">
        <w:rPr>
          <w:lang w:val="kk-KZ"/>
        </w:rPr>
        <w:t xml:space="preserve"> по делам о пытках регламентированы действующим законодательством. Согласно части 5 статьи 58 Уголовно-процессуального кодекса, при осуществлении своих процессуальных полномочий прокурор независим и подчиняется только закону.</w:t>
      </w:r>
    </w:p>
    <w:p w:rsidR="00252CAF" w:rsidRPr="00275ED3" w:rsidRDefault="00252CAF" w:rsidP="007573B8">
      <w:pPr>
        <w:pStyle w:val="SingleTxtGR"/>
        <w:numPr>
          <w:ilvl w:val="0"/>
          <w:numId w:val="22"/>
        </w:numPr>
        <w:ind w:left="1134" w:firstLine="0"/>
        <w:rPr>
          <w:rFonts w:eastAsia="Calibri"/>
          <w:lang w:val="kk-KZ"/>
        </w:rPr>
      </w:pPr>
      <w:r w:rsidRPr="00275ED3">
        <w:rPr>
          <w:rFonts w:eastAsia="Calibri"/>
          <w:lang w:val="kk-KZ"/>
        </w:rPr>
        <w:t xml:space="preserve">Таким </w:t>
      </w:r>
      <w:r w:rsidRPr="00275ED3">
        <w:rPr>
          <w:b/>
          <w:lang w:val="kk-KZ"/>
        </w:rPr>
        <w:t>образом</w:t>
      </w:r>
      <w:r w:rsidRPr="00275ED3">
        <w:rPr>
          <w:rFonts w:eastAsia="Calibri"/>
          <w:lang w:val="kk-KZ"/>
        </w:rPr>
        <w:t xml:space="preserve">, исключение доследственной проверки и немедленное начало досудебного расследования с момента регистрации в Едином реестре досудебного расследования, расследование дел специальными прокурорами, прокурорами, а также возможность службой </w:t>
      </w:r>
      <w:r w:rsidRPr="00275ED3">
        <w:rPr>
          <w:bCs/>
          <w:lang w:val="kk-KZ"/>
        </w:rPr>
        <w:t>органов внутренних дел или антикоррупционной службой, начавши</w:t>
      </w:r>
      <w:r w:rsidR="009122C1" w:rsidRPr="00275ED3">
        <w:rPr>
          <w:bCs/>
          <w:lang w:val="kk-KZ"/>
        </w:rPr>
        <w:t>м досудебное расследование</w:t>
      </w:r>
      <w:r w:rsidRPr="00275ED3">
        <w:rPr>
          <w:bCs/>
          <w:lang w:val="kk-KZ"/>
        </w:rPr>
        <w:t xml:space="preserve">  в отношении лица, не являющегося сотрудником этого органа позволяет обеспечить </w:t>
      </w:r>
      <w:r w:rsidRPr="00275ED3">
        <w:rPr>
          <w:rFonts w:eastAsia="Calibri"/>
          <w:lang w:val="kk-KZ"/>
        </w:rPr>
        <w:t>беспристрастное, быстрое и полное раскрытие, расследование уголовных правонарушений, связанных с пытками и жестоким обращением.</w:t>
      </w:r>
    </w:p>
    <w:p w:rsidR="00252CAF" w:rsidRPr="00275ED3" w:rsidRDefault="00252CAF" w:rsidP="007573B8">
      <w:pPr>
        <w:pStyle w:val="SingleTxtGR"/>
        <w:numPr>
          <w:ilvl w:val="0"/>
          <w:numId w:val="22"/>
        </w:numPr>
        <w:ind w:left="1134" w:firstLine="0"/>
        <w:rPr>
          <w:lang w:val="kk-KZ"/>
        </w:rPr>
      </w:pPr>
      <w:r w:rsidRPr="00275ED3">
        <w:rPr>
          <w:lang w:val="kk-KZ"/>
        </w:rPr>
        <w:t xml:space="preserve">С целью повышения качества расследования уголовных дел о пытках Академией </w:t>
      </w:r>
      <w:r w:rsidRPr="00275ED3">
        <w:rPr>
          <w:b/>
          <w:lang w:val="kk-KZ"/>
        </w:rPr>
        <w:t>правоохранительных</w:t>
      </w:r>
      <w:r w:rsidRPr="00275ED3">
        <w:rPr>
          <w:lang w:val="kk-KZ"/>
        </w:rPr>
        <w:t xml:space="preserve"> органов Генеральной прокуратуры разработана методика по расследованию заявлений о пытках на основе Стамбульского протокола. </w:t>
      </w:r>
    </w:p>
    <w:p w:rsidR="00252CAF" w:rsidRPr="00275ED3" w:rsidRDefault="00252CAF" w:rsidP="007573B8">
      <w:pPr>
        <w:pStyle w:val="SingleTxtGR"/>
        <w:numPr>
          <w:ilvl w:val="0"/>
          <w:numId w:val="22"/>
        </w:numPr>
        <w:ind w:left="1134" w:firstLine="0"/>
        <w:rPr>
          <w:lang w:val="kk-KZ"/>
        </w:rPr>
      </w:pPr>
      <w:r w:rsidRPr="00275ED3">
        <w:rPr>
          <w:lang w:val="kk-KZ"/>
        </w:rPr>
        <w:t xml:space="preserve">В основе </w:t>
      </w:r>
      <w:r w:rsidRPr="00275ED3">
        <w:rPr>
          <w:b/>
          <w:lang w:val="kk-KZ"/>
        </w:rPr>
        <w:t>методики</w:t>
      </w:r>
      <w:r w:rsidRPr="00275ED3">
        <w:rPr>
          <w:lang w:val="kk-KZ"/>
        </w:rPr>
        <w:t xml:space="preserve"> заложено:</w:t>
      </w:r>
    </w:p>
    <w:p w:rsidR="00252CAF" w:rsidRPr="00275ED3" w:rsidRDefault="00252CAF" w:rsidP="00A06996">
      <w:pPr>
        <w:pStyle w:val="Bullet1G"/>
        <w:rPr>
          <w:lang w:val="kk-KZ"/>
        </w:rPr>
      </w:pPr>
      <w:r w:rsidRPr="00275ED3">
        <w:rPr>
          <w:lang w:val="kk-KZ"/>
        </w:rPr>
        <w:t>принятие срочных мер безопасности потерпевших, включая оказание необходимой медицинской помощи;</w:t>
      </w:r>
    </w:p>
    <w:p w:rsidR="00252CAF" w:rsidRPr="00275ED3" w:rsidRDefault="00252CAF" w:rsidP="00A06996">
      <w:pPr>
        <w:pStyle w:val="Bullet1G"/>
        <w:rPr>
          <w:lang w:val="kk-KZ"/>
        </w:rPr>
      </w:pPr>
      <w:r w:rsidRPr="00275ED3">
        <w:rPr>
          <w:lang w:val="kk-KZ"/>
        </w:rPr>
        <w:t>незамедлительное п</w:t>
      </w:r>
      <w:r w:rsidR="00A06996" w:rsidRPr="00275ED3">
        <w:rPr>
          <w:lang w:val="kk-KZ"/>
        </w:rPr>
        <w:t>роведение судебно-медицинских и</w:t>
      </w:r>
      <w:r w:rsidRPr="00275ED3">
        <w:rPr>
          <w:lang w:val="kk-KZ"/>
        </w:rPr>
        <w:t xml:space="preserve">   психолого-психиатрических экспертиз;</w:t>
      </w:r>
    </w:p>
    <w:p w:rsidR="00252CAF" w:rsidRPr="00275ED3" w:rsidRDefault="00252CAF" w:rsidP="00A06996">
      <w:pPr>
        <w:pStyle w:val="Bullet1G"/>
        <w:rPr>
          <w:lang w:val="kk-KZ"/>
        </w:rPr>
      </w:pPr>
      <w:r w:rsidRPr="00275ED3">
        <w:rPr>
          <w:lang w:val="kk-KZ"/>
        </w:rPr>
        <w:t xml:space="preserve">проведение срочных следственных мероприятий за 48 часов (допрос свидетелей, осмотр места происшествия, изъятие вещественных доказательств, </w:t>
      </w:r>
      <w:r w:rsidRPr="00275ED3">
        <w:rPr>
          <w:lang w:val="kk-KZ"/>
        </w:rPr>
        <w:lastRenderedPageBreak/>
        <w:t>проведение тщательного допроса потерпевших согласно методике беседы с жертвой пыток, проведение тщательного допроса подозреваемых и т.д.</w:t>
      </w:r>
    </w:p>
    <w:p w:rsidR="00252CAF" w:rsidRPr="00275ED3" w:rsidRDefault="00252CAF" w:rsidP="007573B8">
      <w:pPr>
        <w:pStyle w:val="SingleTxtGR"/>
        <w:numPr>
          <w:ilvl w:val="0"/>
          <w:numId w:val="22"/>
        </w:numPr>
        <w:ind w:left="1134" w:firstLine="0"/>
        <w:rPr>
          <w:lang w:val="kk-KZ"/>
        </w:rPr>
      </w:pPr>
      <w:r w:rsidRPr="00275ED3">
        <w:rPr>
          <w:lang w:val="kk-KZ"/>
        </w:rPr>
        <w:t xml:space="preserve">Методические рекомендации направлены во все правоохранительные органы и прокуратуры, специализированные высшие учебные заведения, доступны в </w:t>
      </w:r>
      <w:r w:rsidRPr="00275ED3">
        <w:rPr>
          <w:b/>
          <w:lang w:val="kk-KZ"/>
        </w:rPr>
        <w:t>онлайн</w:t>
      </w:r>
      <w:r w:rsidRPr="00275ED3">
        <w:rPr>
          <w:lang w:val="kk-KZ"/>
        </w:rPr>
        <w:t>-режиме, в том числе на ведомственных и вневедомственных сервисах.</w:t>
      </w:r>
    </w:p>
    <w:p w:rsidR="00252CAF" w:rsidRPr="00275ED3" w:rsidRDefault="00252CAF" w:rsidP="007573B8">
      <w:pPr>
        <w:pStyle w:val="SingleTxtGR"/>
        <w:numPr>
          <w:ilvl w:val="0"/>
          <w:numId w:val="22"/>
        </w:numPr>
        <w:ind w:left="1134" w:firstLine="0"/>
        <w:rPr>
          <w:spacing w:val="2"/>
          <w:lang w:val="kk-KZ"/>
        </w:rPr>
      </w:pPr>
      <w:r w:rsidRPr="00275ED3">
        <w:rPr>
          <w:lang w:val="kk-KZ"/>
        </w:rPr>
        <w:t>Еще одним из законодательных изменений является дополнение статьи</w:t>
      </w:r>
      <w:r w:rsidRPr="00275ED3">
        <w:rPr>
          <w:bCs/>
          <w:spacing w:val="2"/>
          <w:lang w:val="kk-KZ"/>
        </w:rPr>
        <w:t xml:space="preserve">209 Уголовно-процессуального кодекса(место, время и продолжительность допроса) нормой, регламентирующей проведение </w:t>
      </w:r>
      <w:r w:rsidRPr="00275ED3">
        <w:rPr>
          <w:spacing w:val="2"/>
          <w:lang w:val="kk-KZ"/>
        </w:rPr>
        <w:t xml:space="preserve">допроса «в специальных кабинетах для следственных действий, если таковые имеются». </w:t>
      </w:r>
    </w:p>
    <w:p w:rsidR="00252CAF" w:rsidRPr="00275ED3" w:rsidRDefault="00252CAF" w:rsidP="007573B8">
      <w:pPr>
        <w:pStyle w:val="SingleTxtGR"/>
        <w:numPr>
          <w:ilvl w:val="0"/>
          <w:numId w:val="22"/>
        </w:numPr>
        <w:ind w:left="1134" w:firstLine="0"/>
        <w:rPr>
          <w:lang w:val="kk-KZ"/>
        </w:rPr>
      </w:pPr>
      <w:r w:rsidRPr="00275ED3">
        <w:rPr>
          <w:lang w:val="kk-KZ"/>
        </w:rPr>
        <w:t xml:space="preserve">На </w:t>
      </w:r>
      <w:r w:rsidRPr="00275ED3">
        <w:rPr>
          <w:b/>
          <w:lang w:val="kk-KZ"/>
        </w:rPr>
        <w:t>сегодняшний</w:t>
      </w:r>
      <w:r w:rsidRPr="00275ED3">
        <w:rPr>
          <w:lang w:val="kk-KZ"/>
        </w:rPr>
        <w:t xml:space="preserve"> день функционирует 490 «прозрачных» кабинетов                               (в т.ч. с видеофиксацией) для проведения процессуальных действий.</w:t>
      </w:r>
    </w:p>
    <w:p w:rsidR="00252CAF" w:rsidRPr="00275ED3" w:rsidRDefault="00252CAF" w:rsidP="007573B8">
      <w:pPr>
        <w:pStyle w:val="SingleTxtGR"/>
        <w:numPr>
          <w:ilvl w:val="0"/>
          <w:numId w:val="22"/>
        </w:numPr>
        <w:ind w:left="1134" w:firstLine="0"/>
        <w:rPr>
          <w:lang w:val="kk-KZ"/>
        </w:rPr>
      </w:pPr>
      <w:r w:rsidRPr="00275ED3">
        <w:rPr>
          <w:lang w:val="kk-KZ"/>
        </w:rPr>
        <w:t xml:space="preserve">Наибольшее количество «прозрачных» следственных кабинетов имеется в </w:t>
      </w:r>
      <w:r w:rsidRPr="00275ED3">
        <w:rPr>
          <w:b/>
          <w:lang w:val="kk-KZ"/>
        </w:rPr>
        <w:t>подразделениях</w:t>
      </w:r>
      <w:r w:rsidRPr="00275ED3">
        <w:rPr>
          <w:lang w:val="kk-KZ"/>
        </w:rPr>
        <w:t xml:space="preserve"> органов уголовного расследования Костанайской                                  (97 кабинетов), Восточно-Казахстанской (90) и Южно-Казахстанской областей(44),оснащенных видеонаблюдением.</w:t>
      </w:r>
    </w:p>
    <w:p w:rsidR="00252CAF" w:rsidRPr="00275ED3" w:rsidRDefault="00252CAF" w:rsidP="007573B8">
      <w:pPr>
        <w:pStyle w:val="SingleTxtGR"/>
        <w:numPr>
          <w:ilvl w:val="0"/>
          <w:numId w:val="22"/>
        </w:numPr>
        <w:ind w:left="1134" w:firstLine="0"/>
        <w:rPr>
          <w:lang w:val="kk-KZ"/>
        </w:rPr>
      </w:pPr>
      <w:r w:rsidRPr="00275ED3">
        <w:rPr>
          <w:lang w:val="kk-KZ"/>
        </w:rPr>
        <w:t xml:space="preserve">Использование «прозрачных» следственных кабинетов позволило                  за 2017 год </w:t>
      </w:r>
      <w:r w:rsidRPr="00275ED3">
        <w:rPr>
          <w:b/>
          <w:lang w:val="kk-KZ"/>
        </w:rPr>
        <w:t>сократить</w:t>
      </w:r>
      <w:r w:rsidRPr="00275ED3">
        <w:rPr>
          <w:lang w:val="kk-KZ"/>
        </w:rPr>
        <w:t xml:space="preserve"> количество жалоб:</w:t>
      </w:r>
    </w:p>
    <w:p w:rsidR="00252CAF" w:rsidRPr="00275ED3" w:rsidRDefault="00252CAF" w:rsidP="00A06996">
      <w:pPr>
        <w:pStyle w:val="SingleTxtGR"/>
      </w:pPr>
      <w:r w:rsidRPr="00275ED3">
        <w:t xml:space="preserve">1) на действия и решения полиции – на 25%(с 38 тыс. до 27 тыс.); </w:t>
      </w:r>
    </w:p>
    <w:p w:rsidR="00252CAF" w:rsidRPr="00275ED3" w:rsidRDefault="00252CAF" w:rsidP="00A06996">
      <w:pPr>
        <w:pStyle w:val="SingleTxtGR"/>
      </w:pPr>
      <w:r w:rsidRPr="00275ED3">
        <w:t xml:space="preserve">2) на незаконные методы следствия – на 50%(с 4720 до 2623); </w:t>
      </w:r>
    </w:p>
    <w:p w:rsidR="00252CAF" w:rsidRPr="00275ED3" w:rsidRDefault="00252CAF" w:rsidP="00A06996">
      <w:pPr>
        <w:pStyle w:val="SingleTxtGR"/>
      </w:pPr>
      <w:r w:rsidRPr="00275ED3">
        <w:t>3) незаконное доставление граждан – в2 раза (с 112 до 54).</w:t>
      </w:r>
    </w:p>
    <w:p w:rsidR="00252CAF" w:rsidRPr="00275ED3" w:rsidRDefault="00252CAF" w:rsidP="00A06996">
      <w:pPr>
        <w:pStyle w:val="SingleTxtGR"/>
      </w:pPr>
      <w:r w:rsidRPr="00275ED3">
        <w:t xml:space="preserve">Предлагается поэтапно ввести во всех зданиях правоохранительных органов «прозрачных» кабинетов для допросов. </w:t>
      </w:r>
    </w:p>
    <w:p w:rsidR="00252CAF" w:rsidRPr="00275ED3" w:rsidRDefault="00252CAF" w:rsidP="007573B8">
      <w:pPr>
        <w:pStyle w:val="SingleTxtGR"/>
        <w:numPr>
          <w:ilvl w:val="0"/>
          <w:numId w:val="22"/>
        </w:numPr>
        <w:ind w:left="1134" w:firstLine="0"/>
        <w:rPr>
          <w:lang w:val="kk-KZ"/>
        </w:rPr>
      </w:pPr>
      <w:r w:rsidRPr="00275ED3">
        <w:rPr>
          <w:lang w:val="kk-KZ"/>
        </w:rPr>
        <w:t xml:space="preserve">Приняты </w:t>
      </w:r>
      <w:r w:rsidRPr="00275ED3">
        <w:rPr>
          <w:b/>
          <w:lang w:val="kk-KZ"/>
        </w:rPr>
        <w:t>действенные</w:t>
      </w:r>
      <w:r w:rsidRPr="00275ED3">
        <w:rPr>
          <w:lang w:val="kk-KZ"/>
        </w:rPr>
        <w:t xml:space="preserve"> меры по внедрению данного института.                                                                            При разработке типовых проектов зданий и помещений правоохранительных органов, проведении их капитальных ремонтов в целях повышения защищенности граждан в обязательном порядке учитываются требования международных стандартов о комнатах для процессуальных действий.</w:t>
      </w:r>
    </w:p>
    <w:p w:rsidR="00252CAF" w:rsidRPr="00275ED3" w:rsidRDefault="00252CAF" w:rsidP="007573B8">
      <w:pPr>
        <w:pStyle w:val="SingleTxtGR"/>
        <w:numPr>
          <w:ilvl w:val="0"/>
          <w:numId w:val="22"/>
        </w:numPr>
        <w:ind w:left="1134" w:firstLine="0"/>
        <w:rPr>
          <w:lang w:val="kk-KZ"/>
        </w:rPr>
      </w:pPr>
      <w:r w:rsidRPr="00275ED3">
        <w:rPr>
          <w:lang w:val="kk-KZ"/>
        </w:rPr>
        <w:t xml:space="preserve">Они </w:t>
      </w:r>
      <w:r w:rsidRPr="00275ED3">
        <w:rPr>
          <w:b/>
          <w:lang w:val="kk-KZ"/>
        </w:rPr>
        <w:t>размещаются</w:t>
      </w:r>
      <w:r w:rsidRPr="00275ED3">
        <w:rPr>
          <w:lang w:val="kk-KZ"/>
        </w:rPr>
        <w:t xml:space="preserve"> на первых этажах, имеют прозрачные стены, оборудованы системами видео наблюдения, телефоном, тревожной кнопкой.</w:t>
      </w:r>
    </w:p>
    <w:p w:rsidR="00252CAF" w:rsidRPr="00275ED3" w:rsidRDefault="00252CAF" w:rsidP="00A06996">
      <w:pPr>
        <w:pStyle w:val="SingleTxtGR"/>
        <w:numPr>
          <w:ilvl w:val="0"/>
          <w:numId w:val="22"/>
        </w:numPr>
        <w:ind w:left="1134" w:firstLine="0"/>
        <w:rPr>
          <w:lang w:val="kk-KZ"/>
        </w:rPr>
      </w:pPr>
      <w:r w:rsidRPr="00275ED3">
        <w:rPr>
          <w:b/>
          <w:lang w:val="kk-KZ"/>
        </w:rPr>
        <w:t>Родственники</w:t>
      </w:r>
      <w:r w:rsidRPr="00275ED3">
        <w:rPr>
          <w:lang w:val="kk-KZ"/>
        </w:rPr>
        <w:t xml:space="preserve"> по мониторам в режиме онлайн без звука могут наблюдать за ходом допроса.</w:t>
      </w:r>
    </w:p>
    <w:p w:rsidR="00252CAF" w:rsidRPr="00275ED3" w:rsidRDefault="00A06996" w:rsidP="00EC3966">
      <w:pPr>
        <w:pStyle w:val="H1G"/>
        <w:rPr>
          <w:lang w:val="kk-KZ"/>
        </w:rPr>
      </w:pPr>
      <w:r w:rsidRPr="00275ED3">
        <w:rPr>
          <w:lang w:val="kk-KZ"/>
        </w:rPr>
        <w:tab/>
      </w:r>
      <w:r w:rsidRPr="00275ED3">
        <w:rPr>
          <w:lang w:val="kk-KZ"/>
        </w:rPr>
        <w:tab/>
      </w:r>
      <w:r w:rsidR="00252CAF" w:rsidRPr="00275ED3">
        <w:rPr>
          <w:lang w:val="kk-KZ"/>
        </w:rPr>
        <w:t>по пункту 70</w:t>
      </w:r>
    </w:p>
    <w:p w:rsidR="00252CAF" w:rsidRPr="00275ED3" w:rsidRDefault="00252CAF" w:rsidP="007573B8">
      <w:pPr>
        <w:pStyle w:val="SingleTxtGR"/>
        <w:numPr>
          <w:ilvl w:val="0"/>
          <w:numId w:val="22"/>
        </w:numPr>
        <w:ind w:left="1134" w:firstLine="0"/>
        <w:rPr>
          <w:b/>
          <w:lang w:val="kk-KZ"/>
        </w:rPr>
      </w:pPr>
      <w:r w:rsidRPr="00275ED3">
        <w:rPr>
          <w:b/>
          <w:lang w:val="kk-KZ"/>
        </w:rPr>
        <w:t>Подкомитет рекомендует разработать официальную систему для решения проблемы предоставления жертвам пыток защиты, компе</w:t>
      </w:r>
      <w:r w:rsidR="009122C1" w:rsidRPr="00275ED3">
        <w:rPr>
          <w:b/>
          <w:lang w:val="kk-KZ"/>
        </w:rPr>
        <w:t xml:space="preserve">нсации и реабилитации. </w:t>
      </w:r>
      <w:r w:rsidRPr="00275ED3">
        <w:rPr>
          <w:b/>
          <w:lang w:val="kk-KZ"/>
        </w:rPr>
        <w:t>В соответствии с международными нормами жертвы пыток должны иметь подкрепляемое правовой санкцией право на справедливую и адекватную компенсации. Даже если лица, виновные в применении пыток, не были установлены, в случае предъявления гражданского иска государство-участник должно предоставить адекватную компенсацию. Помимо подтверждения официального статуса жертвы пыток, государство-участник должно предоставить реабилитацию в максимальном возможном объеме. Если установлено, что акт пытки имел место, компенсация должна выплачиваться автоматически.</w:t>
      </w:r>
    </w:p>
    <w:p w:rsidR="00252CAF" w:rsidRPr="00275ED3" w:rsidRDefault="00252CAF" w:rsidP="007573B8">
      <w:pPr>
        <w:pStyle w:val="SingleTxtGR"/>
        <w:numPr>
          <w:ilvl w:val="0"/>
          <w:numId w:val="22"/>
        </w:numPr>
        <w:ind w:left="1134" w:firstLine="0"/>
        <w:rPr>
          <w:lang w:val="kk-KZ"/>
        </w:rPr>
      </w:pPr>
      <w:r w:rsidRPr="00275ED3">
        <w:rPr>
          <w:rStyle w:val="s1"/>
          <w:lang w:val="kk-KZ"/>
        </w:rPr>
        <w:t xml:space="preserve">10 </w:t>
      </w:r>
      <w:r w:rsidRPr="00275ED3">
        <w:rPr>
          <w:bCs/>
        </w:rPr>
        <w:t>января</w:t>
      </w:r>
      <w:r w:rsidRPr="00275ED3">
        <w:rPr>
          <w:rStyle w:val="s1"/>
          <w:lang w:val="kk-KZ"/>
        </w:rPr>
        <w:t xml:space="preserve"> 2018 года принят Закон Республики Казахстан «О Фонде компенсации вреда потерпевшим», который</w:t>
      </w:r>
      <w:r w:rsidRPr="00275ED3">
        <w:rPr>
          <w:lang w:val="kk-KZ"/>
        </w:rPr>
        <w:t xml:space="preserve"> определяет правовые основы для выплаты денежной компенсации за незаконное привлечение к уголовной ответственности. </w:t>
      </w:r>
    </w:p>
    <w:p w:rsidR="00252CAF" w:rsidRPr="00275ED3" w:rsidRDefault="00252CAF" w:rsidP="007573B8">
      <w:pPr>
        <w:pStyle w:val="SingleTxtGR"/>
        <w:numPr>
          <w:ilvl w:val="0"/>
          <w:numId w:val="22"/>
        </w:numPr>
        <w:ind w:left="1134" w:firstLine="0"/>
        <w:rPr>
          <w:lang w:val="kk-KZ"/>
        </w:rPr>
      </w:pPr>
      <w:r w:rsidRPr="00275ED3">
        <w:rPr>
          <w:lang w:val="kk-KZ"/>
        </w:rPr>
        <w:lastRenderedPageBreak/>
        <w:t xml:space="preserve">Законом </w:t>
      </w:r>
      <w:r w:rsidRPr="00275ED3">
        <w:rPr>
          <w:b/>
          <w:lang w:val="kk-KZ"/>
        </w:rPr>
        <w:t>предусмотрено</w:t>
      </w:r>
      <w:r w:rsidRPr="00275ED3">
        <w:rPr>
          <w:lang w:val="kk-KZ"/>
        </w:rPr>
        <w:t xml:space="preserve"> создание благоприятных правовых условий для формирования механизма защиты прав потерпевших, оказания фиксированной материальной помощи потерпевшим, их законным представителям, а также систематизации порядка финансирования и выплат средств, путем аккумулирования финансовых ресурсов в Фонде. </w:t>
      </w:r>
    </w:p>
    <w:p w:rsidR="00252CAF" w:rsidRPr="00275ED3" w:rsidRDefault="00252CAF" w:rsidP="007573B8">
      <w:pPr>
        <w:pStyle w:val="SingleTxtGR"/>
        <w:numPr>
          <w:ilvl w:val="0"/>
          <w:numId w:val="22"/>
        </w:numPr>
        <w:ind w:left="1134" w:firstLine="0"/>
        <w:rPr>
          <w:lang w:val="kk-KZ"/>
        </w:rPr>
      </w:pPr>
      <w:r w:rsidRPr="00275ED3">
        <w:rPr>
          <w:b/>
          <w:lang w:val="kk-KZ"/>
        </w:rPr>
        <w:t>Справочно</w:t>
      </w:r>
      <w:r w:rsidRPr="00275ED3">
        <w:rPr>
          <w:b/>
          <w:u w:val="single"/>
          <w:lang w:val="kk-KZ"/>
        </w:rPr>
        <w:t xml:space="preserve">: </w:t>
      </w:r>
      <w:r w:rsidRPr="00275ED3">
        <w:rPr>
          <w:lang w:val="kk-KZ"/>
        </w:rPr>
        <w:t>создание Фонда предусмотрено Законом в виде контрольного счета наличности центрального уполномоченного органа по исполнению бюджета для зачислений и проведения выплат потерпевшим.</w:t>
      </w:r>
    </w:p>
    <w:p w:rsidR="00252CAF" w:rsidRPr="00275ED3" w:rsidRDefault="00252CAF" w:rsidP="007573B8">
      <w:pPr>
        <w:pStyle w:val="SingleTxtGR"/>
        <w:numPr>
          <w:ilvl w:val="0"/>
          <w:numId w:val="22"/>
        </w:numPr>
        <w:ind w:left="1134" w:firstLine="0"/>
        <w:rPr>
          <w:lang w:val="kk-KZ"/>
        </w:rPr>
      </w:pPr>
      <w:r w:rsidRPr="00275ED3">
        <w:rPr>
          <w:lang w:val="kk-KZ"/>
        </w:rPr>
        <w:t xml:space="preserve">В </w:t>
      </w:r>
      <w:r w:rsidRPr="00275ED3">
        <w:rPr>
          <w:b/>
          <w:lang w:val="kk-KZ"/>
        </w:rPr>
        <w:t>соответствии</w:t>
      </w:r>
      <w:r w:rsidRPr="00275ED3">
        <w:rPr>
          <w:lang w:val="kk-KZ"/>
        </w:rPr>
        <w:t xml:space="preserve"> с законом государство гарантирует предоставление государственных денежных компенсаций потерпевшим либо                                         их правопреемникам:</w:t>
      </w:r>
    </w:p>
    <w:p w:rsidR="00252CAF" w:rsidRPr="00275ED3" w:rsidRDefault="00252CAF" w:rsidP="00A06996">
      <w:pPr>
        <w:pStyle w:val="Bullet1G"/>
        <w:rPr>
          <w:lang w:val="kk-KZ"/>
        </w:rPr>
      </w:pPr>
      <w:r w:rsidRPr="00275ED3">
        <w:rPr>
          <w:lang w:val="kk-KZ"/>
        </w:rPr>
        <w:t>несовершеннолетним, являющимся жертвами сексуального насилия, жертвам торговли людьми и пыток (30 МРП – 63 630 тенге);</w:t>
      </w:r>
    </w:p>
    <w:p w:rsidR="00252CAF" w:rsidRPr="00275ED3" w:rsidRDefault="00252CAF" w:rsidP="00A06996">
      <w:pPr>
        <w:pStyle w:val="Bullet1G"/>
        <w:rPr>
          <w:lang w:val="kk-KZ"/>
        </w:rPr>
      </w:pPr>
      <w:r w:rsidRPr="00275ED3">
        <w:rPr>
          <w:lang w:val="kk-KZ"/>
        </w:rPr>
        <w:t>которым причинен тяжкий вред здоровью, либо зараженным вирусом иммунодефицита человека (ВИЧ/СПИД) (40 МРП – 84 840 тенге);</w:t>
      </w:r>
    </w:p>
    <w:p w:rsidR="00252CAF" w:rsidRPr="00275ED3" w:rsidRDefault="00252CAF" w:rsidP="00A06996">
      <w:pPr>
        <w:pStyle w:val="Bullet1G"/>
        <w:rPr>
          <w:lang w:val="kk-KZ"/>
        </w:rPr>
      </w:pPr>
      <w:r w:rsidRPr="00275ED3">
        <w:rPr>
          <w:lang w:val="kk-KZ"/>
        </w:rPr>
        <w:t>в случае смерти потерпевшего в результате уголовного правонарушения (50 МРП – 212 100 тенге).</w:t>
      </w:r>
    </w:p>
    <w:p w:rsidR="00252CAF" w:rsidRPr="00275ED3" w:rsidRDefault="00252CAF" w:rsidP="007573B8">
      <w:pPr>
        <w:pStyle w:val="SingleTxtGR"/>
        <w:numPr>
          <w:ilvl w:val="0"/>
          <w:numId w:val="22"/>
        </w:numPr>
        <w:ind w:left="1134" w:firstLine="0"/>
        <w:rPr>
          <w:lang w:val="kk-KZ"/>
        </w:rPr>
      </w:pPr>
      <w:r w:rsidRPr="00275ED3">
        <w:rPr>
          <w:lang w:val="kk-KZ"/>
        </w:rPr>
        <w:t xml:space="preserve">При этом, гражданин имеет право на получение данной компенсации                              с момента </w:t>
      </w:r>
      <w:r w:rsidRPr="00275ED3">
        <w:rPr>
          <w:b/>
          <w:lang w:val="kk-KZ"/>
        </w:rPr>
        <w:t>признания</w:t>
      </w:r>
      <w:r w:rsidRPr="00275ED3">
        <w:rPr>
          <w:lang w:val="kk-KZ"/>
        </w:rPr>
        <w:t xml:space="preserve"> его в качестве потерпевшего.</w:t>
      </w:r>
    </w:p>
    <w:p w:rsidR="00252CAF" w:rsidRPr="00275ED3" w:rsidRDefault="00252CAF" w:rsidP="007573B8">
      <w:pPr>
        <w:pStyle w:val="SingleTxtGR"/>
        <w:numPr>
          <w:ilvl w:val="0"/>
          <w:numId w:val="22"/>
        </w:numPr>
        <w:ind w:left="1134" w:firstLine="0"/>
        <w:rPr>
          <w:lang w:val="kk-KZ"/>
        </w:rPr>
      </w:pPr>
      <w:r w:rsidRPr="00275ED3">
        <w:rPr>
          <w:b/>
          <w:lang w:val="kk-KZ"/>
        </w:rPr>
        <w:t>Источниками</w:t>
      </w:r>
      <w:r w:rsidRPr="00275ED3">
        <w:rPr>
          <w:lang w:val="kk-KZ"/>
        </w:rPr>
        <w:t xml:space="preserve"> формирования Фонда являются неналоговые поступления, к которым относятся: </w:t>
      </w:r>
    </w:p>
    <w:p w:rsidR="00252CAF" w:rsidRPr="00275ED3" w:rsidRDefault="00252CAF" w:rsidP="00A06996">
      <w:pPr>
        <w:pStyle w:val="Bullet1G"/>
      </w:pPr>
      <w:r w:rsidRPr="00275ED3">
        <w:t>фиксированные платежи, налагаемые судом;</w:t>
      </w:r>
    </w:p>
    <w:p w:rsidR="00252CAF" w:rsidRPr="00275ED3" w:rsidRDefault="00252CAF" w:rsidP="00260189">
      <w:pPr>
        <w:pStyle w:val="Bullet1G"/>
      </w:pPr>
      <w:r w:rsidRPr="00275ED3">
        <w:t xml:space="preserve">денежные взыскания, наложенные судом за неисполнение  процессуальных обязанностей,  и </w:t>
      </w:r>
      <w:proofErr w:type="spellStart"/>
      <w:r w:rsidRPr="00275ED3">
        <w:t>нарушение</w:t>
      </w:r>
      <w:proofErr w:type="spellEnd"/>
      <w:r w:rsidRPr="00275ED3">
        <w:t xml:space="preserve"> </w:t>
      </w:r>
      <w:proofErr w:type="spellStart"/>
      <w:r w:rsidRPr="00275ED3">
        <w:t>порядка</w:t>
      </w:r>
      <w:proofErr w:type="spellEnd"/>
      <w:r w:rsidRPr="00275ED3">
        <w:t xml:space="preserve"> в </w:t>
      </w:r>
      <w:proofErr w:type="spellStart"/>
      <w:r w:rsidRPr="00275ED3">
        <w:t>судебном</w:t>
      </w:r>
      <w:proofErr w:type="spellEnd"/>
      <w:r w:rsidRPr="00275ED3">
        <w:t xml:space="preserve"> </w:t>
      </w:r>
      <w:proofErr w:type="spellStart"/>
      <w:r w:rsidRPr="00275ED3">
        <w:t>заседании</w:t>
      </w:r>
      <w:proofErr w:type="spellEnd"/>
      <w:r w:rsidRPr="00275ED3">
        <w:t xml:space="preserve"> </w:t>
      </w:r>
      <w:proofErr w:type="spellStart"/>
      <w:r w:rsidRPr="00275ED3">
        <w:t>на</w:t>
      </w:r>
      <w:proofErr w:type="spellEnd"/>
      <w:r w:rsidRPr="00275ED3">
        <w:t xml:space="preserve"> </w:t>
      </w:r>
      <w:proofErr w:type="spellStart"/>
      <w:r w:rsidRPr="00275ED3">
        <w:t>потерпевшего</w:t>
      </w:r>
      <w:proofErr w:type="spellEnd"/>
      <w:r w:rsidRPr="00275ED3">
        <w:t xml:space="preserve">, </w:t>
      </w:r>
      <w:proofErr w:type="spellStart"/>
      <w:r w:rsidRPr="00275ED3">
        <w:t>свидетеля</w:t>
      </w:r>
      <w:proofErr w:type="spellEnd"/>
      <w:r w:rsidRPr="00275ED3">
        <w:t xml:space="preserve">, </w:t>
      </w:r>
      <w:proofErr w:type="spellStart"/>
      <w:r w:rsidRPr="00275ED3">
        <w:t>специали</w:t>
      </w:r>
      <w:r w:rsidR="009122C1" w:rsidRPr="00275ED3">
        <w:t>ста</w:t>
      </w:r>
      <w:proofErr w:type="spellEnd"/>
      <w:r w:rsidR="009122C1" w:rsidRPr="00275ED3">
        <w:t xml:space="preserve">, </w:t>
      </w:r>
      <w:proofErr w:type="spellStart"/>
      <w:r w:rsidR="009122C1" w:rsidRPr="00275ED3">
        <w:t>переводчика</w:t>
      </w:r>
      <w:proofErr w:type="spellEnd"/>
      <w:r w:rsidR="009122C1" w:rsidRPr="00275ED3">
        <w:t xml:space="preserve"> и </w:t>
      </w:r>
      <w:proofErr w:type="spellStart"/>
      <w:r w:rsidR="009122C1" w:rsidRPr="00275ED3">
        <w:t>иных</w:t>
      </w:r>
      <w:proofErr w:type="spellEnd"/>
      <w:r w:rsidR="009122C1" w:rsidRPr="00275ED3">
        <w:t xml:space="preserve"> </w:t>
      </w:r>
      <w:proofErr w:type="spellStart"/>
      <w:r w:rsidR="009122C1" w:rsidRPr="00275ED3">
        <w:t>лиц</w:t>
      </w:r>
      <w:proofErr w:type="spellEnd"/>
      <w:r w:rsidR="009122C1" w:rsidRPr="00275ED3">
        <w:t xml:space="preserve">, </w:t>
      </w:r>
      <w:proofErr w:type="spellStart"/>
      <w:r w:rsidRPr="00275ED3">
        <w:t>за</w:t>
      </w:r>
      <w:proofErr w:type="spellEnd"/>
      <w:r w:rsidRPr="00275ED3">
        <w:t xml:space="preserve"> </w:t>
      </w:r>
      <w:proofErr w:type="spellStart"/>
      <w:r w:rsidRPr="00275ED3">
        <w:t>исключением</w:t>
      </w:r>
      <w:proofErr w:type="spellEnd"/>
      <w:r w:rsidRPr="00275ED3">
        <w:t xml:space="preserve"> </w:t>
      </w:r>
      <w:proofErr w:type="spellStart"/>
      <w:r w:rsidRPr="00275ED3">
        <w:t>адвоката</w:t>
      </w:r>
      <w:proofErr w:type="spellEnd"/>
      <w:r w:rsidRPr="00275ED3">
        <w:t xml:space="preserve">,  </w:t>
      </w:r>
      <w:proofErr w:type="spellStart"/>
      <w:r w:rsidRPr="00275ED3">
        <w:t>прокурора</w:t>
      </w:r>
      <w:proofErr w:type="spellEnd"/>
      <w:r w:rsidRPr="00275ED3">
        <w:t xml:space="preserve"> и </w:t>
      </w:r>
      <w:proofErr w:type="spellStart"/>
      <w:r w:rsidRPr="00275ED3">
        <w:t>подсудимого</w:t>
      </w:r>
      <w:proofErr w:type="spellEnd"/>
      <w:r w:rsidRPr="00275ED3">
        <w:t>;</w:t>
      </w:r>
    </w:p>
    <w:p w:rsidR="00252CAF" w:rsidRPr="00275ED3" w:rsidRDefault="00252CAF" w:rsidP="00260189">
      <w:pPr>
        <w:pStyle w:val="Bullet1G"/>
      </w:pPr>
      <w:proofErr w:type="spellStart"/>
      <w:r w:rsidRPr="00275ED3">
        <w:t>суммы</w:t>
      </w:r>
      <w:proofErr w:type="spellEnd"/>
      <w:r w:rsidRPr="00275ED3">
        <w:t xml:space="preserve">, </w:t>
      </w:r>
      <w:proofErr w:type="spellStart"/>
      <w:r w:rsidRPr="00275ED3">
        <w:t>удерживаемые</w:t>
      </w:r>
      <w:proofErr w:type="spellEnd"/>
      <w:r w:rsidRPr="00275ED3">
        <w:t xml:space="preserve"> </w:t>
      </w:r>
      <w:proofErr w:type="spellStart"/>
      <w:r w:rsidRPr="00275ED3">
        <w:t>по</w:t>
      </w:r>
      <w:proofErr w:type="spellEnd"/>
      <w:r w:rsidRPr="00275ED3">
        <w:t xml:space="preserve"> </w:t>
      </w:r>
      <w:proofErr w:type="spellStart"/>
      <w:r w:rsidRPr="00275ED3">
        <w:t>поста</w:t>
      </w:r>
      <w:r w:rsidR="009122C1" w:rsidRPr="00275ED3">
        <w:t>новлению</w:t>
      </w:r>
      <w:proofErr w:type="spellEnd"/>
      <w:r w:rsidR="009122C1" w:rsidRPr="00275ED3">
        <w:t xml:space="preserve"> </w:t>
      </w:r>
      <w:proofErr w:type="spellStart"/>
      <w:r w:rsidR="009122C1" w:rsidRPr="00275ED3">
        <w:t>суда</w:t>
      </w:r>
      <w:proofErr w:type="spellEnd"/>
      <w:r w:rsidR="009122C1" w:rsidRPr="00275ED3">
        <w:t xml:space="preserve"> с </w:t>
      </w:r>
      <w:proofErr w:type="spellStart"/>
      <w:r w:rsidR="009122C1" w:rsidRPr="00275ED3">
        <w:t>осужденного</w:t>
      </w:r>
      <w:proofErr w:type="spellEnd"/>
      <w:r w:rsidR="009122C1" w:rsidRPr="00275ED3">
        <w:t xml:space="preserve">, </w:t>
      </w:r>
      <w:r w:rsidRPr="00275ED3">
        <w:t xml:space="preserve">в </w:t>
      </w:r>
      <w:proofErr w:type="spellStart"/>
      <w:r w:rsidRPr="00275ED3">
        <w:t>отношении</w:t>
      </w:r>
      <w:proofErr w:type="spellEnd"/>
      <w:r w:rsidRPr="00275ED3">
        <w:t xml:space="preserve"> </w:t>
      </w:r>
      <w:proofErr w:type="spellStart"/>
      <w:r w:rsidRPr="00275ED3">
        <w:t>которого</w:t>
      </w:r>
      <w:proofErr w:type="spellEnd"/>
      <w:r w:rsidRPr="00275ED3">
        <w:t xml:space="preserve"> </w:t>
      </w:r>
      <w:proofErr w:type="spellStart"/>
      <w:r w:rsidRPr="00275ED3">
        <w:t>вступил</w:t>
      </w:r>
      <w:proofErr w:type="spellEnd"/>
      <w:r w:rsidRPr="00275ED3">
        <w:t xml:space="preserve"> в законную силу обвинительный приговор суда и которому назначено наказание в виде исправительных работ; </w:t>
      </w:r>
    </w:p>
    <w:p w:rsidR="00252CAF" w:rsidRPr="00275ED3" w:rsidRDefault="00252CAF" w:rsidP="00260189">
      <w:pPr>
        <w:pStyle w:val="Bullet1G"/>
      </w:pPr>
      <w:proofErr w:type="gramStart"/>
      <w:r w:rsidRPr="00275ED3">
        <w:t>суммы</w:t>
      </w:r>
      <w:proofErr w:type="gramEnd"/>
      <w:r w:rsidRPr="00275ED3">
        <w:t>, взысканные в регрессном порядке.</w:t>
      </w:r>
    </w:p>
    <w:p w:rsidR="00252CAF" w:rsidRPr="00275ED3" w:rsidRDefault="00252CAF" w:rsidP="007573B8">
      <w:pPr>
        <w:pStyle w:val="SingleTxtGR"/>
        <w:numPr>
          <w:ilvl w:val="0"/>
          <w:numId w:val="22"/>
        </w:numPr>
        <w:ind w:left="1134" w:firstLine="0"/>
        <w:rPr>
          <w:spacing w:val="2"/>
          <w:lang w:val="kk-KZ"/>
        </w:rPr>
      </w:pPr>
      <w:r w:rsidRPr="00275ED3">
        <w:rPr>
          <w:spacing w:val="2"/>
          <w:lang w:val="kk-KZ"/>
        </w:rPr>
        <w:t xml:space="preserve">Кроме </w:t>
      </w:r>
      <w:r w:rsidRPr="00275ED3">
        <w:rPr>
          <w:b/>
          <w:lang w:val="kk-KZ"/>
        </w:rPr>
        <w:t>того</w:t>
      </w:r>
      <w:r w:rsidRPr="00275ED3">
        <w:rPr>
          <w:spacing w:val="2"/>
          <w:lang w:val="kk-KZ"/>
        </w:rPr>
        <w:t>, согласно статье 71 Уголовно-процессуального кодекса потерпевшему разъясняется право на предъявление гражданского иска в уголовном процессе и обеспечивается возмещение имущественного вреда, причиненного уголовным правонарушением, а также расходов, понесенных                  в связи с его участием в уголовном процессе, включая расходы                                   на представителя, по правилам, установленным настоящим Кодексом.</w:t>
      </w:r>
    </w:p>
    <w:p w:rsidR="00252CAF" w:rsidRPr="00275ED3" w:rsidRDefault="00252CAF" w:rsidP="007573B8">
      <w:pPr>
        <w:pStyle w:val="SingleTxtGR"/>
        <w:numPr>
          <w:ilvl w:val="0"/>
          <w:numId w:val="22"/>
        </w:numPr>
        <w:ind w:left="1134" w:firstLine="0"/>
        <w:rPr>
          <w:spacing w:val="2"/>
          <w:lang w:val="kk-KZ"/>
        </w:rPr>
      </w:pPr>
      <w:bookmarkStart w:id="3" w:name="z642"/>
      <w:bookmarkEnd w:id="3"/>
      <w:r w:rsidRPr="00275ED3">
        <w:rPr>
          <w:spacing w:val="2"/>
          <w:lang w:val="kk-KZ"/>
        </w:rPr>
        <w:t xml:space="preserve">Иск </w:t>
      </w:r>
      <w:r w:rsidRPr="00275ED3">
        <w:rPr>
          <w:b/>
          <w:lang w:val="kk-KZ"/>
        </w:rPr>
        <w:t>потерпевшего</w:t>
      </w:r>
      <w:r w:rsidRPr="00275ED3">
        <w:rPr>
          <w:spacing w:val="2"/>
          <w:lang w:val="kk-KZ"/>
        </w:rPr>
        <w:t xml:space="preserve"> о возмещении ему морального вреда рассматривается в уголовном процессе. Если такой иск им не предъявлялся либо оставлен без рассмотрения, то потерпевший вправе предъявить его в порядке гражданского судопроизводства.</w:t>
      </w:r>
    </w:p>
    <w:p w:rsidR="00252CAF" w:rsidRPr="00275ED3" w:rsidRDefault="00252CAF" w:rsidP="00260189">
      <w:pPr>
        <w:pStyle w:val="SingleTxtGR"/>
        <w:numPr>
          <w:ilvl w:val="0"/>
          <w:numId w:val="22"/>
        </w:numPr>
        <w:ind w:left="1134" w:firstLine="0"/>
        <w:rPr>
          <w:lang w:val="kk-KZ"/>
        </w:rPr>
      </w:pPr>
      <w:r w:rsidRPr="00275ED3">
        <w:rPr>
          <w:lang w:val="kk-KZ"/>
        </w:rPr>
        <w:t xml:space="preserve">Кроме того, в целях обеспечения обязательств государства в рамках Конвенции ООН против пыток в части обеспечения исключительной ответственности государства за пытки, повышения ответственности государственных органов за действия своих должностных лиц, а также                             в рамках предоставления гарантий не повторения пыток в соответствии                         с Конвенцией, </w:t>
      </w:r>
      <w:r w:rsidRPr="00275ED3">
        <w:rPr>
          <w:bCs/>
          <w:spacing w:val="2"/>
          <w:lang w:val="kk-KZ"/>
        </w:rPr>
        <w:t xml:space="preserve">в рамках реализации </w:t>
      </w:r>
      <w:r w:rsidR="009122C1" w:rsidRPr="00275ED3">
        <w:rPr>
          <w:lang w:val="kk-KZ"/>
        </w:rPr>
        <w:t>Плана комплексных мер</w:t>
      </w:r>
      <w:r w:rsidRPr="00275ED3">
        <w:rPr>
          <w:lang w:val="kk-KZ"/>
        </w:rPr>
        <w:t xml:space="preserve"> по противодействию пыткам</w:t>
      </w:r>
      <w:r w:rsidRPr="00275ED3">
        <w:rPr>
          <w:bCs/>
          <w:spacing w:val="2"/>
          <w:lang w:val="kk-KZ"/>
        </w:rPr>
        <w:t xml:space="preserve"> прорабатываются вопросы внесения соответствующих изменений и дополнений</w:t>
      </w:r>
      <w:r w:rsidR="009122C1" w:rsidRPr="00275ED3">
        <w:rPr>
          <w:lang w:val="kk-KZ"/>
        </w:rPr>
        <w:t xml:space="preserve"> в статью 167 </w:t>
      </w:r>
      <w:r w:rsidRPr="00275ED3">
        <w:rPr>
          <w:spacing w:val="2"/>
          <w:lang w:val="kk-KZ"/>
        </w:rPr>
        <w:t>Уголовно-процессуального кодекса</w:t>
      </w:r>
      <w:r w:rsidRPr="00275ED3">
        <w:rPr>
          <w:lang w:val="kk-KZ"/>
        </w:rPr>
        <w:t>: «Гражданский иск по делам, об уголовных правонарушениях, предусмотренных статьей 146 Уголовного Кодекса Республики Казахстан».</w:t>
      </w:r>
    </w:p>
    <w:p w:rsidR="00252CAF" w:rsidRPr="00275ED3" w:rsidRDefault="00A06996" w:rsidP="00EC3966">
      <w:pPr>
        <w:pStyle w:val="H1G"/>
        <w:rPr>
          <w:lang w:val="kk-KZ"/>
        </w:rPr>
      </w:pPr>
      <w:r w:rsidRPr="00275ED3">
        <w:rPr>
          <w:lang w:val="kk-KZ"/>
        </w:rPr>
        <w:lastRenderedPageBreak/>
        <w:tab/>
      </w:r>
      <w:r w:rsidRPr="00275ED3">
        <w:rPr>
          <w:lang w:val="kk-KZ"/>
        </w:rPr>
        <w:tab/>
      </w:r>
      <w:r w:rsidR="00252CAF" w:rsidRPr="00275ED3">
        <w:rPr>
          <w:lang w:val="kk-KZ"/>
        </w:rPr>
        <w:t xml:space="preserve">по пункту 88 </w:t>
      </w:r>
    </w:p>
    <w:p w:rsidR="00252CAF" w:rsidRPr="00275ED3" w:rsidRDefault="00252CAF" w:rsidP="007573B8">
      <w:pPr>
        <w:pStyle w:val="SingleTxtGR"/>
        <w:numPr>
          <w:ilvl w:val="0"/>
          <w:numId w:val="22"/>
        </w:numPr>
        <w:ind w:left="1134" w:firstLine="0"/>
        <w:rPr>
          <w:b/>
          <w:lang w:val="kk-KZ"/>
        </w:rPr>
      </w:pPr>
      <w:r w:rsidRPr="00275ED3">
        <w:rPr>
          <w:b/>
          <w:lang w:val="kk-KZ"/>
        </w:rPr>
        <w:t>Подкомитет рекомендует, чтобы медицинское обслуживание и помощь были гарантированы всем задержанным лицам и предоставлялись по их просьбе и чтобы медицинский персонал подчинялся иному органу власти, нежели министерству, отвечающему за вопросы следствия, уголовного преследования и содержания под стражей…</w:t>
      </w:r>
    </w:p>
    <w:p w:rsidR="00252CAF" w:rsidRPr="00275ED3" w:rsidRDefault="00252CAF" w:rsidP="00260189">
      <w:pPr>
        <w:pStyle w:val="SingleTxtGR"/>
        <w:numPr>
          <w:ilvl w:val="0"/>
          <w:numId w:val="22"/>
        </w:numPr>
        <w:ind w:left="1134" w:firstLine="0"/>
        <w:rPr>
          <w:iCs/>
          <w:lang w:val="kk-KZ"/>
        </w:rPr>
      </w:pPr>
      <w:r w:rsidRPr="00275ED3">
        <w:rPr>
          <w:lang w:val="kk-KZ"/>
        </w:rPr>
        <w:t xml:space="preserve">Оказание медицинского обслуживания спецконтингента регламентируется статьей 117 УИК </w:t>
      </w:r>
      <w:r w:rsidRPr="00275ED3">
        <w:rPr>
          <w:iCs/>
          <w:lang w:val="kk-KZ"/>
        </w:rPr>
        <w:t xml:space="preserve">(Медико-санитарное обеспечение). </w:t>
      </w:r>
    </w:p>
    <w:p w:rsidR="00252CAF" w:rsidRPr="00275ED3" w:rsidRDefault="00252CAF" w:rsidP="00260189">
      <w:pPr>
        <w:pStyle w:val="SingleTxtGR"/>
        <w:numPr>
          <w:ilvl w:val="0"/>
          <w:numId w:val="22"/>
        </w:numPr>
        <w:ind w:left="1134" w:firstLine="0"/>
        <w:rPr>
          <w:lang w:val="kk-KZ"/>
        </w:rPr>
      </w:pPr>
      <w:r w:rsidRPr="00275ED3">
        <w:rPr>
          <w:lang w:val="kk-KZ"/>
        </w:rPr>
        <w:t xml:space="preserve">Медицинская помощь осужденным оказывается в соответствии                             с законодательством Республики Казахстан в области здравоохранения. </w:t>
      </w:r>
    </w:p>
    <w:p w:rsidR="00252CAF" w:rsidRPr="00275ED3" w:rsidRDefault="00252CAF" w:rsidP="00260189">
      <w:pPr>
        <w:pStyle w:val="SingleTxtGR"/>
        <w:numPr>
          <w:ilvl w:val="0"/>
          <w:numId w:val="22"/>
        </w:numPr>
        <w:ind w:left="1134" w:firstLine="0"/>
        <w:rPr>
          <w:lang w:val="kk-KZ"/>
        </w:rPr>
      </w:pPr>
      <w:r w:rsidRPr="00275ED3">
        <w:rPr>
          <w:lang w:val="kk-KZ"/>
        </w:rPr>
        <w:t xml:space="preserve">В </w:t>
      </w:r>
      <w:r w:rsidRPr="00275ED3">
        <w:rPr>
          <w:b/>
          <w:lang w:val="kk-KZ"/>
        </w:rPr>
        <w:t>уголовно</w:t>
      </w:r>
      <w:r w:rsidRPr="00275ED3">
        <w:rPr>
          <w:lang w:val="kk-KZ"/>
        </w:rPr>
        <w:t xml:space="preserve">-исполнительной системе для медицинского обслуживания осужденных организуются лечебно-профилактические учреждения (соматические, психиатрические и противотуберкулезные больницы; медицинские части, медпункты). Принудительное лечение осужденных, больных алкоголизмом, наркоманией и токсикоманией, осуществляется медицинской частью учреждения. </w:t>
      </w:r>
    </w:p>
    <w:p w:rsidR="00252CAF" w:rsidRPr="00275ED3" w:rsidRDefault="00252CAF" w:rsidP="00260189">
      <w:pPr>
        <w:pStyle w:val="SingleTxtGR"/>
        <w:numPr>
          <w:ilvl w:val="0"/>
          <w:numId w:val="22"/>
        </w:numPr>
        <w:ind w:left="1134" w:firstLine="0"/>
        <w:rPr>
          <w:lang w:val="kk-KZ"/>
        </w:rPr>
      </w:pPr>
      <w:r w:rsidRPr="00275ED3">
        <w:rPr>
          <w:lang w:val="kk-KZ"/>
        </w:rPr>
        <w:t xml:space="preserve">Администрация учреждения несет ответственность за выполнение установленных законодательством Республики Казахстан                                         санитарно-гигиенических и противоэпидемических требований. </w:t>
      </w:r>
    </w:p>
    <w:p w:rsidR="00252CAF" w:rsidRPr="00275ED3" w:rsidRDefault="00252CAF" w:rsidP="00260189">
      <w:pPr>
        <w:pStyle w:val="SingleTxtGR"/>
        <w:numPr>
          <w:ilvl w:val="0"/>
          <w:numId w:val="22"/>
        </w:numPr>
        <w:ind w:left="1134" w:firstLine="0"/>
        <w:rPr>
          <w:lang w:val="kk-KZ"/>
        </w:rPr>
      </w:pPr>
      <w:r w:rsidRPr="00275ED3">
        <w:rPr>
          <w:lang w:val="kk-KZ"/>
        </w:rPr>
        <w:t xml:space="preserve">Организация противотуберкулезной помощи, санитарно-эпидемиологического надзора в учреждениях и медицинское освидетельствование осужденных, представляемых к освобождению                                 от отбывания наказания в связи с болезнью, осуществляются в соответствии                       с законодательством Республики Казахстан. </w:t>
      </w:r>
    </w:p>
    <w:p w:rsidR="00252CAF" w:rsidRPr="00275ED3" w:rsidRDefault="00252CAF" w:rsidP="00260189">
      <w:pPr>
        <w:pStyle w:val="SingleTxtGR"/>
        <w:numPr>
          <w:ilvl w:val="0"/>
          <w:numId w:val="22"/>
        </w:numPr>
        <w:ind w:left="1134" w:firstLine="0"/>
        <w:rPr>
          <w:lang w:val="kk-KZ"/>
        </w:rPr>
      </w:pPr>
      <w:r w:rsidRPr="00275ED3">
        <w:rPr>
          <w:lang w:val="kk-KZ"/>
        </w:rPr>
        <w:t xml:space="preserve">В случае смерти лица, отбывающего наказание, администрация учреждения незамедлительно в письменной форме сообщает об этом прокурору, супругу (супруге) или родственникам, а в случае смерти иностранца или лица без гражданства – дополнительно в Министерство иностранных дел Республики Казахстан. </w:t>
      </w:r>
    </w:p>
    <w:p w:rsidR="00252CAF" w:rsidRPr="00275ED3" w:rsidRDefault="00252CAF" w:rsidP="00260189">
      <w:pPr>
        <w:pStyle w:val="SingleTxtGR"/>
        <w:numPr>
          <w:ilvl w:val="0"/>
          <w:numId w:val="22"/>
        </w:numPr>
        <w:ind w:left="1134" w:firstLine="0"/>
        <w:rPr>
          <w:lang w:val="kk-KZ"/>
        </w:rPr>
      </w:pPr>
      <w:r w:rsidRPr="00275ED3">
        <w:rPr>
          <w:lang w:val="kk-KZ"/>
        </w:rPr>
        <w:t>Ответ в части, касающейся ведомственного подчинения медицинского персонала содержится в пункте 91.</w:t>
      </w:r>
    </w:p>
    <w:p w:rsidR="00252CAF" w:rsidRPr="00275ED3" w:rsidRDefault="00260189" w:rsidP="00EC3966">
      <w:pPr>
        <w:pStyle w:val="H1G"/>
        <w:rPr>
          <w:lang w:val="kk-KZ"/>
        </w:rPr>
      </w:pPr>
      <w:r w:rsidRPr="00275ED3">
        <w:rPr>
          <w:lang w:val="kk-KZ"/>
        </w:rPr>
        <w:tab/>
      </w:r>
      <w:r w:rsidRPr="00275ED3">
        <w:rPr>
          <w:lang w:val="kk-KZ"/>
        </w:rPr>
        <w:tab/>
      </w:r>
      <w:r w:rsidR="00252CAF" w:rsidRPr="00275ED3">
        <w:rPr>
          <w:lang w:val="kk-KZ"/>
        </w:rPr>
        <w:t>по пункту 102</w:t>
      </w:r>
    </w:p>
    <w:p w:rsidR="00252CAF" w:rsidRPr="00275ED3" w:rsidRDefault="00252CAF" w:rsidP="00260189">
      <w:pPr>
        <w:pStyle w:val="SingleTxtGR"/>
        <w:numPr>
          <w:ilvl w:val="0"/>
          <w:numId w:val="22"/>
        </w:numPr>
        <w:ind w:left="1134" w:firstLine="0"/>
        <w:rPr>
          <w:b/>
          <w:lang w:val="kk-KZ"/>
        </w:rPr>
      </w:pPr>
      <w:r w:rsidRPr="00275ED3">
        <w:rPr>
          <w:b/>
          <w:lang w:val="kk-KZ"/>
        </w:rPr>
        <w:t xml:space="preserve">Подкомитет приветствует усилия, направленные на занятие заключенных общественно-полезной деятельностью </w:t>
      </w:r>
      <w:r w:rsidR="009122C1" w:rsidRPr="00275ED3">
        <w:rPr>
          <w:b/>
          <w:lang w:val="kk-KZ"/>
        </w:rPr>
        <w:t>и создание возможностей в сфере</w:t>
      </w:r>
      <w:r w:rsidRPr="00275ED3">
        <w:rPr>
          <w:b/>
          <w:lang w:val="kk-KZ"/>
        </w:rPr>
        <w:t xml:space="preserve"> их профессиональной подготовки и трудоустройства, и рекомендует активизировать эти усилия, поскольку число заключенных, желающих работать, превышает количество имеющихся рабочих мест.</w:t>
      </w:r>
    </w:p>
    <w:p w:rsidR="00252CAF" w:rsidRPr="00275ED3" w:rsidRDefault="00252CAF" w:rsidP="00260189">
      <w:pPr>
        <w:pStyle w:val="SingleTxtGR"/>
        <w:numPr>
          <w:ilvl w:val="0"/>
          <w:numId w:val="22"/>
        </w:numPr>
        <w:ind w:left="1134" w:firstLine="0"/>
        <w:rPr>
          <w:rFonts w:eastAsia="Arial Unicode MS"/>
          <w:color w:val="000000"/>
          <w:lang w:val="kk-KZ"/>
        </w:rPr>
      </w:pPr>
      <w:r w:rsidRPr="00275ED3">
        <w:rPr>
          <w:rFonts w:eastAsia="Arial Unicode MS"/>
          <w:color w:val="000000"/>
          <w:lang w:val="kk-KZ"/>
        </w:rPr>
        <w:t>Из числа трудоспособных 12,4 осужденных выводятся</w:t>
      </w:r>
      <w:r w:rsidR="009122C1" w:rsidRPr="00275ED3">
        <w:rPr>
          <w:rFonts w:eastAsia="Arial Unicode MS"/>
          <w:color w:val="000000"/>
          <w:lang w:val="kk-KZ"/>
        </w:rPr>
        <w:t xml:space="preserve"> </w:t>
      </w:r>
      <w:r w:rsidRPr="00275ED3">
        <w:rPr>
          <w:rFonts w:eastAsia="Arial Unicode MS"/>
          <w:color w:val="000000"/>
          <w:lang w:val="kk-KZ"/>
        </w:rPr>
        <w:t>на оплачиваемы</w:t>
      </w:r>
      <w:r w:rsidR="00260189" w:rsidRPr="00275ED3">
        <w:rPr>
          <w:rFonts w:eastAsia="Arial Unicode MS"/>
          <w:color w:val="000000"/>
          <w:lang w:val="kk-KZ"/>
        </w:rPr>
        <w:t xml:space="preserve">е работы, что составляет 78%.  </w:t>
      </w:r>
    </w:p>
    <w:p w:rsidR="00252CAF" w:rsidRPr="00275ED3" w:rsidRDefault="00260189" w:rsidP="00260189">
      <w:pPr>
        <w:pStyle w:val="H1G"/>
        <w:rPr>
          <w:lang w:val="kk-KZ"/>
        </w:rPr>
      </w:pPr>
      <w:r w:rsidRPr="00275ED3">
        <w:rPr>
          <w:lang w:val="kk-KZ"/>
        </w:rPr>
        <w:tab/>
      </w:r>
      <w:r w:rsidRPr="00275ED3">
        <w:rPr>
          <w:lang w:val="kk-KZ"/>
        </w:rPr>
        <w:tab/>
      </w:r>
      <w:r w:rsidR="00252CAF" w:rsidRPr="00275ED3">
        <w:rPr>
          <w:lang w:val="kk-KZ"/>
        </w:rPr>
        <w:t>по пункту 136</w:t>
      </w:r>
    </w:p>
    <w:p w:rsidR="00252CAF" w:rsidRPr="00275ED3" w:rsidRDefault="00252CAF" w:rsidP="00260189">
      <w:pPr>
        <w:pStyle w:val="SingleTxtGR"/>
        <w:numPr>
          <w:ilvl w:val="0"/>
          <w:numId w:val="22"/>
        </w:numPr>
        <w:ind w:left="1134" w:firstLine="0"/>
        <w:rPr>
          <w:b/>
          <w:lang w:val="kk-KZ"/>
        </w:rPr>
      </w:pPr>
      <w:r w:rsidRPr="00275ED3">
        <w:rPr>
          <w:b/>
          <w:lang w:val="kk-KZ"/>
        </w:rPr>
        <w:t>Подкомитет рекомендует  отдельно получа</w:t>
      </w:r>
      <w:r w:rsidR="009122C1" w:rsidRPr="00275ED3">
        <w:rPr>
          <w:b/>
          <w:lang w:val="kk-KZ"/>
        </w:rPr>
        <w:t xml:space="preserve">ть согласие на госпитализацию </w:t>
      </w:r>
      <w:r w:rsidRPr="00275ED3">
        <w:rPr>
          <w:b/>
          <w:lang w:val="kk-KZ"/>
        </w:rPr>
        <w:t>и согласие на лечение, а также учредить независимую комиссию по рассмотрению жалоб. Следует создать специальный реестр для учета применения ограничительных мер, в который должны вносится вся необходимая информация, например кем, на каком основании на какой срок были назначены ограничительные меры и кем осуществляется контроль, а подход к лечению должен быть индивидуальным. Медицинский центр проблем психического здоровья Астаны должен так</w:t>
      </w:r>
      <w:r w:rsidR="009122C1" w:rsidRPr="00275ED3">
        <w:rPr>
          <w:b/>
          <w:lang w:val="kk-KZ"/>
        </w:rPr>
        <w:t xml:space="preserve">же способствовать тому, </w:t>
      </w:r>
      <w:r w:rsidR="009122C1" w:rsidRPr="00275ED3">
        <w:rPr>
          <w:b/>
          <w:lang w:val="kk-KZ"/>
        </w:rPr>
        <w:lastRenderedPageBreak/>
        <w:t xml:space="preserve">чтобы </w:t>
      </w:r>
      <w:r w:rsidRPr="00275ED3">
        <w:rPr>
          <w:b/>
          <w:lang w:val="kk-KZ"/>
        </w:rPr>
        <w:t>у пациентов была возможность уединяться, а также украшать свои помещения…</w:t>
      </w:r>
    </w:p>
    <w:p w:rsidR="00252CAF" w:rsidRPr="00275ED3" w:rsidRDefault="00252CAF" w:rsidP="00260189">
      <w:pPr>
        <w:pStyle w:val="SingleTxtGR"/>
        <w:numPr>
          <w:ilvl w:val="0"/>
          <w:numId w:val="22"/>
        </w:numPr>
        <w:ind w:left="1134" w:firstLine="0"/>
        <w:rPr>
          <w:lang w:val="kk-KZ"/>
        </w:rPr>
      </w:pPr>
      <w:r w:rsidRPr="00275ED3">
        <w:rPr>
          <w:b/>
          <w:lang w:val="kk-KZ"/>
        </w:rPr>
        <w:t>Необходимо</w:t>
      </w:r>
      <w:r w:rsidRPr="00275ED3">
        <w:rPr>
          <w:lang w:val="kk-KZ"/>
        </w:rPr>
        <w:t xml:space="preserve"> отметить, что о формах и времени применения мер физического стеснения или изоляции осужденного в обязательном порядке делается запись в медицинской карте стационарного больного (ф. 003/у, утвержденная приказом и.о. Министра здравоохранения Республики Казахстан                         от 23 ноября 2010 года № 907), а также в информационных системах медицинских организаций (госпитальная информационная система, медицинская информационная система и др.), с уведомлением его законного представителя.</w:t>
      </w:r>
    </w:p>
    <w:p w:rsidR="00252CAF" w:rsidRPr="00252CAF" w:rsidRDefault="00252CAF" w:rsidP="009357D9">
      <w:pPr>
        <w:pStyle w:val="SingleTxtGR"/>
        <w:rPr>
          <w:b/>
        </w:rPr>
      </w:pPr>
    </w:p>
    <w:p w:rsidR="00252CAF" w:rsidRDefault="00252CAF" w:rsidP="00252CAF">
      <w:pPr>
        <w:pStyle w:val="SingleTxtGR"/>
        <w:rPr>
          <w:b/>
        </w:rPr>
      </w:pPr>
    </w:p>
    <w:p w:rsidR="00252CAF" w:rsidRPr="00252CAF" w:rsidRDefault="00252CAF" w:rsidP="00252CAF">
      <w:pPr>
        <w:pStyle w:val="SingleTxtGR"/>
        <w:rPr>
          <w:b/>
        </w:rPr>
      </w:pPr>
    </w:p>
    <w:p w:rsidR="00A6189D" w:rsidRPr="00260189" w:rsidRDefault="00660BA9" w:rsidP="00260189">
      <w:pPr>
        <w:pStyle w:val="SingleTxtGR"/>
        <w:suppressAutoHyphens/>
        <w:spacing w:before="240" w:after="0"/>
        <w:jc w:val="center"/>
        <w:rPr>
          <w:u w:val="single"/>
        </w:rPr>
      </w:pPr>
      <w:r>
        <w:rPr>
          <w:u w:val="single"/>
        </w:rPr>
        <w:tab/>
      </w:r>
      <w:r>
        <w:rPr>
          <w:u w:val="single"/>
        </w:rPr>
        <w:tab/>
      </w:r>
      <w:r>
        <w:rPr>
          <w:u w:val="single"/>
        </w:rPr>
        <w:tab/>
      </w:r>
    </w:p>
    <w:sectPr w:rsidR="00A6189D" w:rsidRPr="00260189" w:rsidSect="00E86F87">
      <w:headerReference w:type="even" r:id="rId7"/>
      <w:headerReference w:type="default" r:id="rId8"/>
      <w:footerReference w:type="even" r:id="rId9"/>
      <w:footerReference w:type="default" r:id="rId10"/>
      <w:footerReference w:type="firs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5E8" w:rsidRDefault="00F155E8"/>
  </w:endnote>
  <w:endnote w:type="continuationSeparator" w:id="0">
    <w:p w:rsidR="00F155E8" w:rsidRDefault="00F155E8"/>
  </w:endnote>
  <w:endnote w:type="continuationNotice" w:id="1">
    <w:p w:rsidR="00F155E8" w:rsidRDefault="00F155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5E8" w:rsidRPr="00E86F87" w:rsidRDefault="00F155E8" w:rsidP="00E86F87">
    <w:pPr>
      <w:pStyle w:val="Footer"/>
      <w:tabs>
        <w:tab w:val="right" w:pos="9638"/>
      </w:tabs>
      <w:rPr>
        <w:sz w:val="18"/>
      </w:rPr>
    </w:pPr>
    <w:r w:rsidRPr="00E86F87">
      <w:rPr>
        <w:b/>
        <w:sz w:val="18"/>
      </w:rPr>
      <w:fldChar w:fldCharType="begin"/>
    </w:r>
    <w:r w:rsidRPr="00E86F87">
      <w:rPr>
        <w:b/>
        <w:sz w:val="18"/>
      </w:rPr>
      <w:instrText xml:space="preserve"> PAGE  \* MERGEFORMAT </w:instrText>
    </w:r>
    <w:r w:rsidRPr="00E86F87">
      <w:rPr>
        <w:b/>
        <w:sz w:val="18"/>
      </w:rPr>
      <w:fldChar w:fldCharType="separate"/>
    </w:r>
    <w:r w:rsidR="00275ED3">
      <w:rPr>
        <w:b/>
        <w:noProof/>
        <w:sz w:val="18"/>
      </w:rPr>
      <w:t>18</w:t>
    </w:r>
    <w:r w:rsidRPr="00E86F8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5E8" w:rsidRPr="00E86F87" w:rsidRDefault="00F155E8" w:rsidP="00E86F87">
    <w:pPr>
      <w:pStyle w:val="Footer"/>
      <w:tabs>
        <w:tab w:val="right" w:pos="9638"/>
      </w:tabs>
      <w:rPr>
        <w:b/>
        <w:sz w:val="18"/>
      </w:rPr>
    </w:pPr>
    <w:r>
      <w:tab/>
    </w:r>
    <w:r w:rsidRPr="00E86F87">
      <w:rPr>
        <w:b/>
        <w:sz w:val="18"/>
      </w:rPr>
      <w:fldChar w:fldCharType="begin"/>
    </w:r>
    <w:r w:rsidRPr="00E86F87">
      <w:rPr>
        <w:b/>
        <w:sz w:val="18"/>
      </w:rPr>
      <w:instrText xml:space="preserve"> PAGE  \* MERGEFORMAT </w:instrText>
    </w:r>
    <w:r w:rsidRPr="00E86F87">
      <w:rPr>
        <w:b/>
        <w:sz w:val="18"/>
      </w:rPr>
      <w:fldChar w:fldCharType="separate"/>
    </w:r>
    <w:r w:rsidR="00275ED3">
      <w:rPr>
        <w:b/>
        <w:noProof/>
        <w:sz w:val="18"/>
      </w:rPr>
      <w:t>17</w:t>
    </w:r>
    <w:r w:rsidRPr="00E86F8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5E8" w:rsidRPr="00E86F87" w:rsidRDefault="00F155E8">
    <w:r>
      <w:rPr>
        <w:noProof/>
        <w:lang w:eastAsia="en-GB"/>
      </w:rPr>
      <w:drawing>
        <wp:anchor distT="0" distB="0" distL="114300" distR="114300" simplePos="0" relativeHeight="251660288" behindDoc="0" locked="1" layoutInCell="1" allowOverlap="1" wp14:anchorId="49022AC1" wp14:editId="732F07E0">
          <wp:simplePos x="0" y="0"/>
          <wp:positionH relativeFrom="margin">
            <wp:posOffset>5003800</wp:posOffset>
          </wp:positionH>
          <wp:positionV relativeFrom="margin">
            <wp:posOffset>9323705</wp:posOffset>
          </wp:positionV>
          <wp:extent cx="933450" cy="228600"/>
          <wp:effectExtent l="0" t="0" r="0" b="0"/>
          <wp:wrapNone/>
          <wp:docPr id="3" name="Image 3"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5E8" w:rsidRPr="000B175B" w:rsidRDefault="00F155E8" w:rsidP="000B175B">
      <w:pPr>
        <w:tabs>
          <w:tab w:val="right" w:pos="2155"/>
        </w:tabs>
        <w:spacing w:after="80"/>
        <w:ind w:left="680"/>
        <w:rPr>
          <w:u w:val="single"/>
        </w:rPr>
      </w:pPr>
      <w:r>
        <w:rPr>
          <w:u w:val="single"/>
        </w:rPr>
        <w:tab/>
      </w:r>
    </w:p>
  </w:footnote>
  <w:footnote w:type="continuationSeparator" w:id="0">
    <w:p w:rsidR="00F155E8" w:rsidRPr="00FC68B7" w:rsidRDefault="00F155E8" w:rsidP="00FC68B7">
      <w:pPr>
        <w:tabs>
          <w:tab w:val="left" w:pos="2155"/>
        </w:tabs>
        <w:spacing w:after="80"/>
        <w:ind w:left="680"/>
        <w:rPr>
          <w:u w:val="single"/>
        </w:rPr>
      </w:pPr>
      <w:r>
        <w:rPr>
          <w:u w:val="single"/>
        </w:rPr>
        <w:tab/>
      </w:r>
    </w:p>
  </w:footnote>
  <w:footnote w:type="continuationNotice" w:id="1">
    <w:p w:rsidR="00F155E8" w:rsidRDefault="00F155E8"/>
  </w:footnote>
  <w:footnote w:id="2">
    <w:p w:rsidR="00275ED3" w:rsidRPr="00AD22F8" w:rsidRDefault="00275ED3" w:rsidP="00275ED3">
      <w:pPr>
        <w:pStyle w:val="FootnoteText"/>
        <w:rPr>
          <w:lang w:val="ru-RU"/>
        </w:rPr>
      </w:pPr>
      <w:r w:rsidRPr="00AD22F8">
        <w:rPr>
          <w:rStyle w:val="FootnoteReference"/>
          <w:lang w:val="ru-RU"/>
        </w:rPr>
        <w:tab/>
      </w:r>
      <w:r w:rsidRPr="00AD22F8">
        <w:rPr>
          <w:rStyle w:val="FootnoteReference"/>
          <w:sz w:val="20"/>
          <w:lang w:val="ru-RU"/>
        </w:rPr>
        <w:t>*</w:t>
      </w:r>
      <w:r w:rsidRPr="00AD22F8">
        <w:rPr>
          <w:rStyle w:val="FootnoteReference"/>
          <w:sz w:val="20"/>
          <w:lang w:val="ru-RU"/>
        </w:rPr>
        <w:tab/>
      </w:r>
      <w:r w:rsidRPr="00AD22F8">
        <w:rPr>
          <w:lang w:val="ru-RU"/>
        </w:rPr>
        <w:t>В соответствии с пунктом 1 статьи 16 Факультативного протокола настоящий доклад Подкомитета был в конфиденциальном порядке препр</w:t>
      </w:r>
      <w:r>
        <w:rPr>
          <w:lang w:val="ru-RU"/>
        </w:rPr>
        <w:t>овожден государству-участнику 1 </w:t>
      </w:r>
      <w:r w:rsidRPr="00AD22F8">
        <w:rPr>
          <w:lang w:val="ru-RU"/>
        </w:rPr>
        <w:t>февраля 2017 года.</w:t>
      </w:r>
      <w:r w:rsidRPr="00AD22F8">
        <w:rPr>
          <w:color w:val="222222"/>
          <w:lang w:val="ru-RU"/>
        </w:rPr>
        <w:t xml:space="preserve"> </w:t>
      </w:r>
      <w:r w:rsidRPr="00D55028">
        <w:rPr>
          <w:color w:val="222222"/>
          <w:lang w:val="ru-RU"/>
        </w:rPr>
        <w:t>18 января 2019 года государство-участник просило Подкомитет опубликовать доклад в соответствии со статьей 16 (2) Факультативного протокола.</w:t>
      </w:r>
    </w:p>
  </w:footnote>
  <w:footnote w:id="3">
    <w:p w:rsidR="00275ED3" w:rsidRPr="001A5DC6" w:rsidRDefault="00275ED3" w:rsidP="00275ED3">
      <w:pPr>
        <w:pStyle w:val="FootnoteText"/>
        <w:rPr>
          <w:lang w:val="ru-RU"/>
        </w:rPr>
      </w:pPr>
      <w:r w:rsidRPr="001A5DC6">
        <w:rPr>
          <w:rStyle w:val="FootnoteReference"/>
          <w:sz w:val="20"/>
          <w:lang w:val="ru-RU"/>
        </w:rPr>
        <w:tab/>
        <w:t>*</w:t>
      </w:r>
      <w:r w:rsidRPr="001A5DC6">
        <w:rPr>
          <w:rStyle w:val="FootnoteReference"/>
          <w:sz w:val="20"/>
          <w:lang w:val="ru-RU"/>
        </w:rPr>
        <w:t>*</w:t>
      </w:r>
      <w:r w:rsidRPr="001A5DC6">
        <w:rPr>
          <w:rStyle w:val="FootnoteReference"/>
          <w:lang w:val="ru-RU"/>
        </w:rPr>
        <w:tab/>
      </w:r>
      <w:r>
        <w:rPr>
          <w:color w:val="222222"/>
          <w:lang w:val="ru-RU"/>
        </w:rPr>
        <w:t>18 января 2019 года государство-участник просило Подкомитет опубликовать свои ответы в соответствии со статьей 16 (2) Факультативного протокола.</w:t>
      </w:r>
    </w:p>
  </w:footnote>
  <w:footnote w:id="4">
    <w:p w:rsidR="00275ED3" w:rsidRPr="001A5DC6" w:rsidRDefault="00275ED3" w:rsidP="00275ED3">
      <w:pPr>
        <w:pStyle w:val="FootnoteText"/>
        <w:rPr>
          <w:vertAlign w:val="superscript"/>
          <w:lang w:val="ru-RU"/>
        </w:rPr>
      </w:pPr>
      <w:r w:rsidRPr="001A5DC6">
        <w:rPr>
          <w:rStyle w:val="FootnoteReference"/>
          <w:lang w:val="ru-RU"/>
        </w:rPr>
        <w:tab/>
      </w:r>
      <w:r w:rsidRPr="001A5DC6">
        <w:rPr>
          <w:rStyle w:val="FootnoteReference"/>
          <w:sz w:val="20"/>
          <w:lang w:val="ru-RU"/>
        </w:rPr>
        <w:t>*</w:t>
      </w:r>
      <w:r w:rsidRPr="001A5DC6">
        <w:rPr>
          <w:rStyle w:val="FootnoteReference"/>
          <w:sz w:val="20"/>
          <w:lang w:val="ru-RU"/>
        </w:rPr>
        <w:t>**</w:t>
      </w:r>
      <w:r w:rsidRPr="001A5DC6">
        <w:rPr>
          <w:rStyle w:val="FootnoteReference"/>
          <w:lang w:val="ru-RU"/>
        </w:rPr>
        <w:tab/>
      </w:r>
      <w:r w:rsidRPr="001A5DC6">
        <w:rPr>
          <w:lang w:val="ru-RU"/>
        </w:rPr>
        <w:t>Настоящий документ издается без официального редактирования.</w:t>
      </w:r>
    </w:p>
    <w:p w:rsidR="00275ED3" w:rsidRPr="001A5DC6" w:rsidRDefault="00275ED3" w:rsidP="00275ED3">
      <w:pPr>
        <w:pStyle w:val="FootnoteText"/>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5E8" w:rsidRPr="00E86F87" w:rsidRDefault="00275ED3">
    <w:pPr>
      <w:pStyle w:val="Header"/>
    </w:pPr>
    <w:r>
      <w:fldChar w:fldCharType="begin"/>
    </w:r>
    <w:r>
      <w:instrText xml:space="preserve"> TI</w:instrText>
    </w:r>
    <w:r>
      <w:instrText xml:space="preserve">TLE  \* MERGEFORMAT </w:instrText>
    </w:r>
    <w:r>
      <w:fldChar w:fldCharType="separate"/>
    </w:r>
    <w:r w:rsidR="00EB34EC">
      <w:t>CAT/OP/KAZ/</w:t>
    </w:r>
    <w:r w:rsidR="00F155E8">
      <w:t>1/ADD</w:t>
    </w:r>
    <w:r w:rsidR="00EC3966">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5E8" w:rsidRPr="00E86F87" w:rsidRDefault="00275ED3" w:rsidP="00E86F87">
    <w:pPr>
      <w:pStyle w:val="Header"/>
      <w:jc w:val="right"/>
    </w:pPr>
    <w:r>
      <w:fldChar w:fldCharType="begin"/>
    </w:r>
    <w:r>
      <w:instrText xml:space="preserve"> TITLE  \* MERGEFORMAT </w:instrText>
    </w:r>
    <w:r>
      <w:fldChar w:fldCharType="separate"/>
    </w:r>
    <w:r w:rsidR="00EB34EC">
      <w:t>CAT/OP/KAZ/</w:t>
    </w:r>
    <w:r w:rsidR="00F155E8">
      <w:t>1/ADD</w:t>
    </w:r>
    <w:r w:rsidR="00EC3966">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57292B"/>
    <w:multiLevelType w:val="hybridMultilevel"/>
    <w:tmpl w:val="D778C4A2"/>
    <w:lvl w:ilvl="0" w:tplc="5A30719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14048B"/>
    <w:multiLevelType w:val="hybridMultilevel"/>
    <w:tmpl w:val="7230F644"/>
    <w:lvl w:ilvl="0" w:tplc="133C623E">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13AC6424"/>
    <w:multiLevelType w:val="hybridMultilevel"/>
    <w:tmpl w:val="79FE85A4"/>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173745C6"/>
    <w:multiLevelType w:val="hybridMultilevel"/>
    <w:tmpl w:val="5B08AE74"/>
    <w:lvl w:ilvl="0" w:tplc="F65816C8">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B914E4B"/>
    <w:multiLevelType w:val="hybridMultilevel"/>
    <w:tmpl w:val="EAF446A6"/>
    <w:lvl w:ilvl="0" w:tplc="8864FC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1CB33028"/>
    <w:multiLevelType w:val="hybridMultilevel"/>
    <w:tmpl w:val="FF60B682"/>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2CD35CE3"/>
    <w:multiLevelType w:val="hybridMultilevel"/>
    <w:tmpl w:val="AF2A5DFE"/>
    <w:lvl w:ilvl="0" w:tplc="6D06EED6">
      <w:start w:val="1"/>
      <w:numFmt w:val="decimal"/>
      <w:lvlText w:val="%1."/>
      <w:lvlJc w:val="left"/>
      <w:pPr>
        <w:ind w:left="1494" w:hanging="360"/>
      </w:pPr>
      <w:rPr>
        <w:rFonts w:hint="default"/>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33283F3C"/>
    <w:multiLevelType w:val="hybridMultilevel"/>
    <w:tmpl w:val="A3F0A7C6"/>
    <w:lvl w:ilvl="0" w:tplc="C028332C">
      <w:start w:val="1"/>
      <w:numFmt w:val="decimal"/>
      <w:lvlText w:val="%1."/>
      <w:lvlJc w:val="left"/>
      <w:pPr>
        <w:ind w:left="1854" w:hanging="360"/>
      </w:pPr>
      <w:rPr>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3C787A7A"/>
    <w:multiLevelType w:val="hybridMultilevel"/>
    <w:tmpl w:val="C7D267F2"/>
    <w:lvl w:ilvl="0" w:tplc="E8744790">
      <w:start w:val="1"/>
      <w:numFmt w:val="decimal"/>
      <w:lvlText w:val="%1."/>
      <w:lvlJc w:val="left"/>
      <w:pPr>
        <w:ind w:left="930" w:hanging="360"/>
      </w:pPr>
      <w:rPr>
        <w:rFonts w:hint="default"/>
        <w:i/>
        <w:sz w:val="28"/>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1" w15:restartNumberingAfterBreak="0">
    <w:nsid w:val="3E366037"/>
    <w:multiLevelType w:val="hybridMultilevel"/>
    <w:tmpl w:val="8EA4AD98"/>
    <w:lvl w:ilvl="0" w:tplc="803CF7A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41686636"/>
    <w:multiLevelType w:val="hybridMultilevel"/>
    <w:tmpl w:val="FB2699B4"/>
    <w:lvl w:ilvl="0" w:tplc="4E429F7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4F7576AA"/>
    <w:multiLevelType w:val="hybridMultilevel"/>
    <w:tmpl w:val="04F8D7C0"/>
    <w:lvl w:ilvl="0" w:tplc="7614446A">
      <w:start w:val="11"/>
      <w:numFmt w:val="bullet"/>
      <w:lvlText w:val=""/>
      <w:lvlJc w:val="left"/>
      <w:pPr>
        <w:ind w:left="930" w:hanging="360"/>
      </w:pPr>
      <w:rPr>
        <w:rFonts w:ascii="Symbol" w:eastAsia="Times New Roman" w:hAnsi="Symbol" w:cs="Times New Roman" w:hint="default"/>
        <w:sz w:val="20"/>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14" w15:restartNumberingAfterBreak="0">
    <w:nsid w:val="5BB577FE"/>
    <w:multiLevelType w:val="hybridMultilevel"/>
    <w:tmpl w:val="45D21CDC"/>
    <w:lvl w:ilvl="0" w:tplc="404CEDF2">
      <w:start w:val="1"/>
      <w:numFmt w:val="decimal"/>
      <w:lvlText w:val="%1."/>
      <w:lvlJc w:val="left"/>
      <w:pPr>
        <w:ind w:left="1854" w:hanging="360"/>
      </w:pPr>
      <w:rPr>
        <w:rFonts w:hint="default"/>
        <w:sz w:val="28"/>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5CB72BD6"/>
    <w:multiLevelType w:val="hybridMultilevel"/>
    <w:tmpl w:val="C3DEB594"/>
    <w:lvl w:ilvl="0" w:tplc="404CEDF2">
      <w:start w:val="1"/>
      <w:numFmt w:val="decimal"/>
      <w:lvlText w:val="%1."/>
      <w:lvlJc w:val="left"/>
      <w:pPr>
        <w:ind w:left="1854" w:hanging="360"/>
      </w:pPr>
      <w:rPr>
        <w:rFonts w:hint="default"/>
        <w:sz w:val="28"/>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633377AC"/>
    <w:multiLevelType w:val="hybridMultilevel"/>
    <w:tmpl w:val="82D8079E"/>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636E3383"/>
    <w:multiLevelType w:val="hybridMultilevel"/>
    <w:tmpl w:val="406CD184"/>
    <w:lvl w:ilvl="0" w:tplc="2036137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66047C37"/>
    <w:multiLevelType w:val="hybridMultilevel"/>
    <w:tmpl w:val="95602676"/>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AC4A8C"/>
    <w:multiLevelType w:val="hybridMultilevel"/>
    <w:tmpl w:val="61EAE03C"/>
    <w:lvl w:ilvl="0" w:tplc="E0ACD1F0">
      <w:start w:val="1"/>
      <w:numFmt w:val="decimal"/>
      <w:lvlText w:val="%1."/>
      <w:lvlJc w:val="left"/>
      <w:pPr>
        <w:ind w:left="720" w:hanging="360"/>
      </w:pPr>
      <w:rPr>
        <w:rFonts w:hint="default"/>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D83CB3"/>
    <w:multiLevelType w:val="hybridMultilevel"/>
    <w:tmpl w:val="4210EF5C"/>
    <w:lvl w:ilvl="0" w:tplc="404CEDF2">
      <w:start w:val="1"/>
      <w:numFmt w:val="decimal"/>
      <w:lvlText w:val="%1."/>
      <w:lvlJc w:val="left"/>
      <w:pPr>
        <w:ind w:left="1494" w:hanging="360"/>
      </w:pPr>
      <w:rPr>
        <w:rFonts w:hint="default"/>
        <w:sz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19"/>
  </w:num>
  <w:num w:numId="3">
    <w:abstractNumId w:val="2"/>
  </w:num>
  <w:num w:numId="4">
    <w:abstractNumId w:val="13"/>
  </w:num>
  <w:num w:numId="5">
    <w:abstractNumId w:val="10"/>
  </w:num>
  <w:num w:numId="6">
    <w:abstractNumId w:val="5"/>
  </w:num>
  <w:num w:numId="7">
    <w:abstractNumId w:val="3"/>
  </w:num>
  <w:num w:numId="8">
    <w:abstractNumId w:val="7"/>
  </w:num>
  <w:num w:numId="9">
    <w:abstractNumId w:val="14"/>
  </w:num>
  <w:num w:numId="10">
    <w:abstractNumId w:val="11"/>
  </w:num>
  <w:num w:numId="11">
    <w:abstractNumId w:val="6"/>
  </w:num>
  <w:num w:numId="12">
    <w:abstractNumId w:val="17"/>
  </w:num>
  <w:num w:numId="13">
    <w:abstractNumId w:val="21"/>
  </w:num>
  <w:num w:numId="14">
    <w:abstractNumId w:val="12"/>
  </w:num>
  <w:num w:numId="15">
    <w:abstractNumId w:val="1"/>
  </w:num>
  <w:num w:numId="16">
    <w:abstractNumId w:val="4"/>
  </w:num>
  <w:num w:numId="17">
    <w:abstractNumId w:val="15"/>
  </w:num>
  <w:num w:numId="18">
    <w:abstractNumId w:val="18"/>
  </w:num>
  <w:num w:numId="19">
    <w:abstractNumId w:val="16"/>
  </w:num>
  <w:num w:numId="20">
    <w:abstractNumId w:val="20"/>
  </w:num>
  <w:num w:numId="21">
    <w:abstractNumId w:val="8"/>
  </w:num>
  <w:num w:numId="2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F87"/>
    <w:rsid w:val="0000091D"/>
    <w:rsid w:val="00003067"/>
    <w:rsid w:val="00050F6B"/>
    <w:rsid w:val="00072C8C"/>
    <w:rsid w:val="00073CFC"/>
    <w:rsid w:val="00091419"/>
    <w:rsid w:val="000931C0"/>
    <w:rsid w:val="00097080"/>
    <w:rsid w:val="000B0471"/>
    <w:rsid w:val="000B175B"/>
    <w:rsid w:val="000B3A0F"/>
    <w:rsid w:val="000C11CF"/>
    <w:rsid w:val="000E0415"/>
    <w:rsid w:val="000F0488"/>
    <w:rsid w:val="001062DD"/>
    <w:rsid w:val="00142B8E"/>
    <w:rsid w:val="001624AA"/>
    <w:rsid w:val="00172EF0"/>
    <w:rsid w:val="001775C3"/>
    <w:rsid w:val="001A2D2F"/>
    <w:rsid w:val="001A539E"/>
    <w:rsid w:val="001A7FB3"/>
    <w:rsid w:val="001B35A2"/>
    <w:rsid w:val="001B4120"/>
    <w:rsid w:val="001B4B04"/>
    <w:rsid w:val="001B73C6"/>
    <w:rsid w:val="001C073A"/>
    <w:rsid w:val="001C3362"/>
    <w:rsid w:val="001C6663"/>
    <w:rsid w:val="001C7895"/>
    <w:rsid w:val="001D26DF"/>
    <w:rsid w:val="001D2FDC"/>
    <w:rsid w:val="00207D6E"/>
    <w:rsid w:val="00211E0B"/>
    <w:rsid w:val="0022244F"/>
    <w:rsid w:val="00237785"/>
    <w:rsid w:val="0024023C"/>
    <w:rsid w:val="00241466"/>
    <w:rsid w:val="00252CAF"/>
    <w:rsid w:val="00260189"/>
    <w:rsid w:val="00275ED3"/>
    <w:rsid w:val="00286681"/>
    <w:rsid w:val="00305129"/>
    <w:rsid w:val="00306BCA"/>
    <w:rsid w:val="003107FA"/>
    <w:rsid w:val="003229D8"/>
    <w:rsid w:val="0036451A"/>
    <w:rsid w:val="0039277A"/>
    <w:rsid w:val="00394796"/>
    <w:rsid w:val="003972E0"/>
    <w:rsid w:val="003C2CC4"/>
    <w:rsid w:val="003D036C"/>
    <w:rsid w:val="003D1A01"/>
    <w:rsid w:val="003D4B23"/>
    <w:rsid w:val="003E6AE5"/>
    <w:rsid w:val="004168EC"/>
    <w:rsid w:val="00425BDA"/>
    <w:rsid w:val="004325CB"/>
    <w:rsid w:val="00446DE4"/>
    <w:rsid w:val="00473FF8"/>
    <w:rsid w:val="004A61A8"/>
    <w:rsid w:val="004B45D2"/>
    <w:rsid w:val="004D2704"/>
    <w:rsid w:val="004D49C0"/>
    <w:rsid w:val="00504AC9"/>
    <w:rsid w:val="00511D09"/>
    <w:rsid w:val="0051519C"/>
    <w:rsid w:val="005243C2"/>
    <w:rsid w:val="00527EBA"/>
    <w:rsid w:val="005408BC"/>
    <w:rsid w:val="005420F2"/>
    <w:rsid w:val="005566A1"/>
    <w:rsid w:val="00561D53"/>
    <w:rsid w:val="005629E1"/>
    <w:rsid w:val="005812B5"/>
    <w:rsid w:val="00583070"/>
    <w:rsid w:val="005A2E63"/>
    <w:rsid w:val="005A6030"/>
    <w:rsid w:val="005B0E96"/>
    <w:rsid w:val="005B3AF0"/>
    <w:rsid w:val="005B3DB3"/>
    <w:rsid w:val="005D1FBA"/>
    <w:rsid w:val="005D62EC"/>
    <w:rsid w:val="005E10A1"/>
    <w:rsid w:val="005E280F"/>
    <w:rsid w:val="005E5244"/>
    <w:rsid w:val="005F73DA"/>
    <w:rsid w:val="00604C08"/>
    <w:rsid w:val="00611FC4"/>
    <w:rsid w:val="006176FB"/>
    <w:rsid w:val="00640B26"/>
    <w:rsid w:val="0064724E"/>
    <w:rsid w:val="00652784"/>
    <w:rsid w:val="006541F9"/>
    <w:rsid w:val="00660BA9"/>
    <w:rsid w:val="006722FC"/>
    <w:rsid w:val="006A7392"/>
    <w:rsid w:val="006B3617"/>
    <w:rsid w:val="006C0D34"/>
    <w:rsid w:val="006D3DC6"/>
    <w:rsid w:val="006D5964"/>
    <w:rsid w:val="006D5C64"/>
    <w:rsid w:val="006E037B"/>
    <w:rsid w:val="006E07B1"/>
    <w:rsid w:val="006E564B"/>
    <w:rsid w:val="006E66AA"/>
    <w:rsid w:val="006F37D9"/>
    <w:rsid w:val="006F72FA"/>
    <w:rsid w:val="007052FB"/>
    <w:rsid w:val="00711B23"/>
    <w:rsid w:val="0072632A"/>
    <w:rsid w:val="00734858"/>
    <w:rsid w:val="0075426E"/>
    <w:rsid w:val="00755FBE"/>
    <w:rsid w:val="007573B8"/>
    <w:rsid w:val="00760107"/>
    <w:rsid w:val="007739C4"/>
    <w:rsid w:val="007A396D"/>
    <w:rsid w:val="007B6BA5"/>
    <w:rsid w:val="007C3390"/>
    <w:rsid w:val="007C4F4B"/>
    <w:rsid w:val="007F6611"/>
    <w:rsid w:val="007F6671"/>
    <w:rsid w:val="00814BF2"/>
    <w:rsid w:val="008175E9"/>
    <w:rsid w:val="008242D7"/>
    <w:rsid w:val="0082434C"/>
    <w:rsid w:val="0083270E"/>
    <w:rsid w:val="00834204"/>
    <w:rsid w:val="008447F6"/>
    <w:rsid w:val="0086408E"/>
    <w:rsid w:val="00871FD5"/>
    <w:rsid w:val="00872057"/>
    <w:rsid w:val="00876513"/>
    <w:rsid w:val="0088166A"/>
    <w:rsid w:val="00891D4E"/>
    <w:rsid w:val="008975B1"/>
    <w:rsid w:val="008979B1"/>
    <w:rsid w:val="008A1D7E"/>
    <w:rsid w:val="008A6B25"/>
    <w:rsid w:val="008A6C4F"/>
    <w:rsid w:val="008E0E46"/>
    <w:rsid w:val="00910099"/>
    <w:rsid w:val="009122C1"/>
    <w:rsid w:val="0092103D"/>
    <w:rsid w:val="00930960"/>
    <w:rsid w:val="009357D9"/>
    <w:rsid w:val="00963CBA"/>
    <w:rsid w:val="009703B2"/>
    <w:rsid w:val="0098781B"/>
    <w:rsid w:val="00991261"/>
    <w:rsid w:val="009913B5"/>
    <w:rsid w:val="009B7DE6"/>
    <w:rsid w:val="009D5C82"/>
    <w:rsid w:val="009F2E20"/>
    <w:rsid w:val="00A0001F"/>
    <w:rsid w:val="00A06996"/>
    <w:rsid w:val="00A1427D"/>
    <w:rsid w:val="00A17B0A"/>
    <w:rsid w:val="00A30FAA"/>
    <w:rsid w:val="00A6189D"/>
    <w:rsid w:val="00A72F22"/>
    <w:rsid w:val="00A748A6"/>
    <w:rsid w:val="00A808FD"/>
    <w:rsid w:val="00A879A4"/>
    <w:rsid w:val="00A924D9"/>
    <w:rsid w:val="00A93D19"/>
    <w:rsid w:val="00A96C85"/>
    <w:rsid w:val="00AA2F64"/>
    <w:rsid w:val="00AA3532"/>
    <w:rsid w:val="00AA3965"/>
    <w:rsid w:val="00AB54B5"/>
    <w:rsid w:val="00AE4429"/>
    <w:rsid w:val="00AF2A4E"/>
    <w:rsid w:val="00B30179"/>
    <w:rsid w:val="00B3317B"/>
    <w:rsid w:val="00B80077"/>
    <w:rsid w:val="00B81E12"/>
    <w:rsid w:val="00B93068"/>
    <w:rsid w:val="00B96B82"/>
    <w:rsid w:val="00BB29B9"/>
    <w:rsid w:val="00BC47B0"/>
    <w:rsid w:val="00BC74E9"/>
    <w:rsid w:val="00BE618E"/>
    <w:rsid w:val="00C15A5C"/>
    <w:rsid w:val="00C33B6C"/>
    <w:rsid w:val="00C463DD"/>
    <w:rsid w:val="00C47896"/>
    <w:rsid w:val="00C52108"/>
    <w:rsid w:val="00C573C0"/>
    <w:rsid w:val="00C64E5D"/>
    <w:rsid w:val="00C745C3"/>
    <w:rsid w:val="00C85285"/>
    <w:rsid w:val="00C95EB3"/>
    <w:rsid w:val="00CC415B"/>
    <w:rsid w:val="00CD687B"/>
    <w:rsid w:val="00CE4A8F"/>
    <w:rsid w:val="00D04566"/>
    <w:rsid w:val="00D2031B"/>
    <w:rsid w:val="00D25FE2"/>
    <w:rsid w:val="00D27045"/>
    <w:rsid w:val="00D43252"/>
    <w:rsid w:val="00D457EC"/>
    <w:rsid w:val="00D5722F"/>
    <w:rsid w:val="00D622DE"/>
    <w:rsid w:val="00D718B9"/>
    <w:rsid w:val="00D7432A"/>
    <w:rsid w:val="00D80FF7"/>
    <w:rsid w:val="00D83288"/>
    <w:rsid w:val="00D978C6"/>
    <w:rsid w:val="00DA67AD"/>
    <w:rsid w:val="00DB2F41"/>
    <w:rsid w:val="00DB37DB"/>
    <w:rsid w:val="00DC1C40"/>
    <w:rsid w:val="00DD143D"/>
    <w:rsid w:val="00DD2277"/>
    <w:rsid w:val="00DF1DBF"/>
    <w:rsid w:val="00DF5B54"/>
    <w:rsid w:val="00E026D0"/>
    <w:rsid w:val="00E130AB"/>
    <w:rsid w:val="00E2351C"/>
    <w:rsid w:val="00E37D96"/>
    <w:rsid w:val="00E5644E"/>
    <w:rsid w:val="00E566F8"/>
    <w:rsid w:val="00E70872"/>
    <w:rsid w:val="00E7260F"/>
    <w:rsid w:val="00E86F87"/>
    <w:rsid w:val="00E947E3"/>
    <w:rsid w:val="00E96630"/>
    <w:rsid w:val="00EA1E85"/>
    <w:rsid w:val="00EA4678"/>
    <w:rsid w:val="00EB34EC"/>
    <w:rsid w:val="00EC3966"/>
    <w:rsid w:val="00ED7A2A"/>
    <w:rsid w:val="00EF1D7F"/>
    <w:rsid w:val="00EF20F3"/>
    <w:rsid w:val="00F047CA"/>
    <w:rsid w:val="00F12554"/>
    <w:rsid w:val="00F155E8"/>
    <w:rsid w:val="00F40E75"/>
    <w:rsid w:val="00F43A3F"/>
    <w:rsid w:val="00F56F07"/>
    <w:rsid w:val="00F6650B"/>
    <w:rsid w:val="00FA0682"/>
    <w:rsid w:val="00FA4753"/>
    <w:rsid w:val="00FC589D"/>
    <w:rsid w:val="00FC68B7"/>
    <w:rsid w:val="00FF1D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681AD7"/>
  <w15:docId w15:val="{63CC6A17-5E17-43AC-9036-51AAC6B9F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A3F"/>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52108"/>
    <w:pPr>
      <w:spacing w:after="0" w:line="240" w:lineRule="auto"/>
      <w:ind w:right="0"/>
      <w:jc w:val="left"/>
      <w:outlineLvl w:val="0"/>
    </w:pPr>
  </w:style>
  <w:style w:type="paragraph" w:styleId="Heading2">
    <w:name w:val="heading 2"/>
    <w:basedOn w:val="Normal"/>
    <w:next w:val="Normal"/>
    <w:semiHidden/>
    <w:qFormat/>
    <w:rsid w:val="00C52108"/>
    <w:pPr>
      <w:spacing w:line="240" w:lineRule="auto"/>
      <w:outlineLvl w:val="1"/>
    </w:pPr>
  </w:style>
  <w:style w:type="paragraph" w:styleId="Heading3">
    <w:name w:val="heading 3"/>
    <w:basedOn w:val="Normal"/>
    <w:next w:val="Normal"/>
    <w:semiHidden/>
    <w:qFormat/>
    <w:rsid w:val="00C52108"/>
    <w:pPr>
      <w:spacing w:line="240" w:lineRule="auto"/>
      <w:outlineLvl w:val="2"/>
    </w:pPr>
  </w:style>
  <w:style w:type="paragraph" w:styleId="Heading4">
    <w:name w:val="heading 4"/>
    <w:basedOn w:val="Normal"/>
    <w:next w:val="Normal"/>
    <w:semiHidden/>
    <w:qFormat/>
    <w:rsid w:val="00C52108"/>
    <w:pPr>
      <w:spacing w:line="240" w:lineRule="auto"/>
      <w:outlineLvl w:val="3"/>
    </w:pPr>
  </w:style>
  <w:style w:type="paragraph" w:styleId="Heading5">
    <w:name w:val="heading 5"/>
    <w:basedOn w:val="Normal"/>
    <w:next w:val="Normal"/>
    <w:semiHidden/>
    <w:qFormat/>
    <w:rsid w:val="00C52108"/>
    <w:pPr>
      <w:spacing w:line="240" w:lineRule="auto"/>
      <w:outlineLvl w:val="4"/>
    </w:pPr>
  </w:style>
  <w:style w:type="paragraph" w:styleId="Heading6">
    <w:name w:val="heading 6"/>
    <w:basedOn w:val="Normal"/>
    <w:next w:val="Normal"/>
    <w:semiHidden/>
    <w:qFormat/>
    <w:rsid w:val="00C52108"/>
    <w:pPr>
      <w:spacing w:line="240" w:lineRule="auto"/>
      <w:outlineLvl w:val="5"/>
    </w:pPr>
  </w:style>
  <w:style w:type="paragraph" w:styleId="Heading7">
    <w:name w:val="heading 7"/>
    <w:basedOn w:val="Normal"/>
    <w:next w:val="Normal"/>
    <w:semiHidden/>
    <w:qFormat/>
    <w:rsid w:val="00C52108"/>
    <w:pPr>
      <w:spacing w:line="240" w:lineRule="auto"/>
      <w:outlineLvl w:val="6"/>
    </w:pPr>
  </w:style>
  <w:style w:type="paragraph" w:styleId="Heading8">
    <w:name w:val="heading 8"/>
    <w:basedOn w:val="Normal"/>
    <w:next w:val="Normal"/>
    <w:semiHidden/>
    <w:qFormat/>
    <w:rsid w:val="00C52108"/>
    <w:pPr>
      <w:spacing w:line="240" w:lineRule="auto"/>
      <w:outlineLvl w:val="7"/>
    </w:pPr>
  </w:style>
  <w:style w:type="paragraph" w:styleId="Heading9">
    <w:name w:val="heading 9"/>
    <w:basedOn w:val="Normal"/>
    <w:next w:val="Normal"/>
    <w:semiHidden/>
    <w:qFormat/>
    <w:rsid w:val="00C5210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C5210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52108"/>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C5210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5210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5210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52108"/>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C52108"/>
    <w:pPr>
      <w:spacing w:after="120"/>
      <w:ind w:left="1134" w:right="1134"/>
      <w:jc w:val="both"/>
    </w:pPr>
  </w:style>
  <w:style w:type="paragraph" w:customStyle="1" w:styleId="SLG">
    <w:name w:val="__S_L_G"/>
    <w:basedOn w:val="Normal"/>
    <w:next w:val="Normal"/>
    <w:rsid w:val="00C52108"/>
    <w:pPr>
      <w:keepNext/>
      <w:keepLines/>
      <w:spacing w:before="240" w:after="240" w:line="580" w:lineRule="exact"/>
      <w:ind w:left="1134" w:right="1134"/>
    </w:pPr>
    <w:rPr>
      <w:b/>
      <w:sz w:val="56"/>
    </w:rPr>
  </w:style>
  <w:style w:type="paragraph" w:customStyle="1" w:styleId="SMG">
    <w:name w:val="__S_M_G"/>
    <w:basedOn w:val="Normal"/>
    <w:next w:val="Normal"/>
    <w:rsid w:val="00C52108"/>
    <w:pPr>
      <w:keepNext/>
      <w:keepLines/>
      <w:spacing w:before="240" w:after="240" w:line="420" w:lineRule="exact"/>
      <w:ind w:left="1134" w:right="1134"/>
    </w:pPr>
    <w:rPr>
      <w:b/>
      <w:sz w:val="40"/>
    </w:rPr>
  </w:style>
  <w:style w:type="paragraph" w:customStyle="1" w:styleId="SSG">
    <w:name w:val="__S_S_G"/>
    <w:basedOn w:val="Normal"/>
    <w:next w:val="Normal"/>
    <w:rsid w:val="00C52108"/>
    <w:pPr>
      <w:keepNext/>
      <w:keepLines/>
      <w:spacing w:before="240" w:after="240" w:line="300" w:lineRule="exact"/>
      <w:ind w:left="1134" w:right="1134"/>
    </w:pPr>
    <w:rPr>
      <w:b/>
      <w:sz w:val="28"/>
    </w:rPr>
  </w:style>
  <w:style w:type="paragraph" w:customStyle="1" w:styleId="XLargeG">
    <w:name w:val="__XLarge_G"/>
    <w:basedOn w:val="Normal"/>
    <w:next w:val="Normal"/>
    <w:rsid w:val="00C52108"/>
    <w:pPr>
      <w:keepNext/>
      <w:keepLines/>
      <w:spacing w:before="240" w:after="240" w:line="420" w:lineRule="exact"/>
      <w:ind w:left="1134" w:right="1134"/>
    </w:pPr>
    <w:rPr>
      <w:b/>
      <w:sz w:val="40"/>
    </w:rPr>
  </w:style>
  <w:style w:type="paragraph" w:customStyle="1" w:styleId="Bullet1G">
    <w:name w:val="_Bullet 1_G"/>
    <w:basedOn w:val="Normal"/>
    <w:qFormat/>
    <w:rsid w:val="00C52108"/>
    <w:pPr>
      <w:numPr>
        <w:numId w:val="1"/>
      </w:numPr>
      <w:spacing w:after="120"/>
      <w:ind w:right="1134"/>
      <w:jc w:val="both"/>
    </w:pPr>
  </w:style>
  <w:style w:type="paragraph" w:customStyle="1" w:styleId="Bullet2G">
    <w:name w:val="_Bullet 2_G"/>
    <w:basedOn w:val="Normal"/>
    <w:qFormat/>
    <w:rsid w:val="00C52108"/>
    <w:pPr>
      <w:numPr>
        <w:numId w:val="2"/>
      </w:numPr>
      <w:spacing w:after="120"/>
      <w:ind w:right="1134"/>
      <w:jc w:val="both"/>
    </w:pPr>
  </w:style>
  <w:style w:type="character" w:styleId="FootnoteReference">
    <w:name w:val="footnote reference"/>
    <w:aliases w:val="4_G,4_GR"/>
    <w:basedOn w:val="DefaultParagraphFont"/>
    <w:uiPriority w:val="99"/>
    <w:qFormat/>
    <w:rsid w:val="00C52108"/>
    <w:rPr>
      <w:rFonts w:ascii="Times New Roman" w:hAnsi="Times New Roman"/>
      <w:sz w:val="18"/>
      <w:vertAlign w:val="superscript"/>
    </w:rPr>
  </w:style>
  <w:style w:type="character" w:styleId="EndnoteReference">
    <w:name w:val="endnote reference"/>
    <w:aliases w:val="1_G"/>
    <w:basedOn w:val="FootnoteReference"/>
    <w:qFormat/>
    <w:rsid w:val="00C52108"/>
    <w:rPr>
      <w:rFonts w:ascii="Times New Roman" w:hAnsi="Times New Roman"/>
      <w:sz w:val="18"/>
      <w:vertAlign w:val="superscript"/>
    </w:rPr>
  </w:style>
  <w:style w:type="paragraph" w:styleId="Header">
    <w:name w:val="header"/>
    <w:aliases w:val="6_G"/>
    <w:basedOn w:val="Normal"/>
    <w:qFormat/>
    <w:rsid w:val="00C52108"/>
    <w:pPr>
      <w:pBdr>
        <w:bottom w:val="single" w:sz="4" w:space="4" w:color="auto"/>
      </w:pBdr>
      <w:spacing w:line="240" w:lineRule="auto"/>
    </w:pPr>
    <w:rPr>
      <w:b/>
      <w:sz w:val="18"/>
    </w:rPr>
  </w:style>
  <w:style w:type="table" w:styleId="TableGrid">
    <w:name w:val="Table Grid"/>
    <w:basedOn w:val="TableNormal"/>
    <w:semiHidden/>
    <w:rsid w:val="00C521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semiHidden/>
    <w:rsid w:val="00C52108"/>
    <w:rPr>
      <w:color w:val="auto"/>
      <w:u w:val="none"/>
    </w:rPr>
  </w:style>
  <w:style w:type="character" w:styleId="FollowedHyperlink">
    <w:name w:val="FollowedHyperlink"/>
    <w:basedOn w:val="DefaultParagraphFont"/>
    <w:semiHidden/>
    <w:rsid w:val="00C52108"/>
    <w:rPr>
      <w:color w:val="auto"/>
      <w:u w:val="none"/>
    </w:rPr>
  </w:style>
  <w:style w:type="paragraph" w:styleId="FootnoteText">
    <w:name w:val="footnote text"/>
    <w:aliases w:val="5_G,5_GR"/>
    <w:basedOn w:val="Normal"/>
    <w:link w:val="FootnoteTextChar"/>
    <w:uiPriority w:val="99"/>
    <w:qFormat/>
    <w:rsid w:val="00C52108"/>
    <w:pPr>
      <w:tabs>
        <w:tab w:val="right" w:pos="1021"/>
      </w:tabs>
      <w:spacing w:line="220" w:lineRule="exact"/>
      <w:ind w:left="1134" w:right="1134" w:hanging="1134"/>
    </w:pPr>
    <w:rPr>
      <w:sz w:val="18"/>
    </w:rPr>
  </w:style>
  <w:style w:type="paragraph" w:styleId="EndnoteText">
    <w:name w:val="endnote text"/>
    <w:aliases w:val="2_G"/>
    <w:basedOn w:val="FootnoteText"/>
    <w:qFormat/>
    <w:rsid w:val="00C52108"/>
  </w:style>
  <w:style w:type="character" w:styleId="PageNumber">
    <w:name w:val="page number"/>
    <w:aliases w:val="7_G"/>
    <w:basedOn w:val="DefaultParagraphFont"/>
    <w:qFormat/>
    <w:rsid w:val="00C52108"/>
    <w:rPr>
      <w:rFonts w:ascii="Times New Roman" w:hAnsi="Times New Roman"/>
      <w:b/>
      <w:sz w:val="18"/>
    </w:rPr>
  </w:style>
  <w:style w:type="paragraph" w:styleId="Footer">
    <w:name w:val="footer"/>
    <w:aliases w:val="3_G"/>
    <w:basedOn w:val="Normal"/>
    <w:qFormat/>
    <w:rsid w:val="00C52108"/>
    <w:pPr>
      <w:spacing w:line="240" w:lineRule="auto"/>
    </w:pPr>
    <w:rPr>
      <w:sz w:val="16"/>
    </w:rPr>
  </w:style>
  <w:style w:type="paragraph" w:styleId="BalloonText">
    <w:name w:val="Balloon Text"/>
    <w:basedOn w:val="Normal"/>
    <w:link w:val="BalloonTextChar"/>
    <w:semiHidden/>
    <w:rsid w:val="00F43A3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43A3F"/>
    <w:rPr>
      <w:rFonts w:ascii="Tahoma" w:hAnsi="Tahoma" w:cs="Tahoma"/>
      <w:sz w:val="16"/>
      <w:szCs w:val="16"/>
      <w:lang w:val="en-GB" w:eastAsia="en-US"/>
    </w:rPr>
  </w:style>
  <w:style w:type="paragraph" w:customStyle="1" w:styleId="ParNoG">
    <w:name w:val="_ParNo_G"/>
    <w:basedOn w:val="SingleTxtG"/>
    <w:qFormat/>
    <w:rsid w:val="00F6650B"/>
    <w:pPr>
      <w:numPr>
        <w:numId w:val="3"/>
      </w:numPr>
      <w:kinsoku w:val="0"/>
      <w:overflowPunct w:val="0"/>
      <w:autoSpaceDE w:val="0"/>
      <w:autoSpaceDN w:val="0"/>
      <w:adjustRightInd w:val="0"/>
      <w:snapToGrid w:val="0"/>
    </w:pPr>
  </w:style>
  <w:style w:type="paragraph" w:customStyle="1" w:styleId="Default">
    <w:name w:val="Default"/>
    <w:rsid w:val="0051519C"/>
    <w:pPr>
      <w:autoSpaceDE w:val="0"/>
      <w:autoSpaceDN w:val="0"/>
      <w:adjustRightInd w:val="0"/>
    </w:pPr>
    <w:rPr>
      <w:color w:val="000000"/>
      <w:sz w:val="24"/>
      <w:szCs w:val="24"/>
      <w:lang w:val="en-GB"/>
    </w:rPr>
  </w:style>
  <w:style w:type="paragraph" w:styleId="ListParagraph">
    <w:name w:val="List Paragraph"/>
    <w:basedOn w:val="Normal"/>
    <w:uiPriority w:val="34"/>
    <w:semiHidden/>
    <w:qFormat/>
    <w:rsid w:val="005B0E96"/>
    <w:pPr>
      <w:ind w:left="720"/>
      <w:contextualSpacing/>
    </w:pPr>
  </w:style>
  <w:style w:type="paragraph" w:customStyle="1" w:styleId="SingleTxtGR">
    <w:name w:val="_ Single Txt_GR"/>
    <w:basedOn w:val="Normal"/>
    <w:qFormat/>
    <w:rsid w:val="00A6189D"/>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rPr>
  </w:style>
  <w:style w:type="paragraph" w:customStyle="1" w:styleId="ListParagraph1">
    <w:name w:val="List Paragraph1"/>
    <w:basedOn w:val="Normal"/>
    <w:rsid w:val="0000091D"/>
    <w:pPr>
      <w:suppressAutoHyphens w:val="0"/>
      <w:spacing w:after="200" w:line="276" w:lineRule="auto"/>
      <w:ind w:left="720"/>
      <w:contextualSpacing/>
    </w:pPr>
    <w:rPr>
      <w:rFonts w:ascii="Calibri" w:hAnsi="Calibri"/>
      <w:sz w:val="22"/>
      <w:szCs w:val="22"/>
      <w:lang w:val="ru-RU" w:eastAsia="ru-RU"/>
    </w:rPr>
  </w:style>
  <w:style w:type="character" w:customStyle="1" w:styleId="full-story">
    <w:name w:val="full-story"/>
    <w:basedOn w:val="DefaultParagraphFont"/>
    <w:rsid w:val="004A61A8"/>
  </w:style>
  <w:style w:type="character" w:customStyle="1" w:styleId="s0">
    <w:name w:val="s0"/>
    <w:rsid w:val="001C3362"/>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1">
    <w:name w:val="s1"/>
    <w:rsid w:val="008447F6"/>
    <w:rPr>
      <w:rFonts w:ascii="Times New Roman" w:hAnsi="Times New Roman" w:cs="Times New Roman" w:hint="default"/>
      <w:b/>
      <w:bCs/>
      <w:color w:val="000000"/>
    </w:rPr>
  </w:style>
  <w:style w:type="character" w:styleId="Strong">
    <w:name w:val="Strong"/>
    <w:uiPriority w:val="22"/>
    <w:qFormat/>
    <w:rsid w:val="00305129"/>
    <w:rPr>
      <w:b/>
      <w:bCs/>
    </w:rPr>
  </w:style>
  <w:style w:type="character" w:customStyle="1" w:styleId="FootnoteTextChar">
    <w:name w:val="Footnote Text Char"/>
    <w:aliases w:val="5_G Char,5_GR Char"/>
    <w:basedOn w:val="DefaultParagraphFont"/>
    <w:link w:val="FootnoteText"/>
    <w:uiPriority w:val="99"/>
    <w:rsid w:val="00F155E8"/>
    <w:rPr>
      <w:sz w:val="18"/>
      <w:lang w:val="en-GB" w:eastAsia="en-US"/>
    </w:rPr>
  </w:style>
  <w:style w:type="character" w:customStyle="1" w:styleId="Heading1Char">
    <w:name w:val="Heading 1 Char"/>
    <w:aliases w:val="Table_G Char"/>
    <w:basedOn w:val="DefaultParagraphFont"/>
    <w:link w:val="Heading1"/>
    <w:uiPriority w:val="9"/>
    <w:rsid w:val="00252CAF"/>
    <w:rPr>
      <w:lang w:val="en-GB" w:eastAsia="en-US"/>
    </w:rPr>
  </w:style>
  <w:style w:type="paragraph" w:styleId="BodyTextIndent">
    <w:name w:val="Body Text Indent"/>
    <w:basedOn w:val="Normal"/>
    <w:link w:val="BodyTextIndentChar"/>
    <w:rsid w:val="00252CAF"/>
    <w:pPr>
      <w:suppressAutoHyphens w:val="0"/>
      <w:spacing w:after="120" w:line="276" w:lineRule="auto"/>
      <w:ind w:left="283"/>
    </w:pPr>
    <w:rPr>
      <w:rFonts w:ascii="Calibri" w:hAnsi="Calibri"/>
      <w:sz w:val="22"/>
      <w:szCs w:val="22"/>
      <w:lang w:val="ru-RU" w:eastAsia="ru-RU"/>
    </w:rPr>
  </w:style>
  <w:style w:type="character" w:customStyle="1" w:styleId="BodyTextIndentChar">
    <w:name w:val="Body Text Indent Char"/>
    <w:basedOn w:val="DefaultParagraphFont"/>
    <w:link w:val="BodyTextIndent"/>
    <w:rsid w:val="00252CAF"/>
    <w:rPr>
      <w:rFonts w:ascii="Calibri" w:hAnsi="Calibri"/>
      <w:sz w:val="22"/>
      <w:szCs w:val="22"/>
      <w:lang w:val="ru-RU" w:eastAsia="ru-RU"/>
    </w:rPr>
  </w:style>
  <w:style w:type="paragraph" w:styleId="NormalWeb">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Знак4,Знак4 Знак Знак,Знак4 Знак,Обычный (Web)1,Знак Знак Знак Знак Зн, Знак4,З"/>
    <w:basedOn w:val="Normal"/>
    <w:link w:val="NormalWebChar"/>
    <w:uiPriority w:val="99"/>
    <w:unhideWhenUsed/>
    <w:qFormat/>
    <w:rsid w:val="00252CAF"/>
    <w:pPr>
      <w:suppressAutoHyphens w:val="0"/>
      <w:spacing w:before="100" w:beforeAutospacing="1" w:after="100" w:afterAutospacing="1" w:line="240" w:lineRule="auto"/>
    </w:pPr>
    <w:rPr>
      <w:sz w:val="24"/>
      <w:szCs w:val="24"/>
      <w:lang w:val="ru-RU" w:eastAsia="ru-RU"/>
    </w:rPr>
  </w:style>
  <w:style w:type="character" w:customStyle="1" w:styleId="NormalWebChar">
    <w:name w:val="Normal (Web) Char"/>
    <w:aliases w:val="Обычный (Web) Char,Обычный (веб) Знак1 Char,Обычный (веб) Знак Знак1 Char,Знак Знак1 Знак Char,Обычный (веб) Знак Знак Знак Char,Знак Знак1 Знак Знак Char,Обычный (веб) Знак Знак Знак Знак Char,Знак4 Char,Знак4 Знак Знак Char,З Char"/>
    <w:link w:val="NormalWeb"/>
    <w:uiPriority w:val="99"/>
    <w:locked/>
    <w:rsid w:val="00252CAF"/>
    <w:rPr>
      <w:sz w:val="24"/>
      <w:szCs w:val="24"/>
      <w:lang w:val="ru-RU" w:eastAsia="ru-RU"/>
    </w:rPr>
  </w:style>
  <w:style w:type="paragraph" w:customStyle="1" w:styleId="HMGR">
    <w:name w:val="_ H __M_GR"/>
    <w:basedOn w:val="Normal"/>
    <w:next w:val="Normal"/>
    <w:qFormat/>
    <w:rsid w:val="00275ED3"/>
    <w:pPr>
      <w:keepNext/>
      <w:keepLines/>
      <w:tabs>
        <w:tab w:val="right" w:pos="851"/>
      </w:tabs>
      <w:spacing w:before="240" w:after="240" w:line="360" w:lineRule="exact"/>
      <w:ind w:left="1134" w:right="1134" w:hanging="1134"/>
    </w:pPr>
    <w:rPr>
      <w:b/>
      <w:spacing w:val="4"/>
      <w:w w:val="103"/>
      <w:kern w:val="14"/>
      <w:sz w:val="34"/>
      <w:lang w:val="ru-RU" w:eastAsia="ru-RU"/>
    </w:rPr>
  </w:style>
  <w:style w:type="paragraph" w:customStyle="1" w:styleId="HChGR">
    <w:name w:val="_ H _Ch_GR"/>
    <w:basedOn w:val="Normal"/>
    <w:next w:val="Normal"/>
    <w:qFormat/>
    <w:rsid w:val="00275ED3"/>
    <w:pPr>
      <w:keepNext/>
      <w:keepLines/>
      <w:tabs>
        <w:tab w:val="right" w:pos="851"/>
      </w:tabs>
      <w:spacing w:before="360" w:after="240" w:line="300" w:lineRule="exact"/>
      <w:ind w:left="1134" w:right="1134" w:hanging="1134"/>
    </w:pPr>
    <w:rPr>
      <w:b/>
      <w:spacing w:val="4"/>
      <w:w w:val="103"/>
      <w:kern w:val="14"/>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ATOP\CATOP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CB2BF19BEAD04C9C1E019E749B7568" ma:contentTypeVersion="0" ma:contentTypeDescription="Create a new document." ma:contentTypeScope="" ma:versionID="5ab9b2056df700b532c757243fea5ce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EBEB05-AA74-4D64-9444-EC3C17C50DA5}"/>
</file>

<file path=customXml/itemProps2.xml><?xml version="1.0" encoding="utf-8"?>
<ds:datastoreItem xmlns:ds="http://schemas.openxmlformats.org/officeDocument/2006/customXml" ds:itemID="{BB308DB1-7661-41AF-B1D3-6859379FCB3F}"/>
</file>

<file path=customXml/itemProps3.xml><?xml version="1.0" encoding="utf-8"?>
<ds:datastoreItem xmlns:ds="http://schemas.openxmlformats.org/officeDocument/2006/customXml" ds:itemID="{2EBCC8EE-6D79-4376-BFA6-E1FE173CF918}"/>
</file>

<file path=docProps/app.xml><?xml version="1.0" encoding="utf-8"?>
<Properties xmlns="http://schemas.openxmlformats.org/officeDocument/2006/extended-properties" xmlns:vt="http://schemas.openxmlformats.org/officeDocument/2006/docPropsVTypes">
  <Template>CATOP_E.dotm</Template>
  <TotalTime>4</TotalTime>
  <Pages>18</Pages>
  <Words>7617</Words>
  <Characters>43423</Characters>
  <Application>Microsoft Office Word</Application>
  <DocSecurity>0</DocSecurity>
  <Lines>361</Lines>
  <Paragraphs>101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CAT/OP/KAZ/R1/ADD1</vt:lpstr>
      <vt:lpstr/>
    </vt:vector>
  </TitlesOfParts>
  <Company>CSD</Company>
  <LinksUpToDate>false</LinksUpToDate>
  <CharactersWithSpaces>50939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CAT/OP/KAZ/R1/ADD1</dc:title>
  <dc:creator>Marie Araksia Gulsadian</dc:creator>
  <cp:lastModifiedBy>SERIDJ Youcef</cp:lastModifiedBy>
  <cp:revision>4</cp:revision>
  <cp:lastPrinted>2008-01-29T11:03:00Z</cp:lastPrinted>
  <dcterms:created xsi:type="dcterms:W3CDTF">2019-01-23T13:56:00Z</dcterms:created>
  <dcterms:modified xsi:type="dcterms:W3CDTF">2019-01-31T15:51:00Z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0x0101007ACB2BF19BEAD04C9C1E019E749B7568</vt:lpwstr>
  </property>
</Properties>
</file>