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D69" w:rsidRDefault="00D84D69" w:rsidP="00A04B7B">
      <w:pPr>
        <w:pStyle w:val="HChG"/>
        <w:rPr>
          <w:lang w:val="en-US"/>
        </w:rPr>
      </w:pPr>
      <w:r>
        <w:rPr>
          <w:lang w:val="en-US"/>
        </w:rPr>
        <w:tab/>
      </w:r>
      <w:r>
        <w:rPr>
          <w:lang w:val="en-US"/>
        </w:rPr>
        <w:tab/>
        <w:t>ANNEXE</w:t>
      </w:r>
    </w:p>
    <w:p w:rsidR="00D84D69" w:rsidRPr="00D84D69" w:rsidRDefault="00D84D69" w:rsidP="00D84D69">
      <w:pPr>
        <w:pStyle w:val="HChG"/>
        <w:ind w:left="0" w:firstLine="0"/>
        <w:rPr>
          <w:sz w:val="24"/>
          <w:szCs w:val="24"/>
          <w:lang w:val="en-US"/>
        </w:rPr>
      </w:pPr>
      <w:r>
        <w:rPr>
          <w:lang w:val="en-US"/>
        </w:rPr>
        <w:tab/>
      </w:r>
      <w:r>
        <w:rPr>
          <w:lang w:val="en-US"/>
        </w:rPr>
        <w:tab/>
      </w:r>
      <w:r w:rsidR="00494ECB" w:rsidRPr="00D84D69">
        <w:rPr>
          <w:sz w:val="24"/>
          <w:szCs w:val="24"/>
          <w:lang w:val="en-US"/>
        </w:rPr>
        <w:t xml:space="preserve">Tanzania Common Core Document 2014 </w:t>
      </w:r>
      <w:r w:rsidRPr="00D84D69">
        <w:rPr>
          <w:sz w:val="24"/>
          <w:szCs w:val="24"/>
          <w:lang w:val="en-US"/>
        </w:rPr>
        <w:t>as received</w:t>
      </w:r>
      <w:r>
        <w:rPr>
          <w:sz w:val="24"/>
          <w:szCs w:val="24"/>
          <w:lang w:val="en-US"/>
        </w:rPr>
        <w:t xml:space="preserve"> on 10 Nov 2014</w:t>
      </w:r>
      <w:r w:rsidRPr="00D84D69">
        <w:rPr>
          <w:sz w:val="24"/>
          <w:szCs w:val="24"/>
          <w:lang w:val="en-US"/>
        </w:rPr>
        <w:t xml:space="preserve"> </w:t>
      </w:r>
      <w:bookmarkStart w:id="0" w:name="_GoBack"/>
      <w:bookmarkEnd w:id="0"/>
    </w:p>
    <w:p w:rsidR="00A04B7B" w:rsidRPr="005B10AF" w:rsidRDefault="00D84D69" w:rsidP="00D84D69">
      <w:pPr>
        <w:pStyle w:val="HChG"/>
        <w:ind w:left="0" w:firstLine="0"/>
        <w:rPr>
          <w:lang w:val="en-US"/>
        </w:rPr>
      </w:pPr>
      <w:r>
        <w:rPr>
          <w:lang w:val="en-US"/>
        </w:rPr>
        <w:tab/>
      </w:r>
      <w:r>
        <w:rPr>
          <w:lang w:val="en-US"/>
        </w:rPr>
        <w:tab/>
      </w:r>
      <w:r w:rsidR="00A04B7B" w:rsidRPr="005B10AF">
        <w:rPr>
          <w:lang w:val="en-US"/>
        </w:rPr>
        <w:t>International Human Rights Instruments</w:t>
      </w:r>
    </w:p>
    <w:p w:rsidR="00A04B7B" w:rsidRPr="005B10AF" w:rsidRDefault="00A04B7B" w:rsidP="00A04B7B">
      <w:pPr>
        <w:pStyle w:val="H1G"/>
        <w:rPr>
          <w:lang w:val="en-US"/>
        </w:rPr>
      </w:pPr>
      <w:r w:rsidRPr="005B10AF">
        <w:rPr>
          <w:lang w:val="en-US"/>
        </w:rPr>
        <w:tab/>
      </w:r>
      <w:r w:rsidRPr="005B10AF">
        <w:rPr>
          <w:lang w:val="en-US"/>
        </w:rPr>
        <w:tab/>
        <w:t>Conventions</w:t>
      </w:r>
    </w:p>
    <w:p w:rsidR="00A04B7B" w:rsidRPr="00EC2548" w:rsidRDefault="00A04B7B" w:rsidP="00A04B7B">
      <w:pPr>
        <w:pStyle w:val="SingleTxtG"/>
      </w:pPr>
      <w:proofErr w:type="gramStart"/>
      <w:r w:rsidRPr="00EC2548">
        <w:t>African Charter on Human and Peoples’ Rights (1981).</w:t>
      </w:r>
      <w:proofErr w:type="gramEnd"/>
    </w:p>
    <w:p w:rsidR="00A04B7B" w:rsidRPr="00EC2548" w:rsidRDefault="00A04B7B" w:rsidP="00A04B7B">
      <w:pPr>
        <w:pStyle w:val="SingleTxtG"/>
      </w:pPr>
      <w:proofErr w:type="gramStart"/>
      <w:r w:rsidRPr="00EC2548">
        <w:t>African Charter on the Rights and Welfare of the Child (1990).</w:t>
      </w:r>
      <w:proofErr w:type="gramEnd"/>
    </w:p>
    <w:p w:rsidR="00A04B7B" w:rsidRPr="00EC2548" w:rsidRDefault="00A04B7B" w:rsidP="00A04B7B">
      <w:pPr>
        <w:pStyle w:val="SingleTxtG"/>
      </w:pPr>
      <w:proofErr w:type="gramStart"/>
      <w:r w:rsidRPr="00EC2548">
        <w:t>Convention on Equal Remuneration for work of Equal Value (1951).</w:t>
      </w:r>
      <w:proofErr w:type="gramEnd"/>
    </w:p>
    <w:p w:rsidR="00A04B7B" w:rsidRPr="00EC2548" w:rsidRDefault="00A04B7B" w:rsidP="00A04B7B">
      <w:pPr>
        <w:pStyle w:val="SingleTxtG"/>
        <w:rPr>
          <w:bCs/>
          <w:iCs/>
        </w:rPr>
      </w:pPr>
      <w:r w:rsidRPr="00EC2548">
        <w:rPr>
          <w:bCs/>
          <w:iCs/>
        </w:rPr>
        <w:t xml:space="preserve">Convention on the Elimination of All Forms of Discrimination </w:t>
      </w:r>
      <w:proofErr w:type="gramStart"/>
      <w:r w:rsidRPr="00EC2548">
        <w:rPr>
          <w:bCs/>
          <w:iCs/>
        </w:rPr>
        <w:t>Against</w:t>
      </w:r>
      <w:proofErr w:type="gramEnd"/>
      <w:r w:rsidRPr="00EC2548">
        <w:rPr>
          <w:bCs/>
          <w:iCs/>
        </w:rPr>
        <w:t xml:space="preserve"> Women (CEDAW).</w:t>
      </w:r>
    </w:p>
    <w:p w:rsidR="00A04B7B" w:rsidRPr="00EC2548" w:rsidRDefault="00A04B7B" w:rsidP="00A04B7B">
      <w:pPr>
        <w:pStyle w:val="SingleTxtG"/>
      </w:pPr>
      <w:proofErr w:type="gramStart"/>
      <w:r w:rsidRPr="00EC2548">
        <w:t>Convention on the Elimination of Discrimination in Employment and Occupation (1958).</w:t>
      </w:r>
      <w:proofErr w:type="gramEnd"/>
      <w:r w:rsidRPr="00EC2548">
        <w:t xml:space="preserve"> </w:t>
      </w:r>
    </w:p>
    <w:p w:rsidR="00A04B7B" w:rsidRPr="00EC2548" w:rsidRDefault="00A04B7B" w:rsidP="00A04B7B">
      <w:pPr>
        <w:pStyle w:val="SingleTxtG"/>
      </w:pPr>
      <w:proofErr w:type="gramStart"/>
      <w:r w:rsidRPr="00EC2548">
        <w:t>Convention on Maternity Protection (2000).</w:t>
      </w:r>
      <w:proofErr w:type="gramEnd"/>
    </w:p>
    <w:p w:rsidR="00A04B7B" w:rsidRPr="00EC2548" w:rsidRDefault="00A04B7B" w:rsidP="00A04B7B">
      <w:pPr>
        <w:pStyle w:val="SingleTxtG"/>
      </w:pPr>
      <w:proofErr w:type="gramStart"/>
      <w:r w:rsidRPr="00EC2548">
        <w:t>Convention on the Rights of the Child (1989).</w:t>
      </w:r>
      <w:proofErr w:type="gramEnd"/>
    </w:p>
    <w:p w:rsidR="00A04B7B" w:rsidRPr="00EC2548" w:rsidRDefault="00A04B7B" w:rsidP="00A04B7B">
      <w:pPr>
        <w:pStyle w:val="SingleTxtG"/>
      </w:pPr>
      <w:proofErr w:type="gramStart"/>
      <w:r w:rsidRPr="00EC2548">
        <w:t>Convention on Workers with Family Responsibilities (1981).</w:t>
      </w:r>
      <w:proofErr w:type="gramEnd"/>
    </w:p>
    <w:p w:rsidR="00A04B7B" w:rsidRPr="00EC2548" w:rsidRDefault="00A04B7B" w:rsidP="00A04B7B">
      <w:pPr>
        <w:pStyle w:val="SingleTxtG"/>
      </w:pPr>
      <w:r w:rsidRPr="00EC2548">
        <w:t>Protocol to the African Charter on Human and Peoples’ Rights on the Establishment of an African Court on Human and Peoples’ Rights (1998), OAU Doc. OAU/LEG/EXP/AFCHPR/PROT (III), 9 June 1998.</w:t>
      </w:r>
    </w:p>
    <w:p w:rsidR="00A04B7B" w:rsidRPr="00EC2548" w:rsidRDefault="00D84D69" w:rsidP="00A04B7B">
      <w:pPr>
        <w:pStyle w:val="SingleTxtG"/>
      </w:pPr>
      <w:hyperlink r:id="rId9" w:history="1">
        <w:r w:rsidR="00A04B7B" w:rsidRPr="00EC2548">
          <w:rPr>
            <w:rStyle w:val="Hyperlink"/>
            <w:color w:val="000000"/>
          </w:rPr>
          <w:t>Protocol to the African Charter on Human and Peoples’ Rights (ACPHR) on the Rights of Women in Africa</w:t>
        </w:r>
      </w:hyperlink>
      <w:r w:rsidR="00A04B7B" w:rsidRPr="00EC2548">
        <w:rPr>
          <w:rStyle w:val="Hyperlink"/>
          <w:color w:val="000000"/>
        </w:rPr>
        <w:t xml:space="preserve"> (2003) (</w:t>
      </w:r>
      <w:r w:rsidR="00A04B7B" w:rsidRPr="00EC2548">
        <w:t xml:space="preserve">adopted on 11 July 2003 and entered into force on 25 November 2005). </w:t>
      </w:r>
    </w:p>
    <w:p w:rsidR="00A04B7B" w:rsidRPr="00EC2548" w:rsidRDefault="00A04B7B" w:rsidP="00A04B7B">
      <w:pPr>
        <w:pStyle w:val="SingleTxtG"/>
      </w:pPr>
      <w:proofErr w:type="gramStart"/>
      <w:r w:rsidRPr="00EC2548">
        <w:t>SADC Declaration on Gender and Development (1997).</w:t>
      </w:r>
      <w:proofErr w:type="gramEnd"/>
    </w:p>
    <w:p w:rsidR="00A04B7B" w:rsidRPr="005B10AF" w:rsidRDefault="00A04B7B" w:rsidP="00A04B7B">
      <w:pPr>
        <w:pStyle w:val="H1G"/>
        <w:rPr>
          <w:lang w:val="en-US"/>
        </w:rPr>
      </w:pPr>
      <w:r w:rsidRPr="005B10AF">
        <w:rPr>
          <w:lang w:val="en-US"/>
        </w:rPr>
        <w:tab/>
      </w:r>
      <w:r w:rsidRPr="005B10AF">
        <w:rPr>
          <w:lang w:val="en-US"/>
        </w:rPr>
        <w:tab/>
        <w:t>Declarations and Action Plans</w:t>
      </w:r>
    </w:p>
    <w:p w:rsidR="00A04B7B" w:rsidRPr="00EC2548" w:rsidRDefault="00A04B7B" w:rsidP="00A04B7B">
      <w:pPr>
        <w:pStyle w:val="SingleTxtG"/>
      </w:pPr>
      <w:proofErr w:type="gramStart"/>
      <w:r w:rsidRPr="00EC2548">
        <w:t>Beijing Platform for Action (1995).</w:t>
      </w:r>
      <w:proofErr w:type="gramEnd"/>
    </w:p>
    <w:p w:rsidR="00A04B7B" w:rsidRPr="00EC2548" w:rsidRDefault="00A04B7B" w:rsidP="00A04B7B">
      <w:pPr>
        <w:pStyle w:val="SingleTxtG"/>
      </w:pPr>
      <w:proofErr w:type="gramStart"/>
      <w:r w:rsidRPr="00EC2548">
        <w:t>Declaration on the HIV/AIDS Epidemic at the XI International Conference on A</w:t>
      </w:r>
      <w:r>
        <w:t>IDS and STDs in Africa (1999).</w:t>
      </w:r>
      <w:proofErr w:type="gramEnd"/>
    </w:p>
    <w:p w:rsidR="00A04B7B" w:rsidRPr="00EC2548" w:rsidRDefault="00A04B7B" w:rsidP="00A04B7B">
      <w:pPr>
        <w:pStyle w:val="SingleTxtG"/>
      </w:pPr>
      <w:proofErr w:type="gramStart"/>
      <w:r w:rsidRPr="00EC2548">
        <w:t>P</w:t>
      </w:r>
      <w:r>
        <w:t>rogramme</w:t>
      </w:r>
      <w:r w:rsidRPr="00EC2548">
        <w:t xml:space="preserve"> of Action</w:t>
      </w:r>
      <w:r>
        <w:t xml:space="preserve"> of the International </w:t>
      </w:r>
      <w:r w:rsidRPr="00EC2548">
        <w:t>Conference</w:t>
      </w:r>
      <w:r>
        <w:t xml:space="preserve"> on Population and Development</w:t>
      </w:r>
      <w:r w:rsidRPr="00EC2548">
        <w:t xml:space="preserve"> (1994).</w:t>
      </w:r>
      <w:proofErr w:type="gramEnd"/>
    </w:p>
    <w:p w:rsidR="00A04B7B" w:rsidRPr="00EC2548" w:rsidRDefault="00A04B7B" w:rsidP="00A04B7B">
      <w:pPr>
        <w:pStyle w:val="SingleTxtG"/>
      </w:pPr>
      <w:proofErr w:type="gramStart"/>
      <w:r w:rsidRPr="00EC2548">
        <w:t>Millennium Declaration (2000).</w:t>
      </w:r>
      <w:proofErr w:type="gramEnd"/>
    </w:p>
    <w:p w:rsidR="00A04B7B" w:rsidRPr="00EC2548" w:rsidRDefault="00D84D69" w:rsidP="00A04B7B">
      <w:pPr>
        <w:pStyle w:val="SingleTxtG"/>
      </w:pPr>
      <w:hyperlink r:id="rId10" w:history="1">
        <w:r w:rsidR="00A04B7B" w:rsidRPr="00EC2548">
          <w:rPr>
            <w:rStyle w:val="Hyperlink"/>
            <w:color w:val="000000"/>
          </w:rPr>
          <w:t>Women’s Declaration and Agenda for a Culture of Peace in Africa adopted at the close of a Pan African Conference in Zanzibar in 1999</w:t>
        </w:r>
      </w:hyperlink>
      <w:r w:rsidR="00A04B7B" w:rsidRPr="00EC2548">
        <w:t>.</w:t>
      </w:r>
    </w:p>
    <w:p w:rsidR="00A04B7B" w:rsidRPr="005B10AF" w:rsidRDefault="00A04B7B" w:rsidP="00A04B7B">
      <w:pPr>
        <w:pStyle w:val="H1G"/>
        <w:rPr>
          <w:lang w:val="en-US"/>
        </w:rPr>
      </w:pPr>
      <w:r w:rsidRPr="005B10AF">
        <w:rPr>
          <w:lang w:val="en-US"/>
        </w:rPr>
        <w:tab/>
      </w:r>
      <w:r w:rsidRPr="005B10AF">
        <w:rPr>
          <w:lang w:val="en-US"/>
        </w:rPr>
        <w:tab/>
        <w:t>Constitutions</w:t>
      </w:r>
    </w:p>
    <w:p w:rsidR="00A04B7B" w:rsidRPr="00EC2548" w:rsidRDefault="00A04B7B" w:rsidP="00A04B7B">
      <w:pPr>
        <w:pStyle w:val="SingleTxtG"/>
      </w:pPr>
      <w:proofErr w:type="gramStart"/>
      <w:r w:rsidRPr="00EC2548">
        <w:t>Constitution of the United Republic of Tanzania (1977).</w:t>
      </w:r>
      <w:proofErr w:type="gramEnd"/>
    </w:p>
    <w:p w:rsidR="00A04B7B" w:rsidRPr="00EC2548" w:rsidRDefault="00A04B7B" w:rsidP="00A04B7B">
      <w:pPr>
        <w:pStyle w:val="SingleTxtG"/>
      </w:pPr>
      <w:proofErr w:type="gramStart"/>
      <w:r w:rsidRPr="00EC2548">
        <w:t>Constitution of Zanzibar (1984).</w:t>
      </w:r>
      <w:proofErr w:type="gramEnd"/>
    </w:p>
    <w:p w:rsidR="00A04B7B" w:rsidRPr="00EC2548" w:rsidRDefault="00A04B7B" w:rsidP="00A04B7B">
      <w:pPr>
        <w:pStyle w:val="SingleTxtG"/>
      </w:pPr>
      <w:r w:rsidRPr="00EC2548">
        <w:t>Draft Constitution of the United Republic of Tanzania (3 June 2013).</w:t>
      </w:r>
    </w:p>
    <w:p w:rsidR="00A04B7B" w:rsidRPr="00EC2548" w:rsidRDefault="00A04B7B" w:rsidP="00A04B7B">
      <w:pPr>
        <w:pStyle w:val="SingleTxtG"/>
      </w:pPr>
      <w:r w:rsidRPr="00EC2548">
        <w:lastRenderedPageBreak/>
        <w:t>Second Draft Constitution of the United Republic of Tanzania (30 December 2013).</w:t>
      </w:r>
    </w:p>
    <w:p w:rsidR="00A04B7B" w:rsidRPr="005B10AF" w:rsidRDefault="00A04B7B" w:rsidP="00A04B7B">
      <w:pPr>
        <w:pStyle w:val="H1G"/>
        <w:rPr>
          <w:lang w:val="en-US"/>
        </w:rPr>
      </w:pPr>
      <w:r w:rsidRPr="005B10AF">
        <w:rPr>
          <w:lang w:val="en-US"/>
        </w:rPr>
        <w:tab/>
      </w:r>
      <w:r w:rsidRPr="005B10AF">
        <w:rPr>
          <w:lang w:val="en-US"/>
        </w:rPr>
        <w:tab/>
        <w:t>Policies</w:t>
      </w:r>
    </w:p>
    <w:p w:rsidR="00A04B7B" w:rsidRPr="00EC2548" w:rsidRDefault="00A04B7B" w:rsidP="00A04B7B">
      <w:pPr>
        <w:pStyle w:val="SingleTxtG"/>
      </w:pPr>
      <w:proofErr w:type="gramStart"/>
      <w:r w:rsidRPr="00EC2548">
        <w:t>Child Development Policy (2008).</w:t>
      </w:r>
      <w:proofErr w:type="gramEnd"/>
    </w:p>
    <w:p w:rsidR="00A04B7B" w:rsidRPr="00EC2548" w:rsidRDefault="00A04B7B" w:rsidP="00A04B7B">
      <w:pPr>
        <w:pStyle w:val="SingleTxtG"/>
      </w:pPr>
      <w:proofErr w:type="gramStart"/>
      <w:r w:rsidRPr="00EC2548">
        <w:rPr>
          <w:spacing w:val="-2"/>
        </w:rPr>
        <w:t>National Employment Policy (2008).</w:t>
      </w:r>
      <w:proofErr w:type="gramEnd"/>
    </w:p>
    <w:p w:rsidR="00A04B7B" w:rsidRPr="00EC2548" w:rsidRDefault="00A04B7B" w:rsidP="00A04B7B">
      <w:pPr>
        <w:pStyle w:val="SingleTxtG"/>
        <w:rPr>
          <w:spacing w:val="-2"/>
        </w:rPr>
      </w:pPr>
      <w:proofErr w:type="gramStart"/>
      <w:r w:rsidRPr="00EC2548">
        <w:rPr>
          <w:spacing w:val="-2"/>
        </w:rPr>
        <w:t>National Social Security Policy (2003).</w:t>
      </w:r>
      <w:proofErr w:type="gramEnd"/>
    </w:p>
    <w:p w:rsidR="00A04B7B" w:rsidRPr="00EC2548" w:rsidRDefault="00A04B7B" w:rsidP="00A04B7B">
      <w:pPr>
        <w:pStyle w:val="SingleTxtG"/>
      </w:pPr>
      <w:r w:rsidRPr="00EC2548">
        <w:t xml:space="preserve">Prime Minister’s Office, Tanzania Commission for AIDS (TACAIDS), </w:t>
      </w:r>
      <w:r w:rsidRPr="00EC2548">
        <w:rPr>
          <w:i/>
          <w:iCs/>
        </w:rPr>
        <w:t xml:space="preserve">National HIV Policy 2011 </w:t>
      </w:r>
      <w:r w:rsidRPr="00EC2548">
        <w:t xml:space="preserve">Dar </w:t>
      </w:r>
      <w:proofErr w:type="spellStart"/>
      <w:r w:rsidRPr="00EC2548">
        <w:t>es</w:t>
      </w:r>
      <w:proofErr w:type="spellEnd"/>
      <w:r w:rsidRPr="00EC2548">
        <w:t xml:space="preserve"> Salaam: Prime Minister’s Office and TACAIDS. </w:t>
      </w:r>
      <w:proofErr w:type="gramStart"/>
      <w:r w:rsidRPr="00EC2548">
        <w:t>(Final Draft), 2012.</w:t>
      </w:r>
      <w:proofErr w:type="gramEnd"/>
    </w:p>
    <w:p w:rsidR="00A04B7B" w:rsidRPr="00EC2548" w:rsidRDefault="00A04B7B" w:rsidP="00A04B7B">
      <w:pPr>
        <w:pStyle w:val="SingleTxtG"/>
      </w:pPr>
      <w:proofErr w:type="gramStart"/>
      <w:r w:rsidRPr="00EC2548">
        <w:t>Zanzibar Education Policy.</w:t>
      </w:r>
      <w:proofErr w:type="gramEnd"/>
    </w:p>
    <w:p w:rsidR="00A04B7B" w:rsidRPr="00EC2548" w:rsidRDefault="00A04B7B" w:rsidP="00A04B7B">
      <w:pPr>
        <w:pStyle w:val="SingleTxtG"/>
      </w:pPr>
      <w:proofErr w:type="gramStart"/>
      <w:r w:rsidRPr="00EC2548">
        <w:t>Zanzibar Women Development Policy (2001).</w:t>
      </w:r>
      <w:proofErr w:type="gramEnd"/>
    </w:p>
    <w:p w:rsidR="00A04B7B" w:rsidRPr="00282DAB" w:rsidRDefault="00A04B7B" w:rsidP="00A04B7B">
      <w:pPr>
        <w:pStyle w:val="H1G"/>
      </w:pPr>
      <w:r w:rsidRPr="005B10AF">
        <w:rPr>
          <w:lang w:val="en-US"/>
        </w:rPr>
        <w:tab/>
      </w:r>
      <w:r w:rsidRPr="005B10AF">
        <w:rPr>
          <w:lang w:val="en-US"/>
        </w:rPr>
        <w:tab/>
      </w:r>
      <w:r w:rsidRPr="00282DAB">
        <w:t>Principal Legislation</w:t>
      </w:r>
    </w:p>
    <w:p w:rsidR="00A04B7B" w:rsidRPr="00EC2548" w:rsidRDefault="00A04B7B" w:rsidP="00A04B7B">
      <w:pPr>
        <w:pStyle w:val="SingleTxtG"/>
      </w:pPr>
      <w:r w:rsidRPr="00EC2548">
        <w:t xml:space="preserve">Appellate Jurisdiction Act (1979), Cap. </w:t>
      </w:r>
      <w:proofErr w:type="gramStart"/>
      <w:r w:rsidRPr="00EC2548">
        <w:t>141 R.E. 2002.</w:t>
      </w:r>
      <w:proofErr w:type="gramEnd"/>
    </w:p>
    <w:p w:rsidR="00A04B7B" w:rsidRPr="00EC2548" w:rsidRDefault="00A04B7B" w:rsidP="00A04B7B">
      <w:pPr>
        <w:pStyle w:val="SingleTxtG"/>
        <w:rPr>
          <w:bCs/>
        </w:rPr>
      </w:pPr>
      <w:r w:rsidRPr="00EC2548">
        <w:rPr>
          <w:bCs/>
        </w:rPr>
        <w:t xml:space="preserve">Basic Rights and Duties Enforcement Act (1994), Cap. </w:t>
      </w:r>
      <w:proofErr w:type="gramStart"/>
      <w:r w:rsidRPr="00EC2548">
        <w:rPr>
          <w:bCs/>
        </w:rPr>
        <w:t>3, R.E. 2002.</w:t>
      </w:r>
      <w:proofErr w:type="gramEnd"/>
    </w:p>
    <w:p w:rsidR="00A04B7B" w:rsidRPr="00EC2548" w:rsidRDefault="00A04B7B" w:rsidP="00A04B7B">
      <w:pPr>
        <w:pStyle w:val="SingleTxtG"/>
        <w:rPr>
          <w:bCs/>
        </w:rPr>
      </w:pPr>
      <w:proofErr w:type="gramStart"/>
      <w:r w:rsidRPr="00EC2548">
        <w:rPr>
          <w:bCs/>
        </w:rPr>
        <w:t>Commission for Human Rights and Good Governance Act,</w:t>
      </w:r>
      <w:r>
        <w:rPr>
          <w:bCs/>
        </w:rPr>
        <w:t xml:space="preserve"> No. </w:t>
      </w:r>
      <w:r w:rsidRPr="00EC2548">
        <w:rPr>
          <w:bCs/>
        </w:rPr>
        <w:t>7 of 2001.</w:t>
      </w:r>
      <w:proofErr w:type="gramEnd"/>
    </w:p>
    <w:p w:rsidR="00A04B7B" w:rsidRPr="00EC2548" w:rsidRDefault="00A04B7B" w:rsidP="00A04B7B">
      <w:pPr>
        <w:pStyle w:val="SingleTxtG"/>
        <w:rPr>
          <w:bCs/>
        </w:rPr>
      </w:pPr>
      <w:r w:rsidRPr="00EC2548">
        <w:t>Constitution (Consequential, Transitional and Temporary Provisions) Act (1984),</w:t>
      </w:r>
      <w:r w:rsidRPr="00EC2548">
        <w:rPr>
          <w:bCs/>
        </w:rPr>
        <w:t xml:space="preserve"> Act</w:t>
      </w:r>
      <w:r>
        <w:rPr>
          <w:bCs/>
        </w:rPr>
        <w:t xml:space="preserve"> No. </w:t>
      </w:r>
      <w:r w:rsidRPr="00EC2548">
        <w:rPr>
          <w:bCs/>
        </w:rPr>
        <w:t>16 of 1984.</w:t>
      </w:r>
    </w:p>
    <w:p w:rsidR="00A04B7B" w:rsidRPr="00EC2548" w:rsidRDefault="00A04B7B" w:rsidP="00A04B7B">
      <w:pPr>
        <w:pStyle w:val="SingleTxtG"/>
        <w:rPr>
          <w:bCs/>
        </w:rPr>
      </w:pPr>
      <w:r w:rsidRPr="00EC2548">
        <w:t xml:space="preserve">Constitution (Fifth Amendment) Act (1984), </w:t>
      </w:r>
      <w:r w:rsidRPr="00EC2548">
        <w:rPr>
          <w:bCs/>
        </w:rPr>
        <w:t>Act</w:t>
      </w:r>
      <w:r>
        <w:rPr>
          <w:bCs/>
        </w:rPr>
        <w:t xml:space="preserve"> No. </w:t>
      </w:r>
      <w:r w:rsidRPr="00EC2548">
        <w:rPr>
          <w:bCs/>
        </w:rPr>
        <w:t>5 of 1984.</w:t>
      </w:r>
    </w:p>
    <w:p w:rsidR="00A04B7B" w:rsidRPr="00EC2548" w:rsidRDefault="00A04B7B" w:rsidP="00A04B7B">
      <w:pPr>
        <w:pStyle w:val="SingleTxtG"/>
      </w:pPr>
      <w:r w:rsidRPr="00EC2548">
        <w:t xml:space="preserve">Constitutional Review Act (2011), Cap. </w:t>
      </w:r>
      <w:proofErr w:type="gramStart"/>
      <w:r w:rsidRPr="00EC2548">
        <w:t>83 R.E. 2012.</w:t>
      </w:r>
      <w:proofErr w:type="gramEnd"/>
    </w:p>
    <w:p w:rsidR="00A04B7B" w:rsidRPr="00EC2548" w:rsidRDefault="00A04B7B" w:rsidP="00A04B7B">
      <w:pPr>
        <w:pStyle w:val="SingleTxtG"/>
      </w:pPr>
      <w:r w:rsidRPr="00EC2548">
        <w:t xml:space="preserve">Education Act, Cap. </w:t>
      </w:r>
      <w:proofErr w:type="gramStart"/>
      <w:r w:rsidRPr="00EC2548">
        <w:t>353 R.E. 2002.</w:t>
      </w:r>
      <w:proofErr w:type="gramEnd"/>
    </w:p>
    <w:p w:rsidR="00A04B7B" w:rsidRPr="00EC2548" w:rsidRDefault="00A04B7B" w:rsidP="00A04B7B">
      <w:pPr>
        <w:pStyle w:val="SingleTxtG"/>
      </w:pPr>
      <w:proofErr w:type="gramStart"/>
      <w:r w:rsidRPr="00EC2548">
        <w:t>Election Act (1985).</w:t>
      </w:r>
      <w:proofErr w:type="gramEnd"/>
    </w:p>
    <w:p w:rsidR="00A04B7B" w:rsidRPr="00EC2548" w:rsidRDefault="00A04B7B" w:rsidP="00A04B7B">
      <w:pPr>
        <w:pStyle w:val="SingleTxtG"/>
      </w:pPr>
      <w:proofErr w:type="gramStart"/>
      <w:r w:rsidRPr="00EC2548">
        <w:t>Election Expenses Act (2010).</w:t>
      </w:r>
      <w:proofErr w:type="gramEnd"/>
    </w:p>
    <w:p w:rsidR="00A04B7B" w:rsidRPr="00EC2548" w:rsidRDefault="00A04B7B" w:rsidP="00A04B7B">
      <w:pPr>
        <w:pStyle w:val="SingleTxtG"/>
      </w:pPr>
      <w:r w:rsidRPr="00EC2548">
        <w:t>HIV/AIDS (Prevention and Control) Act (2008), Act</w:t>
      </w:r>
      <w:r>
        <w:t xml:space="preserve"> No. </w:t>
      </w:r>
      <w:r w:rsidRPr="00EC2548">
        <w:t>28 of 2008.</w:t>
      </w:r>
    </w:p>
    <w:p w:rsidR="00A04B7B" w:rsidRPr="00EC2548" w:rsidRDefault="00A04B7B" w:rsidP="00A04B7B">
      <w:pPr>
        <w:pStyle w:val="SingleTxtG"/>
      </w:pPr>
      <w:r w:rsidRPr="00EC2548">
        <w:t>Indian Succession Act (1965) (The Indian Succession Act was made applicable in Tanzania vide the Indian Acts (Application) Ordinance, Cap. 2 of the Laws of Tanganyika.</w:t>
      </w:r>
    </w:p>
    <w:p w:rsidR="00A04B7B" w:rsidRPr="00EC2548" w:rsidRDefault="00A04B7B" w:rsidP="00A04B7B">
      <w:pPr>
        <w:pStyle w:val="SingleTxtG"/>
      </w:pPr>
      <w:r w:rsidRPr="00EC2548">
        <w:t xml:space="preserve">Judicature and Application of Laws Act, Cap. </w:t>
      </w:r>
      <w:proofErr w:type="gramStart"/>
      <w:r w:rsidRPr="00EC2548">
        <w:t>358 R.E. 2002.</w:t>
      </w:r>
      <w:proofErr w:type="gramEnd"/>
      <w:r w:rsidRPr="00EC2548">
        <w:t xml:space="preserve"> </w:t>
      </w:r>
    </w:p>
    <w:p w:rsidR="00A04B7B" w:rsidRPr="00EC2548" w:rsidRDefault="00A04B7B" w:rsidP="00A04B7B">
      <w:pPr>
        <w:pStyle w:val="SingleTxtG"/>
      </w:pPr>
      <w:r w:rsidRPr="00EC2548">
        <w:t>Judicial Services Act, Cap 237 R.E. 2002.</w:t>
      </w:r>
    </w:p>
    <w:p w:rsidR="00A04B7B" w:rsidRPr="00EC2548" w:rsidRDefault="00A04B7B" w:rsidP="00A04B7B">
      <w:pPr>
        <w:pStyle w:val="SingleTxtG"/>
      </w:pPr>
      <w:proofErr w:type="gramStart"/>
      <w:r w:rsidRPr="00EC2548">
        <w:t>Labour Institutions Act,</w:t>
      </w:r>
      <w:r>
        <w:t xml:space="preserve"> No. </w:t>
      </w:r>
      <w:r w:rsidRPr="00EC2548">
        <w:t>7 of 2004.</w:t>
      </w:r>
      <w:proofErr w:type="gramEnd"/>
    </w:p>
    <w:p w:rsidR="00A04B7B" w:rsidRPr="00EC2548" w:rsidRDefault="00A04B7B" w:rsidP="00A04B7B">
      <w:pPr>
        <w:pStyle w:val="SingleTxtG"/>
      </w:pPr>
      <w:r w:rsidRPr="00EC2548">
        <w:t xml:space="preserve">Law of Contract Act, Cap. </w:t>
      </w:r>
      <w:proofErr w:type="gramStart"/>
      <w:r w:rsidRPr="00EC2548">
        <w:t>345 R.E. 2002.</w:t>
      </w:r>
      <w:proofErr w:type="gramEnd"/>
    </w:p>
    <w:p w:rsidR="00A04B7B" w:rsidRPr="00EC2548" w:rsidRDefault="00A04B7B" w:rsidP="00A04B7B">
      <w:pPr>
        <w:pStyle w:val="SingleTxtG"/>
      </w:pPr>
      <w:r w:rsidRPr="00EC2548">
        <w:t xml:space="preserve">Law of Marriage Act (1971), Cap. </w:t>
      </w:r>
      <w:proofErr w:type="gramStart"/>
      <w:r w:rsidRPr="00EC2548">
        <w:t>29 R.E. 2002.</w:t>
      </w:r>
      <w:proofErr w:type="gramEnd"/>
    </w:p>
    <w:p w:rsidR="00A04B7B" w:rsidRPr="00EC2548" w:rsidRDefault="00A04B7B" w:rsidP="00A04B7B">
      <w:pPr>
        <w:pStyle w:val="SingleTxtG"/>
      </w:pPr>
      <w:proofErr w:type="gramStart"/>
      <w:r w:rsidRPr="00EC2548">
        <w:t>Law of the Child Act (2009).</w:t>
      </w:r>
      <w:proofErr w:type="gramEnd"/>
    </w:p>
    <w:p w:rsidR="00A04B7B" w:rsidRPr="00EC2548" w:rsidRDefault="00A04B7B" w:rsidP="00A04B7B">
      <w:pPr>
        <w:pStyle w:val="SingleTxtG"/>
      </w:pPr>
      <w:r w:rsidRPr="00EC2548">
        <w:t xml:space="preserve">Law Reform Commission of Tanzania Act (1981), Cap. </w:t>
      </w:r>
      <w:proofErr w:type="gramStart"/>
      <w:r w:rsidRPr="00EC2548">
        <w:t>171 R.E. 2002.</w:t>
      </w:r>
      <w:proofErr w:type="gramEnd"/>
    </w:p>
    <w:p w:rsidR="00A04B7B" w:rsidRPr="00EC2548" w:rsidRDefault="00A04B7B" w:rsidP="00A04B7B">
      <w:pPr>
        <w:pStyle w:val="SingleTxtG"/>
      </w:pPr>
      <w:r w:rsidRPr="00EC2548">
        <w:t xml:space="preserve">Magistrates’ Court Act (1984), Cap. </w:t>
      </w:r>
      <w:proofErr w:type="gramStart"/>
      <w:r w:rsidRPr="00EC2548">
        <w:t>11 R.E. 2002.</w:t>
      </w:r>
      <w:proofErr w:type="gramEnd"/>
    </w:p>
    <w:p w:rsidR="00A04B7B" w:rsidRPr="00EC2548" w:rsidRDefault="00A04B7B" w:rsidP="00A04B7B">
      <w:pPr>
        <w:pStyle w:val="SingleTxtG"/>
      </w:pPr>
      <w:r w:rsidRPr="00EC2548">
        <w:t xml:space="preserve">Marriage (Solemnization and Registration) Decree, Cap. </w:t>
      </w:r>
      <w:proofErr w:type="gramStart"/>
      <w:r w:rsidRPr="00EC2548">
        <w:t>92 of the Laws of Zanzibar.</w:t>
      </w:r>
      <w:proofErr w:type="gramEnd"/>
    </w:p>
    <w:p w:rsidR="00A04B7B" w:rsidRPr="00EC2548" w:rsidRDefault="00A04B7B" w:rsidP="00A04B7B">
      <w:pPr>
        <w:pStyle w:val="SingleTxtG"/>
      </w:pPr>
      <w:r w:rsidRPr="00EC2548">
        <w:rPr>
          <w:lang w:eastAsia="en-ZA"/>
        </w:rPr>
        <w:t xml:space="preserve">Occupational Safety and </w:t>
      </w:r>
      <w:proofErr w:type="gramStart"/>
      <w:r w:rsidRPr="00EC2548">
        <w:rPr>
          <w:lang w:eastAsia="en-ZA"/>
        </w:rPr>
        <w:t>Health ,</w:t>
      </w:r>
      <w:proofErr w:type="gramEnd"/>
      <w:r>
        <w:rPr>
          <w:lang w:eastAsia="en-ZA"/>
        </w:rPr>
        <w:t xml:space="preserve"> No. </w:t>
      </w:r>
      <w:r w:rsidRPr="00EC2548">
        <w:rPr>
          <w:lang w:eastAsia="en-ZA"/>
        </w:rPr>
        <w:t>5 of 2003.</w:t>
      </w:r>
    </w:p>
    <w:p w:rsidR="00A04B7B" w:rsidRPr="005B10AF" w:rsidRDefault="00A04B7B" w:rsidP="00A04B7B">
      <w:pPr>
        <w:pStyle w:val="SingleTxtG"/>
        <w:rPr>
          <w:lang w:val="fr-CH"/>
        </w:rPr>
      </w:pPr>
      <w:proofErr w:type="spellStart"/>
      <w:r w:rsidRPr="005B10AF">
        <w:rPr>
          <w:lang w:val="fr-CH"/>
        </w:rPr>
        <w:t>Penal</w:t>
      </w:r>
      <w:proofErr w:type="spellEnd"/>
      <w:r w:rsidRPr="005B10AF">
        <w:rPr>
          <w:lang w:val="fr-CH"/>
        </w:rPr>
        <w:t xml:space="preserve"> Code, Cap. 16 R.E. 2002.</w:t>
      </w:r>
    </w:p>
    <w:p w:rsidR="00A04B7B" w:rsidRPr="00EC2548" w:rsidRDefault="00A04B7B" w:rsidP="00A04B7B">
      <w:pPr>
        <w:pStyle w:val="SingleTxtG"/>
      </w:pPr>
      <w:proofErr w:type="gramStart"/>
      <w:r w:rsidRPr="00EC2548">
        <w:lastRenderedPageBreak/>
        <w:t>Persons with Disabilities Act (2010).</w:t>
      </w:r>
      <w:proofErr w:type="gramEnd"/>
    </w:p>
    <w:p w:rsidR="00A04B7B" w:rsidRPr="00EC2548" w:rsidRDefault="00A04B7B" w:rsidP="00A04B7B">
      <w:pPr>
        <w:pStyle w:val="SingleTxtG"/>
      </w:pPr>
      <w:proofErr w:type="gramStart"/>
      <w:r w:rsidRPr="00EC2548">
        <w:t>Political Parties Act (1992).</w:t>
      </w:r>
      <w:proofErr w:type="gramEnd"/>
      <w:r w:rsidR="00984386">
        <w:t xml:space="preserve"> </w:t>
      </w:r>
    </w:p>
    <w:p w:rsidR="00A04B7B" w:rsidRPr="00EC2548" w:rsidRDefault="00A04B7B" w:rsidP="00A04B7B">
      <w:pPr>
        <w:pStyle w:val="SingleTxtG"/>
      </w:pPr>
      <w:proofErr w:type="gramStart"/>
      <w:r w:rsidRPr="00EC2548">
        <w:t>Probate and Administration of Estates Act, Cap.</w:t>
      </w:r>
      <w:proofErr w:type="gramEnd"/>
      <w:r w:rsidRPr="00EC2548">
        <w:t xml:space="preserve"> </w:t>
      </w:r>
      <w:proofErr w:type="gramStart"/>
      <w:r w:rsidRPr="00EC2548">
        <w:t>352 R.E. 2002.</w:t>
      </w:r>
      <w:proofErr w:type="gramEnd"/>
    </w:p>
    <w:p w:rsidR="00A04B7B" w:rsidRPr="00EC2548" w:rsidRDefault="00A04B7B" w:rsidP="00A04B7B">
      <w:pPr>
        <w:pStyle w:val="SingleTxtG"/>
        <w:rPr>
          <w:rStyle w:val="FontStyle31"/>
        </w:rPr>
      </w:pPr>
      <w:r w:rsidRPr="00EC2548">
        <w:t>Public Service Act (2002) Act</w:t>
      </w:r>
      <w:r>
        <w:t xml:space="preserve"> No. </w:t>
      </w:r>
      <w:r w:rsidRPr="00EC2548">
        <w:t>8 of 2002 (as amended by Act</w:t>
      </w:r>
      <w:r>
        <w:t xml:space="preserve"> No. </w:t>
      </w:r>
      <w:r w:rsidRPr="00EC2548">
        <w:t>18 of 2007)</w:t>
      </w:r>
      <w:r>
        <w:t>.</w:t>
      </w:r>
    </w:p>
    <w:p w:rsidR="00A04B7B" w:rsidRPr="00EC2548" w:rsidRDefault="00A04B7B" w:rsidP="00A04B7B">
      <w:pPr>
        <w:pStyle w:val="SingleTxtG"/>
      </w:pPr>
      <w:proofErr w:type="gramStart"/>
      <w:r w:rsidRPr="00EC2548">
        <w:rPr>
          <w:rStyle w:val="FontStyle31"/>
        </w:rPr>
        <w:t>Public Service (Negotiating Machinery) Act,</w:t>
      </w:r>
      <w:r>
        <w:t xml:space="preserve"> No. </w:t>
      </w:r>
      <w:r w:rsidRPr="00EC2548">
        <w:rPr>
          <w:rStyle w:val="FontStyle31"/>
        </w:rPr>
        <w:t>19 of 2003</w:t>
      </w:r>
      <w:r w:rsidRPr="00EC2548">
        <w:t>.</w:t>
      </w:r>
      <w:proofErr w:type="gramEnd"/>
    </w:p>
    <w:p w:rsidR="00A04B7B" w:rsidRPr="00EC2548" w:rsidRDefault="00A04B7B" w:rsidP="00A04B7B">
      <w:pPr>
        <w:pStyle w:val="SingleTxtG"/>
      </w:pPr>
      <w:proofErr w:type="gramStart"/>
      <w:r w:rsidRPr="00EC2548">
        <w:t>Sexual Offences Special Provisions Act, Act</w:t>
      </w:r>
      <w:r>
        <w:t xml:space="preserve"> No. </w:t>
      </w:r>
      <w:r w:rsidRPr="00EC2548">
        <w:t>4 of 1998.</w:t>
      </w:r>
      <w:proofErr w:type="gramEnd"/>
    </w:p>
    <w:p w:rsidR="00A04B7B" w:rsidRPr="00EC2548" w:rsidRDefault="00A04B7B" w:rsidP="00A04B7B">
      <w:pPr>
        <w:pStyle w:val="SingleTxtG"/>
      </w:pPr>
      <w:proofErr w:type="gramStart"/>
      <w:r w:rsidRPr="00EC2548">
        <w:t>Social Security Regulation Act (2010).</w:t>
      </w:r>
      <w:proofErr w:type="gramEnd"/>
    </w:p>
    <w:p w:rsidR="00A04B7B" w:rsidRPr="00EC2548" w:rsidRDefault="00A04B7B" w:rsidP="00A04B7B">
      <w:pPr>
        <w:pStyle w:val="SingleTxtG"/>
      </w:pPr>
      <w:proofErr w:type="gramStart"/>
      <w:r w:rsidRPr="00EC2548">
        <w:t>Spinsters and Single Parent Child Act.</w:t>
      </w:r>
      <w:proofErr w:type="gramEnd"/>
    </w:p>
    <w:p w:rsidR="00A04B7B" w:rsidRPr="00EC2548" w:rsidRDefault="00A04B7B" w:rsidP="00A04B7B">
      <w:pPr>
        <w:pStyle w:val="SingleTxtG"/>
      </w:pPr>
      <w:r w:rsidRPr="00EC2548">
        <w:t xml:space="preserve">Succession Decree, Cap. </w:t>
      </w:r>
      <w:proofErr w:type="gramStart"/>
      <w:r w:rsidRPr="00EC2548">
        <w:t>21 of the Laws of Zanzibar.</w:t>
      </w:r>
      <w:proofErr w:type="gramEnd"/>
    </w:p>
    <w:p w:rsidR="00A04B7B" w:rsidRPr="00EC2548" w:rsidRDefault="00A04B7B" w:rsidP="00A04B7B">
      <w:pPr>
        <w:pStyle w:val="SingleTxtG"/>
      </w:pPr>
      <w:r w:rsidRPr="00EC2548">
        <w:t xml:space="preserve">Trade Unions Act, Cap. </w:t>
      </w:r>
      <w:proofErr w:type="gramStart"/>
      <w:r w:rsidRPr="00EC2548">
        <w:t>244 R.E. 2002.</w:t>
      </w:r>
      <w:proofErr w:type="gramEnd"/>
    </w:p>
    <w:p w:rsidR="00A04B7B" w:rsidRPr="00EC2548" w:rsidRDefault="00A04B7B" w:rsidP="00A04B7B">
      <w:pPr>
        <w:pStyle w:val="SingleTxtG"/>
      </w:pPr>
      <w:proofErr w:type="gramStart"/>
      <w:r w:rsidRPr="00EC2548">
        <w:t>Village Land Act (1999).</w:t>
      </w:r>
      <w:proofErr w:type="gramEnd"/>
    </w:p>
    <w:p w:rsidR="00A04B7B" w:rsidRPr="00EC2548" w:rsidRDefault="00A04B7B" w:rsidP="00A04B7B">
      <w:pPr>
        <w:pStyle w:val="SingleTxtG"/>
      </w:pPr>
      <w:proofErr w:type="gramStart"/>
      <w:r w:rsidRPr="00EC2548">
        <w:t>Zanzibar Children’s Act (2011).</w:t>
      </w:r>
      <w:proofErr w:type="gramEnd"/>
    </w:p>
    <w:p w:rsidR="00A04B7B" w:rsidRPr="00EC2548" w:rsidRDefault="00A04B7B" w:rsidP="00A04B7B">
      <w:pPr>
        <w:pStyle w:val="SingleTxtG"/>
      </w:pPr>
      <w:proofErr w:type="gramStart"/>
      <w:r w:rsidRPr="00EC2548">
        <w:t>Zanzibar Education Act,</w:t>
      </w:r>
      <w:r>
        <w:t xml:space="preserve"> No. </w:t>
      </w:r>
      <w:r w:rsidRPr="00EC2548">
        <w:t>6 of 1982.</w:t>
      </w:r>
      <w:proofErr w:type="gramEnd"/>
    </w:p>
    <w:p w:rsidR="00A04B7B" w:rsidRPr="00EC2548" w:rsidRDefault="00A04B7B" w:rsidP="00A04B7B">
      <w:pPr>
        <w:pStyle w:val="SingleTxtG"/>
      </w:pPr>
      <w:r w:rsidRPr="00EC2548">
        <w:t>Zanzibar Elections Act (No. 11 of 1984).</w:t>
      </w:r>
    </w:p>
    <w:p w:rsidR="00A04B7B" w:rsidRPr="00EC2548" w:rsidRDefault="00A04B7B" w:rsidP="00A04B7B">
      <w:pPr>
        <w:pStyle w:val="SingleTxtG"/>
      </w:pPr>
      <w:r w:rsidRPr="00EC2548">
        <w:t>Zanzibar Employment Act (2005), Act</w:t>
      </w:r>
      <w:r>
        <w:t xml:space="preserve"> No. </w:t>
      </w:r>
      <w:r w:rsidRPr="00EC2548">
        <w:t>1 of 2005.</w:t>
      </w:r>
    </w:p>
    <w:p w:rsidR="00A04B7B" w:rsidRPr="00EC2548" w:rsidRDefault="00A04B7B" w:rsidP="00A04B7B">
      <w:pPr>
        <w:pStyle w:val="SingleTxtG"/>
      </w:pPr>
      <w:r w:rsidRPr="00EC2548">
        <w:t>Zanzibar High Court Act, Act</w:t>
      </w:r>
      <w:r>
        <w:t xml:space="preserve"> No. </w:t>
      </w:r>
      <w:r w:rsidRPr="00EC2548">
        <w:t>2 of 1985.</w:t>
      </w:r>
    </w:p>
    <w:p w:rsidR="00A04B7B" w:rsidRPr="00EC2548" w:rsidRDefault="00A04B7B" w:rsidP="00A04B7B">
      <w:pPr>
        <w:pStyle w:val="SingleTxtG"/>
      </w:pPr>
      <w:proofErr w:type="gramStart"/>
      <w:r w:rsidRPr="00EC2548">
        <w:t xml:space="preserve">Zanzibar </w:t>
      </w:r>
      <w:proofErr w:type="spellStart"/>
      <w:r w:rsidRPr="00EC2548">
        <w:t>Kadhi’s</w:t>
      </w:r>
      <w:proofErr w:type="spellEnd"/>
      <w:r w:rsidRPr="00EC2548">
        <w:t xml:space="preserve"> Court Act, Act</w:t>
      </w:r>
      <w:r>
        <w:t xml:space="preserve"> No. </w:t>
      </w:r>
      <w:r w:rsidRPr="00EC2548">
        <w:t>3 of 1985.</w:t>
      </w:r>
      <w:proofErr w:type="gramEnd"/>
    </w:p>
    <w:p w:rsidR="00A04B7B" w:rsidRPr="00EC2548" w:rsidRDefault="00A04B7B" w:rsidP="00A04B7B">
      <w:pPr>
        <w:pStyle w:val="SingleTxtG"/>
      </w:pPr>
      <w:proofErr w:type="gramStart"/>
      <w:r w:rsidRPr="00EC2548">
        <w:t>Zanzibar Magistrates’ Courts Act, Act</w:t>
      </w:r>
      <w:r>
        <w:t xml:space="preserve"> No. </w:t>
      </w:r>
      <w:r w:rsidRPr="00EC2548">
        <w:t>6 of 1985.</w:t>
      </w:r>
      <w:proofErr w:type="gramEnd"/>
    </w:p>
    <w:p w:rsidR="00A04B7B" w:rsidRPr="00EC2548" w:rsidRDefault="00A04B7B" w:rsidP="00A04B7B">
      <w:pPr>
        <w:pStyle w:val="SingleTxtG"/>
      </w:pPr>
      <w:proofErr w:type="gramStart"/>
      <w:r w:rsidRPr="00EC2548">
        <w:rPr>
          <w:bCs/>
        </w:rPr>
        <w:t xml:space="preserve">Zanzibar </w:t>
      </w:r>
      <w:r w:rsidRPr="00EC2548">
        <w:t>Penal Act (2004).</w:t>
      </w:r>
      <w:proofErr w:type="gramEnd"/>
    </w:p>
    <w:p w:rsidR="00A04B7B" w:rsidRPr="00EC2548" w:rsidRDefault="00A04B7B" w:rsidP="00A04B7B">
      <w:pPr>
        <w:pStyle w:val="SingleTxtG"/>
      </w:pPr>
      <w:proofErr w:type="gramStart"/>
      <w:r w:rsidRPr="00EC2548">
        <w:t>Zanzibar Persons with Disabilities (Rights and Privileges) Act (2006).</w:t>
      </w:r>
      <w:proofErr w:type="gramEnd"/>
    </w:p>
    <w:p w:rsidR="00A04B7B" w:rsidRPr="005B10AF" w:rsidRDefault="00A04B7B" w:rsidP="00A04B7B">
      <w:pPr>
        <w:pStyle w:val="H1G"/>
        <w:rPr>
          <w:lang w:val="en-US"/>
        </w:rPr>
      </w:pPr>
      <w:r w:rsidRPr="005B10AF">
        <w:rPr>
          <w:lang w:val="en-US"/>
        </w:rPr>
        <w:tab/>
      </w:r>
      <w:r w:rsidRPr="005B10AF">
        <w:rPr>
          <w:lang w:val="en-US"/>
        </w:rPr>
        <w:tab/>
        <w:t>Subsidiary Legislation</w:t>
      </w:r>
    </w:p>
    <w:p w:rsidR="00A04B7B" w:rsidRPr="00EC2548" w:rsidRDefault="00A04B7B" w:rsidP="00A04B7B">
      <w:pPr>
        <w:pStyle w:val="SingleTxtG"/>
        <w:rPr>
          <w:bCs/>
        </w:rPr>
      </w:pPr>
      <w:proofErr w:type="gramStart"/>
      <w:r w:rsidRPr="00EC2548">
        <w:rPr>
          <w:bCs/>
        </w:rPr>
        <w:t>Commission for Human Rights and Good Governance (Complaints Procedure) Regulations (2003).</w:t>
      </w:r>
      <w:proofErr w:type="gramEnd"/>
    </w:p>
    <w:p w:rsidR="00A04B7B" w:rsidRPr="00EC2548" w:rsidRDefault="00A04B7B" w:rsidP="00A04B7B">
      <w:pPr>
        <w:pStyle w:val="SingleTxtG"/>
        <w:rPr>
          <w:bCs/>
        </w:rPr>
      </w:pPr>
      <w:r w:rsidRPr="00EC2548">
        <w:t>Employment and Labour Relations (Code of Good Practice) Rules (2007).</w:t>
      </w:r>
      <w:r w:rsidRPr="00EC2548">
        <w:rPr>
          <w:bCs/>
        </w:rPr>
        <w:t xml:space="preserve"> </w:t>
      </w:r>
    </w:p>
    <w:p w:rsidR="00A04B7B" w:rsidRPr="00EC2548" w:rsidRDefault="00A04B7B" w:rsidP="00A04B7B">
      <w:pPr>
        <w:pStyle w:val="SingleTxtG"/>
      </w:pPr>
      <w:proofErr w:type="gramStart"/>
      <w:r w:rsidRPr="00EC2548">
        <w:t>Labour Institutions Act (Ethics and Code of Conduct for Mediators and Arbitrators) Rules (2007), GN.</w:t>
      </w:r>
      <w:proofErr w:type="gramEnd"/>
      <w:r>
        <w:t xml:space="preserve"> No. </w:t>
      </w:r>
      <w:r w:rsidRPr="00EC2548">
        <w:t>66, dated 23</w:t>
      </w:r>
      <w:r w:rsidRPr="00EC2548">
        <w:rPr>
          <w:vertAlign w:val="superscript"/>
        </w:rPr>
        <w:t>rd</w:t>
      </w:r>
      <w:r w:rsidRPr="00EC2548">
        <w:t xml:space="preserve"> March 2007.</w:t>
      </w:r>
    </w:p>
    <w:p w:rsidR="00A04B7B" w:rsidRPr="00EC2548" w:rsidRDefault="00A04B7B" w:rsidP="00A04B7B">
      <w:pPr>
        <w:pStyle w:val="SingleTxtG"/>
      </w:pPr>
      <w:proofErr w:type="gramStart"/>
      <w:r w:rsidRPr="00EC2548">
        <w:t>Labour Institutions (Mediation and Arbitration Guidelines) Rules, GN.</w:t>
      </w:r>
      <w:proofErr w:type="gramEnd"/>
      <w:r>
        <w:t xml:space="preserve"> </w:t>
      </w:r>
      <w:proofErr w:type="gramStart"/>
      <w:r>
        <w:t>No. </w:t>
      </w:r>
      <w:r w:rsidRPr="00EC2548">
        <w:t>67 of 2007.</w:t>
      </w:r>
      <w:proofErr w:type="gramEnd"/>
      <w:r w:rsidRPr="00EC2548">
        <w:t xml:space="preserve"> </w:t>
      </w:r>
    </w:p>
    <w:p w:rsidR="00A04B7B" w:rsidRPr="00EC2548" w:rsidRDefault="00A04B7B" w:rsidP="00A04B7B">
      <w:pPr>
        <w:pStyle w:val="SingleTxtG"/>
      </w:pPr>
      <w:r w:rsidRPr="00EC2548">
        <w:t>High Court of the United Republic of Tanzania Labour Court (Labour Division) (Zonal Centres) (Establishment) Rules (2010), GN</w:t>
      </w:r>
      <w:r>
        <w:t xml:space="preserve"> No. </w:t>
      </w:r>
      <w:r w:rsidRPr="00EC2548">
        <w:t>209 of 11 June 2010.</w:t>
      </w:r>
    </w:p>
    <w:p w:rsidR="00A04B7B" w:rsidRPr="00EC2548" w:rsidRDefault="00A04B7B" w:rsidP="00A04B7B">
      <w:pPr>
        <w:pStyle w:val="SingleTxtG"/>
      </w:pPr>
      <w:proofErr w:type="gramStart"/>
      <w:r w:rsidRPr="00EC2548">
        <w:t>Labour Institutions (Regulation of Wages and Terms of Employment) Order (2007), GN.</w:t>
      </w:r>
      <w:proofErr w:type="gramEnd"/>
      <w:r>
        <w:t xml:space="preserve"> No. </w:t>
      </w:r>
      <w:r w:rsidRPr="00EC2548">
        <w:t>223 of 16</w:t>
      </w:r>
      <w:r w:rsidRPr="00EC2548">
        <w:rPr>
          <w:vertAlign w:val="superscript"/>
        </w:rPr>
        <w:t>th</w:t>
      </w:r>
      <w:r w:rsidRPr="00EC2548">
        <w:t xml:space="preserve"> November 2007.</w:t>
      </w:r>
    </w:p>
    <w:p w:rsidR="00A04B7B" w:rsidRPr="00EC2548" w:rsidRDefault="00A04B7B" w:rsidP="00A04B7B">
      <w:pPr>
        <w:pStyle w:val="SingleTxtG"/>
      </w:pPr>
      <w:r w:rsidRPr="00EC2548">
        <w:t>Primary School (Compulsory Enrolment and Attendance) Rules (1979) [G.N.</w:t>
      </w:r>
      <w:r>
        <w:t xml:space="preserve"> No. </w:t>
      </w:r>
      <w:r w:rsidRPr="00EC2548">
        <w:t>280 of 2002].</w:t>
      </w:r>
    </w:p>
    <w:p w:rsidR="00A04B7B" w:rsidRPr="00EC2548" w:rsidRDefault="00A04B7B" w:rsidP="00A04B7B">
      <w:pPr>
        <w:pStyle w:val="SingleTxtG"/>
      </w:pPr>
      <w:proofErr w:type="gramStart"/>
      <w:r w:rsidRPr="00EC2548">
        <w:t>Public Service Regulations (2003).</w:t>
      </w:r>
      <w:proofErr w:type="gramEnd"/>
    </w:p>
    <w:p w:rsidR="00A04B7B" w:rsidRPr="00EC2548" w:rsidRDefault="00A04B7B" w:rsidP="00A04B7B">
      <w:pPr>
        <w:pStyle w:val="SingleTxtG"/>
      </w:pPr>
      <w:r w:rsidRPr="00EC2548">
        <w:t>Regulation of Wages and Terms of Employment Order (2010), GN</w:t>
      </w:r>
      <w:r>
        <w:t xml:space="preserve"> No. </w:t>
      </w:r>
      <w:r w:rsidRPr="00EC2548">
        <w:t>172 of 30</w:t>
      </w:r>
      <w:r w:rsidRPr="00EC2548">
        <w:rPr>
          <w:vertAlign w:val="superscript"/>
        </w:rPr>
        <w:t>th</w:t>
      </w:r>
      <w:r w:rsidRPr="00EC2548">
        <w:t xml:space="preserve"> April 2010.</w:t>
      </w:r>
    </w:p>
    <w:p w:rsidR="00A04B7B" w:rsidRPr="00EC2548" w:rsidRDefault="00A04B7B" w:rsidP="00A04B7B">
      <w:pPr>
        <w:pStyle w:val="SingleTxtG"/>
      </w:pPr>
      <w:proofErr w:type="gramStart"/>
      <w:r w:rsidRPr="00EC2548">
        <w:lastRenderedPageBreak/>
        <w:t>Rules on Will, Third Schedule to the Local Customar</w:t>
      </w:r>
      <w:r>
        <w:t>y Law (Declaration) (1963) (No. </w:t>
      </w:r>
      <w:r w:rsidRPr="00EC2548">
        <w:t>4) Oder, GN.</w:t>
      </w:r>
      <w:proofErr w:type="gramEnd"/>
      <w:r>
        <w:t xml:space="preserve"> </w:t>
      </w:r>
      <w:proofErr w:type="gramStart"/>
      <w:r>
        <w:t>No. </w:t>
      </w:r>
      <w:r w:rsidRPr="00EC2548">
        <w:t>436 of 1963.</w:t>
      </w:r>
      <w:proofErr w:type="gramEnd"/>
    </w:p>
    <w:p w:rsidR="00A04B7B" w:rsidRPr="005B10AF" w:rsidRDefault="00A04B7B" w:rsidP="00A04B7B">
      <w:pPr>
        <w:pStyle w:val="H1G"/>
        <w:rPr>
          <w:lang w:val="en-US"/>
        </w:rPr>
      </w:pPr>
      <w:r w:rsidRPr="005B10AF">
        <w:rPr>
          <w:lang w:val="en-US"/>
        </w:rPr>
        <w:tab/>
      </w:r>
      <w:r w:rsidRPr="005B10AF">
        <w:rPr>
          <w:lang w:val="en-US"/>
        </w:rPr>
        <w:tab/>
        <w:t>Cases</w:t>
      </w:r>
    </w:p>
    <w:p w:rsidR="00A04B7B" w:rsidRPr="00EC2548" w:rsidRDefault="00A04B7B" w:rsidP="00A04B7B">
      <w:pPr>
        <w:pStyle w:val="SingleTxtG"/>
      </w:pPr>
      <w:proofErr w:type="spellStart"/>
      <w:r w:rsidRPr="00EC2548">
        <w:rPr>
          <w:i/>
        </w:rPr>
        <w:t>Abubakar</w:t>
      </w:r>
      <w:proofErr w:type="spellEnd"/>
      <w:r w:rsidRPr="00EC2548">
        <w:rPr>
          <w:i/>
        </w:rPr>
        <w:t xml:space="preserve"> Haji </w:t>
      </w:r>
      <w:proofErr w:type="spellStart"/>
      <w:r w:rsidRPr="00EC2548">
        <w:rPr>
          <w:i/>
        </w:rPr>
        <w:t>Yakubu</w:t>
      </w:r>
      <w:proofErr w:type="spellEnd"/>
      <w:r w:rsidRPr="00EC2548">
        <w:rPr>
          <w:i/>
        </w:rPr>
        <w:t xml:space="preserve"> v Air Tanzania Co. Ltd.</w:t>
      </w:r>
      <w:r w:rsidRPr="00EC2548">
        <w:t xml:space="preserve"> High Court of Tanzania (Labour Division) at Dar </w:t>
      </w:r>
      <w:proofErr w:type="spellStart"/>
      <w:r w:rsidRPr="00EC2548">
        <w:t>es</w:t>
      </w:r>
      <w:proofErr w:type="spellEnd"/>
      <w:r w:rsidRPr="00EC2548">
        <w:t xml:space="preserve"> Salaam, Revision</w:t>
      </w:r>
      <w:r>
        <w:t xml:space="preserve"> No. </w:t>
      </w:r>
      <w:r w:rsidRPr="00EC2548">
        <w:t>162 of 2011 (unreported).</w:t>
      </w:r>
    </w:p>
    <w:p w:rsidR="00A04B7B" w:rsidRPr="00EC2548" w:rsidRDefault="00A04B7B" w:rsidP="00A04B7B">
      <w:pPr>
        <w:pStyle w:val="SingleTxtG"/>
        <w:rPr>
          <w:lang w:eastAsia="sw-KE"/>
        </w:rPr>
      </w:pPr>
      <w:r w:rsidRPr="00EC2548">
        <w:rPr>
          <w:i/>
        </w:rPr>
        <w:t xml:space="preserve">AG v Maria </w:t>
      </w:r>
      <w:proofErr w:type="spellStart"/>
      <w:r w:rsidRPr="00EC2548">
        <w:rPr>
          <w:i/>
        </w:rPr>
        <w:t>Mselemu</w:t>
      </w:r>
      <w:proofErr w:type="spellEnd"/>
      <w:r w:rsidRPr="00EC2548">
        <w:t xml:space="preserve"> High Court of Tanzania (Labour Division) at Dar </w:t>
      </w:r>
      <w:proofErr w:type="spellStart"/>
      <w:r w:rsidRPr="00EC2548">
        <w:t>es</w:t>
      </w:r>
      <w:proofErr w:type="spellEnd"/>
      <w:r w:rsidRPr="00EC2548">
        <w:t xml:space="preserve"> Salaam, Labour Revision</w:t>
      </w:r>
      <w:r>
        <w:t xml:space="preserve"> No. </w:t>
      </w:r>
      <w:r w:rsidRPr="00EC2548">
        <w:t xml:space="preserve">270 of 2008 (Unreported) [consolidated with </w:t>
      </w:r>
      <w:r w:rsidRPr="00EC2548">
        <w:rPr>
          <w:i/>
        </w:rPr>
        <w:t xml:space="preserve">AG v Allan </w:t>
      </w:r>
      <w:proofErr w:type="spellStart"/>
      <w:r w:rsidRPr="00EC2548">
        <w:rPr>
          <w:i/>
        </w:rPr>
        <w:t>Mulla</w:t>
      </w:r>
      <w:proofErr w:type="spellEnd"/>
      <w:r w:rsidRPr="00EC2548">
        <w:t xml:space="preserve"> High Court of Tanzania (Labour Division) at Dar </w:t>
      </w:r>
      <w:proofErr w:type="spellStart"/>
      <w:r w:rsidRPr="00EC2548">
        <w:t>es</w:t>
      </w:r>
      <w:proofErr w:type="spellEnd"/>
      <w:r w:rsidRPr="00EC2548">
        <w:t xml:space="preserve"> Salaam, Labour Revision</w:t>
      </w:r>
      <w:r>
        <w:t xml:space="preserve"> No. </w:t>
      </w:r>
      <w:r w:rsidRPr="00EC2548">
        <w:t>271 of 2008 (unreported)].</w:t>
      </w:r>
    </w:p>
    <w:p w:rsidR="00A04B7B" w:rsidRPr="00EC2548" w:rsidRDefault="00A04B7B" w:rsidP="00A04B7B">
      <w:pPr>
        <w:pStyle w:val="SingleTxtG"/>
      </w:pPr>
      <w:r w:rsidRPr="00EC2548">
        <w:t xml:space="preserve">Attorney-General v Chama cha </w:t>
      </w:r>
      <w:proofErr w:type="spellStart"/>
      <w:r w:rsidRPr="00EC2548">
        <w:t>Walimu</w:t>
      </w:r>
      <w:proofErr w:type="spellEnd"/>
      <w:r w:rsidRPr="00EC2548">
        <w:t xml:space="preserve"> Tanzania High Court of Tanzania (Labour Division) at Dar </w:t>
      </w:r>
      <w:proofErr w:type="spellStart"/>
      <w:r w:rsidRPr="00EC2548">
        <w:t>es</w:t>
      </w:r>
      <w:proofErr w:type="spellEnd"/>
      <w:r w:rsidRPr="00EC2548">
        <w:t xml:space="preserve"> Salaam, </w:t>
      </w:r>
      <w:r w:rsidRPr="00EC2548">
        <w:rPr>
          <w:rStyle w:val="FontStyle28"/>
          <w:b w:val="0"/>
          <w:bCs w:val="0"/>
        </w:rPr>
        <w:t>Application</w:t>
      </w:r>
      <w:r>
        <w:rPr>
          <w:rStyle w:val="FontStyle28"/>
          <w:b w:val="0"/>
          <w:bCs w:val="0"/>
        </w:rPr>
        <w:t xml:space="preserve"> No. </w:t>
      </w:r>
      <w:r w:rsidRPr="00EC2548">
        <w:rPr>
          <w:rStyle w:val="FontStyle28"/>
          <w:b w:val="0"/>
          <w:bCs w:val="0"/>
        </w:rPr>
        <w:t>19 of 2008 (unreported).</w:t>
      </w:r>
    </w:p>
    <w:p w:rsidR="00A04B7B" w:rsidRPr="00EC2548" w:rsidRDefault="00A04B7B" w:rsidP="00A04B7B">
      <w:pPr>
        <w:pStyle w:val="SingleTxtG"/>
      </w:pPr>
      <w:proofErr w:type="gramStart"/>
      <w:r w:rsidRPr="00EC2548">
        <w:rPr>
          <w:i/>
        </w:rPr>
        <w:t xml:space="preserve">Amir Adam </w:t>
      </w:r>
      <w:proofErr w:type="spellStart"/>
      <w:r w:rsidRPr="00EC2548">
        <w:rPr>
          <w:i/>
        </w:rPr>
        <w:t>Timan</w:t>
      </w:r>
      <w:proofErr w:type="spellEnd"/>
      <w:r w:rsidRPr="00EC2548">
        <w:rPr>
          <w:i/>
        </w:rPr>
        <w:t xml:space="preserve"> v The Republic of The Sudan </w:t>
      </w:r>
      <w:r w:rsidRPr="00EC2548">
        <w:t>Application</w:t>
      </w:r>
      <w:r>
        <w:t xml:space="preserve"> No. </w:t>
      </w:r>
      <w:r w:rsidRPr="00EC2548">
        <w:t>005/2012.</w:t>
      </w:r>
      <w:proofErr w:type="gramEnd"/>
    </w:p>
    <w:p w:rsidR="00A04B7B" w:rsidRPr="00EC2548" w:rsidRDefault="00A04B7B" w:rsidP="00A04B7B">
      <w:pPr>
        <w:pStyle w:val="SingleTxtG"/>
      </w:pPr>
      <w:r w:rsidRPr="00EC2548">
        <w:rPr>
          <w:i/>
        </w:rPr>
        <w:t xml:space="preserve">Attorney-General v Rev. Christopher </w:t>
      </w:r>
      <w:proofErr w:type="spellStart"/>
      <w:r w:rsidRPr="00EC2548">
        <w:rPr>
          <w:i/>
        </w:rPr>
        <w:t>Mtikila</w:t>
      </w:r>
      <w:proofErr w:type="spellEnd"/>
      <w:r w:rsidRPr="00EC2548">
        <w:t>, Civil Appeal</w:t>
      </w:r>
      <w:r>
        <w:t xml:space="preserve"> No. </w:t>
      </w:r>
      <w:r w:rsidRPr="00EC2548">
        <w:t>45 of 2009 (unreported).</w:t>
      </w:r>
    </w:p>
    <w:p w:rsidR="00A04B7B" w:rsidRPr="00EC2548" w:rsidRDefault="00A04B7B" w:rsidP="00A04B7B">
      <w:pPr>
        <w:pStyle w:val="SingleTxtG"/>
      </w:pPr>
      <w:r w:rsidRPr="00EC2548">
        <w:rPr>
          <w:i/>
        </w:rPr>
        <w:t>Elizabeth Stephen &amp; Another v AG</w:t>
      </w:r>
      <w:r w:rsidRPr="00EC2548">
        <w:t xml:space="preserve"> High Court of Tanzania at Dar </w:t>
      </w:r>
      <w:proofErr w:type="spellStart"/>
      <w:r w:rsidRPr="00EC2548">
        <w:t>es</w:t>
      </w:r>
      <w:proofErr w:type="spellEnd"/>
      <w:r w:rsidRPr="00EC2548">
        <w:t xml:space="preserve"> Salaam, Misc. Civil Cause</w:t>
      </w:r>
      <w:r>
        <w:t xml:space="preserve"> No. </w:t>
      </w:r>
      <w:r w:rsidRPr="00EC2548">
        <w:t>82 of 2005 (unreported).</w:t>
      </w:r>
    </w:p>
    <w:p w:rsidR="00A04B7B" w:rsidRPr="00EC2548" w:rsidRDefault="00A04B7B" w:rsidP="00A04B7B">
      <w:pPr>
        <w:pStyle w:val="SingleTxtG"/>
      </w:pPr>
      <w:proofErr w:type="gramStart"/>
      <w:r w:rsidRPr="00EC2548">
        <w:rPr>
          <w:i/>
        </w:rPr>
        <w:t xml:space="preserve">Femi </w:t>
      </w:r>
      <w:proofErr w:type="spellStart"/>
      <w:r w:rsidRPr="00EC2548">
        <w:rPr>
          <w:i/>
        </w:rPr>
        <w:t>Falana</w:t>
      </w:r>
      <w:proofErr w:type="spellEnd"/>
      <w:r w:rsidRPr="00EC2548">
        <w:rPr>
          <w:i/>
        </w:rPr>
        <w:t xml:space="preserve"> v African Union </w:t>
      </w:r>
      <w:r w:rsidRPr="00EC2548">
        <w:t>Application</w:t>
      </w:r>
      <w:r>
        <w:t xml:space="preserve"> No. </w:t>
      </w:r>
      <w:r w:rsidRPr="00EC2548">
        <w:t>001/2011 (</w:t>
      </w:r>
      <w:proofErr w:type="spellStart"/>
      <w:r w:rsidRPr="00EC2548">
        <w:t>AfCHPR</w:t>
      </w:r>
      <w:proofErr w:type="spellEnd"/>
      <w:r w:rsidRPr="00EC2548">
        <w:t>).</w:t>
      </w:r>
      <w:proofErr w:type="gramEnd"/>
      <w:r w:rsidRPr="00EC2548">
        <w:t xml:space="preserve"> </w:t>
      </w:r>
    </w:p>
    <w:p w:rsidR="00A04B7B" w:rsidRPr="00EC2548" w:rsidRDefault="00A04B7B" w:rsidP="00A04B7B">
      <w:pPr>
        <w:pStyle w:val="SingleTxtG"/>
        <w:rPr>
          <w:rFonts w:eastAsia="Batang"/>
          <w:bCs/>
        </w:rPr>
      </w:pPr>
      <w:proofErr w:type="spellStart"/>
      <w:r w:rsidRPr="00EC2548">
        <w:rPr>
          <w:bCs/>
          <w:i/>
          <w:iCs/>
        </w:rPr>
        <w:t>Ibrahimu</w:t>
      </w:r>
      <w:proofErr w:type="spellEnd"/>
      <w:r w:rsidRPr="00EC2548">
        <w:rPr>
          <w:bCs/>
          <w:i/>
          <w:iCs/>
        </w:rPr>
        <w:t xml:space="preserve"> </w:t>
      </w:r>
      <w:proofErr w:type="spellStart"/>
      <w:r w:rsidRPr="00EC2548">
        <w:rPr>
          <w:bCs/>
          <w:i/>
          <w:iCs/>
        </w:rPr>
        <w:t>Korosso</w:t>
      </w:r>
      <w:proofErr w:type="spellEnd"/>
      <w:r w:rsidRPr="00EC2548">
        <w:rPr>
          <w:bCs/>
          <w:i/>
          <w:iCs/>
        </w:rPr>
        <w:t xml:space="preserve"> &amp; 134 Others </w:t>
      </w:r>
      <w:r w:rsidRPr="00EC2548">
        <w:rPr>
          <w:rFonts w:eastAsia="Batang"/>
          <w:bCs/>
          <w:i/>
        </w:rPr>
        <w:t>together with the Legal and Human Rights Centre v</w:t>
      </w:r>
      <w:r w:rsidRPr="00EC2548">
        <w:rPr>
          <w:rFonts w:eastAsia="Batang"/>
          <w:bCs/>
        </w:rPr>
        <w:t xml:space="preserve"> </w:t>
      </w:r>
      <w:r w:rsidRPr="00EC2548">
        <w:rPr>
          <w:rFonts w:eastAsia="Batang"/>
          <w:bCs/>
          <w:i/>
        </w:rPr>
        <w:t>District Commissioner and the Police Officer in Command of Serengeti District together with the Attorney General</w:t>
      </w:r>
      <w:r w:rsidRPr="00EC2548">
        <w:rPr>
          <w:bCs/>
        </w:rPr>
        <w:t xml:space="preserve">, </w:t>
      </w:r>
      <w:r w:rsidRPr="00EC2548">
        <w:rPr>
          <w:rFonts w:eastAsia="Batang"/>
          <w:bCs/>
        </w:rPr>
        <w:t>HBUB/S/1032/2002/2003/MARA.</w:t>
      </w:r>
    </w:p>
    <w:p w:rsidR="00A04B7B" w:rsidRPr="00EC2548" w:rsidRDefault="00A04B7B" w:rsidP="00A04B7B">
      <w:pPr>
        <w:pStyle w:val="SingleTxtG"/>
      </w:pPr>
      <w:proofErr w:type="gramStart"/>
      <w:r w:rsidRPr="00EC2548">
        <w:rPr>
          <w:i/>
        </w:rPr>
        <w:t xml:space="preserve">Julius </w:t>
      </w:r>
      <w:proofErr w:type="spellStart"/>
      <w:r w:rsidRPr="00EC2548">
        <w:rPr>
          <w:i/>
        </w:rPr>
        <w:t>Ishengoma</w:t>
      </w:r>
      <w:proofErr w:type="spellEnd"/>
      <w:r w:rsidRPr="00EC2548">
        <w:rPr>
          <w:i/>
        </w:rPr>
        <w:t xml:space="preserve"> Francis </w:t>
      </w:r>
      <w:proofErr w:type="spellStart"/>
      <w:r w:rsidRPr="00EC2548">
        <w:rPr>
          <w:i/>
        </w:rPr>
        <w:t>Ndyanabo</w:t>
      </w:r>
      <w:proofErr w:type="spellEnd"/>
      <w:r w:rsidRPr="00EC2548">
        <w:rPr>
          <w:i/>
        </w:rPr>
        <w:t xml:space="preserve"> v A</w:t>
      </w:r>
      <w:r>
        <w:rPr>
          <w:i/>
        </w:rPr>
        <w:t xml:space="preserve">ttorney </w:t>
      </w:r>
      <w:r w:rsidRPr="00EC2548">
        <w:rPr>
          <w:i/>
        </w:rPr>
        <w:t>G</w:t>
      </w:r>
      <w:r>
        <w:rPr>
          <w:i/>
        </w:rPr>
        <w:t>eneral</w:t>
      </w:r>
      <w:r w:rsidRPr="005B10AF">
        <w:rPr>
          <w:iCs/>
        </w:rPr>
        <w:t xml:space="preserve">, </w:t>
      </w:r>
      <w:r w:rsidRPr="00EC2548">
        <w:t xml:space="preserve">Court of Appeal of Tanzania at Dar </w:t>
      </w:r>
      <w:proofErr w:type="spellStart"/>
      <w:r w:rsidRPr="00EC2548">
        <w:t>es</w:t>
      </w:r>
      <w:proofErr w:type="spellEnd"/>
      <w:r w:rsidRPr="00EC2548">
        <w:t xml:space="preserve"> Salaam, Civil Appeal</w:t>
      </w:r>
      <w:r>
        <w:t xml:space="preserve"> No. </w:t>
      </w:r>
      <w:r w:rsidRPr="00EC2548">
        <w:t>64 of 2001 (Unreported).</w:t>
      </w:r>
      <w:proofErr w:type="gramEnd"/>
      <w:r w:rsidRPr="00EC2548">
        <w:t xml:space="preserve"> </w:t>
      </w:r>
    </w:p>
    <w:p w:rsidR="00A04B7B" w:rsidRPr="00EC2548" w:rsidRDefault="00A04B7B" w:rsidP="00A04B7B">
      <w:pPr>
        <w:pStyle w:val="SingleTxtG"/>
      </w:pPr>
      <w:r w:rsidRPr="00EC2548">
        <w:rPr>
          <w:i/>
        </w:rPr>
        <w:t>Legal and Human Rights Centre, Lawyers Environmental Action Team &amp; National Organisation for Legal Assistance v A</w:t>
      </w:r>
      <w:r>
        <w:rPr>
          <w:i/>
        </w:rPr>
        <w:t xml:space="preserve">ttorney </w:t>
      </w:r>
      <w:r w:rsidRPr="00EC2548">
        <w:rPr>
          <w:i/>
        </w:rPr>
        <w:t>G</w:t>
      </w:r>
      <w:r>
        <w:rPr>
          <w:i/>
        </w:rPr>
        <w:t>eneral</w:t>
      </w:r>
      <w:r w:rsidRPr="005B10AF">
        <w:rPr>
          <w:iCs/>
        </w:rPr>
        <w:t xml:space="preserve">, </w:t>
      </w:r>
      <w:r w:rsidRPr="00EC2548">
        <w:t xml:space="preserve">High Court of Tanzania at Dar </w:t>
      </w:r>
      <w:proofErr w:type="spellStart"/>
      <w:r w:rsidRPr="00EC2548">
        <w:t>es</w:t>
      </w:r>
      <w:proofErr w:type="spellEnd"/>
      <w:r w:rsidRPr="00EC2548">
        <w:t xml:space="preserve"> Salaam, Miscellaneous Civil Cause</w:t>
      </w:r>
      <w:r>
        <w:t xml:space="preserve"> No. </w:t>
      </w:r>
      <w:r w:rsidRPr="00EC2548">
        <w:t xml:space="preserve">77 of 2005 (Unreported). </w:t>
      </w:r>
    </w:p>
    <w:p w:rsidR="00A04B7B" w:rsidRPr="00EC2548" w:rsidRDefault="00A04B7B" w:rsidP="00A04B7B">
      <w:pPr>
        <w:pStyle w:val="SingleTxtG"/>
      </w:pPr>
      <w:proofErr w:type="spellStart"/>
      <w:proofErr w:type="gramStart"/>
      <w:r w:rsidRPr="00EC2548">
        <w:rPr>
          <w:i/>
        </w:rPr>
        <w:t>Michelot</w:t>
      </w:r>
      <w:proofErr w:type="spellEnd"/>
      <w:r w:rsidRPr="00EC2548">
        <w:rPr>
          <w:i/>
        </w:rPr>
        <w:t xml:space="preserve"> </w:t>
      </w:r>
      <w:proofErr w:type="spellStart"/>
      <w:r w:rsidRPr="00EC2548">
        <w:rPr>
          <w:i/>
        </w:rPr>
        <w:t>Yogogombaye</w:t>
      </w:r>
      <w:proofErr w:type="spellEnd"/>
      <w:r w:rsidRPr="00EC2548">
        <w:rPr>
          <w:i/>
        </w:rPr>
        <w:t xml:space="preserve"> v Senegal </w:t>
      </w:r>
      <w:r w:rsidRPr="00EC2548">
        <w:t>Application</w:t>
      </w:r>
      <w:r>
        <w:t xml:space="preserve"> No. </w:t>
      </w:r>
      <w:r w:rsidRPr="00EC2548">
        <w:t>001/2008 (</w:t>
      </w:r>
      <w:proofErr w:type="spellStart"/>
      <w:r w:rsidRPr="00EC2548">
        <w:t>AfCHPR</w:t>
      </w:r>
      <w:proofErr w:type="spellEnd"/>
      <w:r w:rsidRPr="00EC2548">
        <w:t>).</w:t>
      </w:r>
      <w:proofErr w:type="gramEnd"/>
    </w:p>
    <w:p w:rsidR="00A04B7B" w:rsidRPr="00EC2548" w:rsidRDefault="00A04B7B" w:rsidP="00A04B7B">
      <w:pPr>
        <w:pStyle w:val="SingleTxtG"/>
      </w:pPr>
      <w:proofErr w:type="spellStart"/>
      <w:r w:rsidRPr="00EC2548">
        <w:rPr>
          <w:bCs/>
          <w:i/>
        </w:rPr>
        <w:t>Rukia</w:t>
      </w:r>
      <w:proofErr w:type="spellEnd"/>
      <w:r w:rsidRPr="00EC2548">
        <w:rPr>
          <w:bCs/>
          <w:i/>
        </w:rPr>
        <w:t xml:space="preserve"> M. </w:t>
      </w:r>
      <w:proofErr w:type="spellStart"/>
      <w:r w:rsidRPr="00EC2548">
        <w:rPr>
          <w:bCs/>
          <w:i/>
        </w:rPr>
        <w:t>Utope</w:t>
      </w:r>
      <w:proofErr w:type="spellEnd"/>
      <w:r w:rsidRPr="00EC2548">
        <w:rPr>
          <w:bCs/>
          <w:i/>
        </w:rPr>
        <w:t xml:space="preserve"> v The Principal Secretary, Ministry of State (Women and Children)</w:t>
      </w:r>
      <w:r w:rsidRPr="00EC2548">
        <w:rPr>
          <w:bCs/>
        </w:rPr>
        <w:t xml:space="preserve"> High Court of Zanzibar at Zanzibar, Miscellaneous Civil Application</w:t>
      </w:r>
      <w:r>
        <w:rPr>
          <w:bCs/>
        </w:rPr>
        <w:t xml:space="preserve"> No. </w:t>
      </w:r>
      <w:r w:rsidRPr="00EC2548">
        <w:rPr>
          <w:bCs/>
        </w:rPr>
        <w:t>15 of 1999 (unreported).</w:t>
      </w:r>
      <w:r w:rsidRPr="00EC2548">
        <w:t xml:space="preserve"> </w:t>
      </w:r>
    </w:p>
    <w:p w:rsidR="00A04B7B" w:rsidRPr="00EC2548" w:rsidRDefault="00A04B7B" w:rsidP="00A04B7B">
      <w:pPr>
        <w:pStyle w:val="SingleTxtG"/>
      </w:pPr>
      <w:r w:rsidRPr="00EC2548">
        <w:rPr>
          <w:i/>
        </w:rPr>
        <w:t xml:space="preserve">Salim </w:t>
      </w:r>
      <w:proofErr w:type="spellStart"/>
      <w:r w:rsidRPr="00EC2548">
        <w:rPr>
          <w:i/>
        </w:rPr>
        <w:t>Kitojo</w:t>
      </w:r>
      <w:proofErr w:type="spellEnd"/>
      <w:r w:rsidRPr="00EC2548">
        <w:rPr>
          <w:i/>
        </w:rPr>
        <w:t xml:space="preserve"> v Vodacom (T) Ltd</w:t>
      </w:r>
      <w:r w:rsidRPr="00EC2548">
        <w:t xml:space="preserve">. High Court of Tanzania (Labour Division) at Dar </w:t>
      </w:r>
      <w:proofErr w:type="spellStart"/>
      <w:r w:rsidRPr="00EC2548">
        <w:t>es</w:t>
      </w:r>
      <w:proofErr w:type="spellEnd"/>
      <w:r w:rsidRPr="00EC2548">
        <w:t xml:space="preserve"> Salaam, Labour Division</w:t>
      </w:r>
      <w:r>
        <w:t xml:space="preserve"> No. </w:t>
      </w:r>
      <w:r w:rsidRPr="00EC2548">
        <w:t>5 of 2010 (Unreported).</w:t>
      </w:r>
    </w:p>
    <w:p w:rsidR="00A04B7B" w:rsidRPr="00EC2548" w:rsidRDefault="00A04B7B" w:rsidP="00A04B7B">
      <w:pPr>
        <w:pStyle w:val="SingleTxtG"/>
      </w:pPr>
      <w:proofErr w:type="gramStart"/>
      <w:r w:rsidRPr="00EC2548">
        <w:rPr>
          <w:i/>
        </w:rPr>
        <w:t xml:space="preserve">Tanganyika Law Society &amp; Legal and Human Rights Centre and rev. Christopher </w:t>
      </w:r>
      <w:proofErr w:type="spellStart"/>
      <w:r w:rsidRPr="00EC2548">
        <w:rPr>
          <w:i/>
        </w:rPr>
        <w:t>Mtikila</w:t>
      </w:r>
      <w:proofErr w:type="spellEnd"/>
      <w:r w:rsidRPr="00EC2548">
        <w:rPr>
          <w:i/>
        </w:rPr>
        <w:t xml:space="preserve"> v The United Republic of Tanzania</w:t>
      </w:r>
      <w:r w:rsidRPr="00EC2548">
        <w:t>), Applications</w:t>
      </w:r>
      <w:r>
        <w:t xml:space="preserve"> No. </w:t>
      </w:r>
      <w:r w:rsidRPr="00EC2548">
        <w:t>008&amp;9/2011, African Court on Human and Peoples’ Rights (</w:t>
      </w:r>
      <w:proofErr w:type="spellStart"/>
      <w:r w:rsidRPr="00EC2548">
        <w:t>AfCHPR</w:t>
      </w:r>
      <w:proofErr w:type="spellEnd"/>
      <w:r w:rsidRPr="00EC2548">
        <w:t>).</w:t>
      </w:r>
      <w:proofErr w:type="gramEnd"/>
    </w:p>
    <w:p w:rsidR="00A04B7B" w:rsidRPr="00EC2548" w:rsidRDefault="00A04B7B" w:rsidP="00A04B7B">
      <w:pPr>
        <w:pStyle w:val="SingleTxtG"/>
      </w:pPr>
      <w:r w:rsidRPr="00EC2548">
        <w:rPr>
          <w:i/>
        </w:rPr>
        <w:t xml:space="preserve">Tanzania Railway Ltd. v The Minister for Labour, Employment and Youth Development &amp; 2 Others </w:t>
      </w:r>
      <w:r w:rsidRPr="00EC2548">
        <w:t xml:space="preserve">High Court of Tanzania (Labour Division) at Dar </w:t>
      </w:r>
      <w:proofErr w:type="spellStart"/>
      <w:r w:rsidRPr="00EC2548">
        <w:t>es</w:t>
      </w:r>
      <w:proofErr w:type="spellEnd"/>
      <w:r w:rsidRPr="00EC2548">
        <w:t xml:space="preserve"> Salaam, Application</w:t>
      </w:r>
      <w:r>
        <w:t xml:space="preserve"> No. </w:t>
      </w:r>
      <w:r w:rsidRPr="00EC2548">
        <w:t>4 of 2008 (unreported).</w:t>
      </w:r>
    </w:p>
    <w:p w:rsidR="00A04B7B" w:rsidRPr="00EC2548" w:rsidRDefault="00A04B7B" w:rsidP="00A04B7B">
      <w:pPr>
        <w:pStyle w:val="SingleTxtG"/>
      </w:pPr>
      <w:r w:rsidRPr="00EC2548">
        <w:rPr>
          <w:i/>
        </w:rPr>
        <w:t>TUICO v AG</w:t>
      </w:r>
      <w:r w:rsidRPr="00EC2548">
        <w:t xml:space="preserve"> High Court of Tanzania (Labour Division) at Dar </w:t>
      </w:r>
      <w:proofErr w:type="spellStart"/>
      <w:r w:rsidRPr="00EC2548">
        <w:t>es</w:t>
      </w:r>
      <w:proofErr w:type="spellEnd"/>
      <w:r w:rsidRPr="00EC2548">
        <w:t xml:space="preserve"> Salaam, Application</w:t>
      </w:r>
      <w:r>
        <w:t xml:space="preserve"> No. </w:t>
      </w:r>
      <w:r w:rsidRPr="00EC2548">
        <w:t>37 of 2008 (unreported).</w:t>
      </w:r>
    </w:p>
    <w:p w:rsidR="00A04B7B" w:rsidRPr="005B10AF" w:rsidRDefault="00A04B7B" w:rsidP="00A04B7B">
      <w:pPr>
        <w:pStyle w:val="H1G"/>
        <w:rPr>
          <w:lang w:val="en-US"/>
        </w:rPr>
      </w:pPr>
      <w:r w:rsidRPr="005B10AF">
        <w:rPr>
          <w:lang w:val="en-US"/>
        </w:rPr>
        <w:lastRenderedPageBreak/>
        <w:tab/>
      </w:r>
      <w:r w:rsidRPr="005B10AF">
        <w:rPr>
          <w:lang w:val="en-US"/>
        </w:rPr>
        <w:tab/>
        <w:t>Selected Bibliography</w:t>
      </w:r>
    </w:p>
    <w:p w:rsidR="00A04B7B" w:rsidRPr="00EC2548" w:rsidRDefault="00A04B7B" w:rsidP="00A04B7B">
      <w:pPr>
        <w:pStyle w:val="SingleTxtG"/>
        <w:tabs>
          <w:tab w:val="left" w:pos="2510"/>
          <w:tab w:val="left" w:pos="2552"/>
        </w:tabs>
        <w:spacing w:after="100" w:line="220" w:lineRule="atLeast"/>
        <w:rPr>
          <w:bCs/>
        </w:rPr>
      </w:pPr>
      <w:r w:rsidRPr="00EC2548">
        <w:rPr>
          <w:bCs/>
        </w:rPr>
        <w:t xml:space="preserve">Chama cha </w:t>
      </w:r>
      <w:proofErr w:type="spellStart"/>
      <w:r w:rsidRPr="00EC2548">
        <w:rPr>
          <w:bCs/>
        </w:rPr>
        <w:t>Mapinduzi</w:t>
      </w:r>
      <w:proofErr w:type="spellEnd"/>
      <w:r w:rsidRPr="00EC2548">
        <w:rPr>
          <w:bCs/>
        </w:rPr>
        <w:t xml:space="preserve">, </w:t>
      </w:r>
      <w:r w:rsidRPr="00EC2548">
        <w:rPr>
          <w:bCs/>
          <w:i/>
          <w:iCs/>
        </w:rPr>
        <w:t xml:space="preserve">1983 </w:t>
      </w:r>
      <w:r w:rsidRPr="005B10AF">
        <w:rPr>
          <w:i/>
        </w:rPr>
        <w:t>National Electoral Commission</w:t>
      </w:r>
      <w:r w:rsidRPr="00EC2548">
        <w:rPr>
          <w:bCs/>
          <w:i/>
          <w:iCs/>
        </w:rPr>
        <w:t xml:space="preserve"> Proposals for Changes in the Constitution of the United Republic and the Constitution of the Revolutionary Government of Zanzibar</w:t>
      </w:r>
      <w:r w:rsidRPr="00EC2548">
        <w:rPr>
          <w:bCs/>
        </w:rPr>
        <w:t xml:space="preserve"> Dodoma: C.C.M. Department of Propaganda and Mass Mobilization, 1983.</w:t>
      </w:r>
    </w:p>
    <w:p w:rsidR="00A04B7B" w:rsidRPr="00EC2548" w:rsidRDefault="00A04B7B" w:rsidP="00A04B7B">
      <w:pPr>
        <w:pStyle w:val="SingleTxtG"/>
      </w:pPr>
      <w:proofErr w:type="spellStart"/>
      <w:r w:rsidRPr="00EC2548">
        <w:t>Kamanga</w:t>
      </w:r>
      <w:proofErr w:type="spellEnd"/>
      <w:r w:rsidRPr="00EC2548">
        <w:t xml:space="preserve">, K.C., “The Tanzania Draft Constitution of 2013: Panacea or Pandora’s Box?” </w:t>
      </w:r>
      <w:proofErr w:type="gramStart"/>
      <w:r w:rsidRPr="00EC2548">
        <w:t xml:space="preserve">Available at </w:t>
      </w:r>
      <w:hyperlink r:id="rId11" w:history="1">
        <w:r w:rsidRPr="00EC2548">
          <w:rPr>
            <w:rStyle w:val="Hyperlink"/>
          </w:rPr>
          <w:t>www.ippmedia.com/fornted?l=55968</w:t>
        </w:r>
      </w:hyperlink>
      <w:r w:rsidRPr="00EC2548">
        <w:t>.</w:t>
      </w:r>
      <w:proofErr w:type="gramEnd"/>
    </w:p>
    <w:p w:rsidR="00A04B7B" w:rsidRPr="00EC2548" w:rsidRDefault="00A04B7B" w:rsidP="00A04B7B">
      <w:pPr>
        <w:pStyle w:val="SingleTxtG"/>
        <w:rPr>
          <w:bCs/>
        </w:rPr>
      </w:pPr>
      <w:proofErr w:type="spellStart"/>
      <w:r w:rsidRPr="00EC2548">
        <w:rPr>
          <w:bCs/>
        </w:rPr>
        <w:t>Kisanga</w:t>
      </w:r>
      <w:proofErr w:type="spellEnd"/>
      <w:r w:rsidRPr="00EC2548">
        <w:rPr>
          <w:bCs/>
        </w:rPr>
        <w:t xml:space="preserve">, R.H., </w:t>
      </w:r>
      <w:r w:rsidRPr="00EC2548">
        <w:rPr>
          <w:bCs/>
          <w:iCs/>
        </w:rPr>
        <w:t>“The State of Human Rights in Tanzania – The Commission for Human Rights and Good Governance: Role, Constraints and Prospects,”</w:t>
      </w:r>
      <w:r w:rsidRPr="00EC2548">
        <w:rPr>
          <w:bCs/>
        </w:rPr>
        <w:t xml:space="preserve"> a paper presented at the Half-Annual General Meeting of the Tanganyika Law Society, </w:t>
      </w:r>
      <w:proofErr w:type="spellStart"/>
      <w:r w:rsidRPr="00EC2548">
        <w:rPr>
          <w:bCs/>
        </w:rPr>
        <w:t>Bagamoyo</w:t>
      </w:r>
      <w:proofErr w:type="spellEnd"/>
      <w:r w:rsidRPr="00EC2548">
        <w:rPr>
          <w:bCs/>
        </w:rPr>
        <w:t>, 8</w:t>
      </w:r>
      <w:r w:rsidRPr="00EC2548">
        <w:rPr>
          <w:bCs/>
          <w:vertAlign w:val="superscript"/>
        </w:rPr>
        <w:t>th</w:t>
      </w:r>
      <w:r w:rsidRPr="00EC2548">
        <w:rPr>
          <w:bCs/>
        </w:rPr>
        <w:t xml:space="preserve"> August 2003. </w:t>
      </w:r>
    </w:p>
    <w:p w:rsidR="00A04B7B" w:rsidRPr="00EC2548" w:rsidRDefault="00A04B7B" w:rsidP="00A04B7B">
      <w:pPr>
        <w:pStyle w:val="SingleTxtG"/>
      </w:pPr>
      <w:proofErr w:type="spellStart"/>
      <w:proofErr w:type="gramStart"/>
      <w:r w:rsidRPr="00EC2548">
        <w:t>Mashamba</w:t>
      </w:r>
      <w:proofErr w:type="spellEnd"/>
      <w:r w:rsidRPr="00EC2548">
        <w:t xml:space="preserve">, C.J., “Protection of Basic Employee Rights in Tanzania” </w:t>
      </w:r>
      <w:r w:rsidRPr="00EC2548">
        <w:rPr>
          <w:i/>
        </w:rPr>
        <w:t>African Human Rights Law Journal</w:t>
      </w:r>
      <w:r w:rsidRPr="00EC2548">
        <w:t xml:space="preserve"> Vol. 7</w:t>
      </w:r>
      <w:r>
        <w:t xml:space="preserve"> No. </w:t>
      </w:r>
      <w:r w:rsidRPr="00EC2548">
        <w:t>2, 2007.</w:t>
      </w:r>
      <w:proofErr w:type="gramEnd"/>
    </w:p>
    <w:p w:rsidR="00A04B7B" w:rsidRPr="00EC2548" w:rsidRDefault="00A04B7B" w:rsidP="00A04B7B">
      <w:pPr>
        <w:pStyle w:val="SingleTxtG"/>
        <w:rPr>
          <w:bCs/>
        </w:rPr>
      </w:pPr>
      <w:proofErr w:type="spellStart"/>
      <w:r w:rsidRPr="00EC2548">
        <w:t>Mashamba</w:t>
      </w:r>
      <w:proofErr w:type="spellEnd"/>
      <w:r w:rsidRPr="00EC2548">
        <w:t xml:space="preserve">, C.J., “Legal Protection of Working Children in Tanzania” </w:t>
      </w:r>
      <w:r w:rsidRPr="00EC2548">
        <w:rPr>
          <w:i/>
        </w:rPr>
        <w:t>St. Augustine Law Journal</w:t>
      </w:r>
      <w:r w:rsidRPr="00EC2548">
        <w:t xml:space="preserve"> Vol. 1</w:t>
      </w:r>
      <w:r>
        <w:t xml:space="preserve"> No. </w:t>
      </w:r>
      <w:r w:rsidRPr="00EC2548">
        <w:t>1, 2011.</w:t>
      </w:r>
    </w:p>
    <w:p w:rsidR="00A04B7B" w:rsidRPr="00EC2548" w:rsidRDefault="00A04B7B" w:rsidP="00A04B7B">
      <w:pPr>
        <w:pStyle w:val="SingleTxtG"/>
      </w:pPr>
      <w:r w:rsidRPr="00EC2548">
        <w:t xml:space="preserve">Peter, C.M., “The Draft Constitution of 2013: A Silent Revolution”. </w:t>
      </w:r>
      <w:proofErr w:type="gramStart"/>
      <w:r w:rsidRPr="00EC2548">
        <w:t xml:space="preserve">Available at </w:t>
      </w:r>
      <w:hyperlink r:id="rId12" w:history="1">
        <w:r w:rsidRPr="00EC2548">
          <w:rPr>
            <w:rStyle w:val="Hyperlink"/>
            <w:color w:val="000000"/>
          </w:rPr>
          <w:t>www.ippmedia.com/fornted?l=55690</w:t>
        </w:r>
      </w:hyperlink>
      <w:r w:rsidRPr="00EC2548">
        <w:t>.</w:t>
      </w:r>
      <w:proofErr w:type="gramEnd"/>
    </w:p>
    <w:p w:rsidR="00A04B7B" w:rsidRPr="00EC2548" w:rsidRDefault="00A04B7B" w:rsidP="00A04B7B">
      <w:pPr>
        <w:pStyle w:val="SingleTxtG"/>
      </w:pPr>
      <w:r w:rsidRPr="00EC2548">
        <w:t>Revolutionary Government of Zanzibar</w:t>
      </w:r>
      <w:r w:rsidRPr="00EC2548">
        <w:rPr>
          <w:i/>
        </w:rPr>
        <w:t xml:space="preserve">, Sera </w:t>
      </w:r>
      <w:proofErr w:type="spellStart"/>
      <w:proofErr w:type="gramStart"/>
      <w:r w:rsidRPr="00EC2548">
        <w:rPr>
          <w:i/>
        </w:rPr>
        <w:t>na</w:t>
      </w:r>
      <w:proofErr w:type="spellEnd"/>
      <w:proofErr w:type="gramEnd"/>
      <w:r w:rsidRPr="00EC2548">
        <w:rPr>
          <w:i/>
        </w:rPr>
        <w:t xml:space="preserve"> </w:t>
      </w:r>
      <w:proofErr w:type="spellStart"/>
      <w:r w:rsidRPr="00EC2548">
        <w:rPr>
          <w:i/>
        </w:rPr>
        <w:t>Uratibu</w:t>
      </w:r>
      <w:proofErr w:type="spellEnd"/>
      <w:r w:rsidRPr="00EC2548">
        <w:rPr>
          <w:i/>
        </w:rPr>
        <w:t xml:space="preserve"> </w:t>
      </w:r>
      <w:proofErr w:type="spellStart"/>
      <w:r w:rsidRPr="00EC2548">
        <w:rPr>
          <w:i/>
        </w:rPr>
        <w:t>wa</w:t>
      </w:r>
      <w:proofErr w:type="spellEnd"/>
      <w:r w:rsidRPr="00EC2548">
        <w:rPr>
          <w:i/>
        </w:rPr>
        <w:t xml:space="preserve"> </w:t>
      </w:r>
      <w:proofErr w:type="spellStart"/>
      <w:r w:rsidRPr="00EC2548">
        <w:rPr>
          <w:i/>
        </w:rPr>
        <w:t>Uchangiaji</w:t>
      </w:r>
      <w:proofErr w:type="spellEnd"/>
      <w:r w:rsidRPr="00EC2548">
        <w:rPr>
          <w:i/>
        </w:rPr>
        <w:t xml:space="preserve"> </w:t>
      </w:r>
      <w:proofErr w:type="spellStart"/>
      <w:r w:rsidRPr="00EC2548">
        <w:rPr>
          <w:i/>
        </w:rPr>
        <w:t>wa</w:t>
      </w:r>
      <w:proofErr w:type="spellEnd"/>
      <w:r w:rsidRPr="00EC2548">
        <w:rPr>
          <w:i/>
        </w:rPr>
        <w:t xml:space="preserve"> </w:t>
      </w:r>
      <w:proofErr w:type="spellStart"/>
      <w:r w:rsidRPr="00EC2548">
        <w:rPr>
          <w:i/>
        </w:rPr>
        <w:t>Gharama</w:t>
      </w:r>
      <w:proofErr w:type="spellEnd"/>
      <w:r w:rsidRPr="00EC2548">
        <w:rPr>
          <w:i/>
        </w:rPr>
        <w:t xml:space="preserve"> </w:t>
      </w:r>
      <w:proofErr w:type="spellStart"/>
      <w:r w:rsidRPr="00EC2548">
        <w:rPr>
          <w:i/>
        </w:rPr>
        <w:t>za</w:t>
      </w:r>
      <w:proofErr w:type="spellEnd"/>
      <w:r w:rsidRPr="00EC2548">
        <w:rPr>
          <w:i/>
        </w:rPr>
        <w:t xml:space="preserve"> </w:t>
      </w:r>
      <w:proofErr w:type="spellStart"/>
      <w:r w:rsidRPr="00EC2548">
        <w:rPr>
          <w:i/>
        </w:rPr>
        <w:t>Elimu</w:t>
      </w:r>
      <w:proofErr w:type="spellEnd"/>
      <w:r w:rsidRPr="00EC2548">
        <w:rPr>
          <w:i/>
        </w:rPr>
        <w:t xml:space="preserve"> </w:t>
      </w:r>
      <w:proofErr w:type="spellStart"/>
      <w:r w:rsidRPr="00EC2548">
        <w:rPr>
          <w:i/>
        </w:rPr>
        <w:t>katika</w:t>
      </w:r>
      <w:proofErr w:type="spellEnd"/>
      <w:r w:rsidRPr="00EC2548">
        <w:rPr>
          <w:i/>
        </w:rPr>
        <w:t xml:space="preserve"> </w:t>
      </w:r>
      <w:proofErr w:type="spellStart"/>
      <w:r w:rsidRPr="00EC2548">
        <w:rPr>
          <w:i/>
        </w:rPr>
        <w:t>Skuli</w:t>
      </w:r>
      <w:proofErr w:type="spellEnd"/>
      <w:r w:rsidRPr="00EC2548">
        <w:rPr>
          <w:i/>
        </w:rPr>
        <w:t xml:space="preserve"> </w:t>
      </w:r>
      <w:proofErr w:type="spellStart"/>
      <w:r w:rsidRPr="00EC2548">
        <w:rPr>
          <w:i/>
        </w:rPr>
        <w:t>za</w:t>
      </w:r>
      <w:proofErr w:type="spellEnd"/>
      <w:r w:rsidRPr="00EC2548">
        <w:rPr>
          <w:i/>
        </w:rPr>
        <w:t xml:space="preserve"> </w:t>
      </w:r>
      <w:proofErr w:type="spellStart"/>
      <w:r w:rsidRPr="00EC2548">
        <w:rPr>
          <w:i/>
        </w:rPr>
        <w:t>Serikali</w:t>
      </w:r>
      <w:proofErr w:type="spellEnd"/>
      <w:r w:rsidRPr="00EC2548">
        <w:rPr>
          <w:i/>
        </w:rPr>
        <w:t>.</w:t>
      </w:r>
      <w:r w:rsidRPr="00EC2548">
        <w:t xml:space="preserve"> </w:t>
      </w:r>
      <w:proofErr w:type="spellStart"/>
      <w:r w:rsidRPr="00EC2548">
        <w:t>Mwongozo</w:t>
      </w:r>
      <w:proofErr w:type="spellEnd"/>
      <w:r w:rsidRPr="00EC2548">
        <w:t xml:space="preserve"> </w:t>
      </w:r>
      <w:proofErr w:type="spellStart"/>
      <w:proofErr w:type="gramStart"/>
      <w:r w:rsidRPr="00EC2548">
        <w:t>wa</w:t>
      </w:r>
      <w:proofErr w:type="spellEnd"/>
      <w:proofErr w:type="gramEnd"/>
      <w:r w:rsidRPr="00EC2548">
        <w:t xml:space="preserve"> </w:t>
      </w:r>
      <w:proofErr w:type="spellStart"/>
      <w:r w:rsidRPr="00EC2548">
        <w:t>Kazi</w:t>
      </w:r>
      <w:proofErr w:type="spellEnd"/>
      <w:r w:rsidRPr="00EC2548">
        <w:t xml:space="preserve"> Na. 10, </w:t>
      </w:r>
      <w:proofErr w:type="spellStart"/>
      <w:r w:rsidRPr="00EC2548">
        <w:t>Toleo</w:t>
      </w:r>
      <w:proofErr w:type="spellEnd"/>
      <w:r w:rsidRPr="00EC2548">
        <w:t xml:space="preserve"> la 1999. </w:t>
      </w:r>
    </w:p>
    <w:p w:rsidR="00A04B7B" w:rsidRPr="00EC2548" w:rsidRDefault="00A04B7B" w:rsidP="00A04B7B">
      <w:pPr>
        <w:pStyle w:val="SingleTxtG"/>
      </w:pPr>
      <w:r w:rsidRPr="00EC2548">
        <w:t xml:space="preserve">Revolutionary Government of Zanzibar, </w:t>
      </w:r>
      <w:r w:rsidRPr="00EC2548">
        <w:rPr>
          <w:i/>
        </w:rPr>
        <w:t>Comprehensive Multi-year Plan – Zanzibar, 2010-2014</w:t>
      </w:r>
      <w:r w:rsidRPr="00EC2548">
        <w:t>. EPI/</w:t>
      </w:r>
      <w:proofErr w:type="spellStart"/>
      <w:r w:rsidRPr="00EC2548">
        <w:t>MoHSW</w:t>
      </w:r>
      <w:proofErr w:type="spellEnd"/>
      <w:r w:rsidRPr="00EC2548">
        <w:t xml:space="preserve"> Zanzibar, July 2009. Available on </w:t>
      </w:r>
      <w:hyperlink r:id="rId13" w:history="1">
        <w:r w:rsidRPr="007C636E">
          <w:rPr>
            <w:rStyle w:val="Hyperlink"/>
          </w:rPr>
          <w:t>http://www.who.int/immunization_</w:t>
        </w:r>
        <w:r w:rsidRPr="007C636E">
          <w:rPr>
            <w:rStyle w:val="Hyperlink"/>
          </w:rPr>
          <w:br/>
          <w:t>financing/countries/</w:t>
        </w:r>
        <w:proofErr w:type="spellStart"/>
        <w:r w:rsidRPr="007C636E">
          <w:rPr>
            <w:rStyle w:val="Hyperlink"/>
          </w:rPr>
          <w:t>cmyp</w:t>
        </w:r>
        <w:proofErr w:type="spellEnd"/>
        <w:r w:rsidRPr="007C636E">
          <w:rPr>
            <w:rStyle w:val="Hyperlink"/>
          </w:rPr>
          <w:t>/Zanzibar_cMYP_2010-2014.pdf</w:t>
        </w:r>
      </w:hyperlink>
      <w:r w:rsidRPr="00EC2548">
        <w:t xml:space="preserve"> (accessed 23 November 2011).</w:t>
      </w:r>
    </w:p>
    <w:p w:rsidR="00A04B7B" w:rsidRPr="00EC2548" w:rsidRDefault="00A04B7B" w:rsidP="00A04B7B">
      <w:pPr>
        <w:pStyle w:val="SingleTxtG"/>
      </w:pPr>
      <w:proofErr w:type="spellStart"/>
      <w:r w:rsidRPr="00EC2548">
        <w:t>Serikali</w:t>
      </w:r>
      <w:proofErr w:type="spellEnd"/>
      <w:r w:rsidRPr="00EC2548">
        <w:t xml:space="preserve"> </w:t>
      </w:r>
      <w:proofErr w:type="spellStart"/>
      <w:r w:rsidRPr="00EC2548">
        <w:t>ya</w:t>
      </w:r>
      <w:proofErr w:type="spellEnd"/>
      <w:r w:rsidRPr="00EC2548">
        <w:t xml:space="preserve"> </w:t>
      </w:r>
      <w:proofErr w:type="spellStart"/>
      <w:r w:rsidRPr="00EC2548">
        <w:t>Mapinduzi</w:t>
      </w:r>
      <w:proofErr w:type="spellEnd"/>
      <w:r w:rsidRPr="00EC2548">
        <w:t xml:space="preserve"> Zanzibar, </w:t>
      </w:r>
      <w:proofErr w:type="spellStart"/>
      <w:r w:rsidRPr="00EC2548">
        <w:rPr>
          <w:i/>
        </w:rPr>
        <w:t>Mapitio</w:t>
      </w:r>
      <w:proofErr w:type="spellEnd"/>
      <w:r w:rsidRPr="00EC2548">
        <w:rPr>
          <w:i/>
        </w:rPr>
        <w:t xml:space="preserve"> </w:t>
      </w:r>
      <w:proofErr w:type="spellStart"/>
      <w:r w:rsidRPr="00EC2548">
        <w:rPr>
          <w:i/>
        </w:rPr>
        <w:t>ya</w:t>
      </w:r>
      <w:proofErr w:type="spellEnd"/>
      <w:r w:rsidRPr="00EC2548">
        <w:rPr>
          <w:i/>
        </w:rPr>
        <w:t xml:space="preserve"> Hali </w:t>
      </w:r>
      <w:proofErr w:type="spellStart"/>
      <w:r w:rsidRPr="00EC2548">
        <w:rPr>
          <w:i/>
        </w:rPr>
        <w:t>Ya</w:t>
      </w:r>
      <w:proofErr w:type="spellEnd"/>
      <w:r w:rsidRPr="00EC2548">
        <w:rPr>
          <w:i/>
        </w:rPr>
        <w:t xml:space="preserve"> </w:t>
      </w:r>
      <w:proofErr w:type="spellStart"/>
      <w:r w:rsidRPr="00EC2548">
        <w:rPr>
          <w:i/>
        </w:rPr>
        <w:t>Uchumi</w:t>
      </w:r>
      <w:proofErr w:type="spellEnd"/>
      <w:r w:rsidRPr="00EC2548">
        <w:rPr>
          <w:i/>
        </w:rPr>
        <w:t xml:space="preserve"> </w:t>
      </w:r>
      <w:proofErr w:type="spellStart"/>
      <w:r w:rsidRPr="00EC2548">
        <w:rPr>
          <w:i/>
        </w:rPr>
        <w:t>ya</w:t>
      </w:r>
      <w:proofErr w:type="spellEnd"/>
      <w:r w:rsidRPr="00EC2548">
        <w:rPr>
          <w:i/>
        </w:rPr>
        <w:t xml:space="preserve"> </w:t>
      </w:r>
      <w:proofErr w:type="spellStart"/>
      <w:r w:rsidRPr="00EC2548">
        <w:rPr>
          <w:i/>
        </w:rPr>
        <w:t>Utekelezaji</w:t>
      </w:r>
      <w:proofErr w:type="spellEnd"/>
      <w:r w:rsidRPr="00EC2548">
        <w:rPr>
          <w:i/>
        </w:rPr>
        <w:t xml:space="preserve"> </w:t>
      </w:r>
      <w:proofErr w:type="spellStart"/>
      <w:proofErr w:type="gramStart"/>
      <w:r w:rsidRPr="00EC2548">
        <w:rPr>
          <w:i/>
        </w:rPr>
        <w:t>wa</w:t>
      </w:r>
      <w:proofErr w:type="spellEnd"/>
      <w:proofErr w:type="gramEnd"/>
      <w:r w:rsidRPr="00EC2548">
        <w:rPr>
          <w:i/>
        </w:rPr>
        <w:t xml:space="preserve"> </w:t>
      </w:r>
      <w:proofErr w:type="spellStart"/>
      <w:r w:rsidRPr="00EC2548">
        <w:rPr>
          <w:i/>
        </w:rPr>
        <w:t>Mpango</w:t>
      </w:r>
      <w:proofErr w:type="spellEnd"/>
      <w:r w:rsidRPr="00EC2548">
        <w:rPr>
          <w:i/>
        </w:rPr>
        <w:t xml:space="preserve"> </w:t>
      </w:r>
      <w:proofErr w:type="spellStart"/>
      <w:r w:rsidRPr="00EC2548">
        <w:rPr>
          <w:i/>
        </w:rPr>
        <w:t>wa</w:t>
      </w:r>
      <w:proofErr w:type="spellEnd"/>
      <w:r w:rsidRPr="00EC2548">
        <w:rPr>
          <w:i/>
        </w:rPr>
        <w:t xml:space="preserve"> </w:t>
      </w:r>
      <w:proofErr w:type="spellStart"/>
      <w:r w:rsidRPr="00EC2548">
        <w:rPr>
          <w:i/>
        </w:rPr>
        <w:t>Maendeleo</w:t>
      </w:r>
      <w:proofErr w:type="spellEnd"/>
      <w:r w:rsidRPr="00EC2548">
        <w:rPr>
          <w:i/>
        </w:rPr>
        <w:t xml:space="preserve"> Zanzibar 2009/2010</w:t>
      </w:r>
      <w:r w:rsidRPr="00EC2548">
        <w:t xml:space="preserve"> Zanzibar: </w:t>
      </w:r>
      <w:proofErr w:type="spellStart"/>
      <w:r w:rsidRPr="00EC2548">
        <w:t>Serikali</w:t>
      </w:r>
      <w:proofErr w:type="spellEnd"/>
      <w:r w:rsidRPr="00EC2548">
        <w:t xml:space="preserve"> </w:t>
      </w:r>
      <w:proofErr w:type="spellStart"/>
      <w:r w:rsidRPr="00EC2548">
        <w:t>ya</w:t>
      </w:r>
      <w:proofErr w:type="spellEnd"/>
      <w:r w:rsidRPr="00EC2548">
        <w:t xml:space="preserve"> </w:t>
      </w:r>
      <w:proofErr w:type="spellStart"/>
      <w:r w:rsidRPr="00EC2548">
        <w:t>Mapinduzi</w:t>
      </w:r>
      <w:proofErr w:type="spellEnd"/>
      <w:r w:rsidRPr="00EC2548">
        <w:t xml:space="preserve"> Zanzibar 2010.</w:t>
      </w:r>
    </w:p>
    <w:p w:rsidR="00A04B7B" w:rsidRPr="00EC2548" w:rsidRDefault="00A04B7B" w:rsidP="00A04B7B">
      <w:pPr>
        <w:pStyle w:val="SingleTxtG"/>
      </w:pPr>
      <w:proofErr w:type="spellStart"/>
      <w:r w:rsidRPr="00EC2548">
        <w:t>Shangali</w:t>
      </w:r>
      <w:proofErr w:type="spellEnd"/>
      <w:r w:rsidRPr="00EC2548">
        <w:t>, T.W., “Recruitment and Selection in the Public Service: The Case of Tanzania”. A paper presented at the CAPAM Conference on Governance Excellence: Managing Human Potential, held in Arusha, Tanzania, on 2-5 March 2009.</w:t>
      </w:r>
    </w:p>
    <w:p w:rsidR="00A04B7B" w:rsidRPr="00EC2548" w:rsidRDefault="00A04B7B" w:rsidP="00A04B7B">
      <w:pPr>
        <w:pStyle w:val="SingleTxtG"/>
      </w:pPr>
      <w:r w:rsidRPr="00EC2548">
        <w:t xml:space="preserve">United Republic of Tanzania, </w:t>
      </w:r>
      <w:r w:rsidRPr="00EC2548">
        <w:rPr>
          <w:i/>
        </w:rPr>
        <w:t>Participatory Agricultural Development and Empowerment Project (PADEP): Resettlement Policy Framework</w:t>
      </w:r>
      <w:r w:rsidRPr="00EC2548">
        <w:t xml:space="preserve"> Dar </w:t>
      </w:r>
      <w:proofErr w:type="spellStart"/>
      <w:r w:rsidRPr="00EC2548">
        <w:t>es</w:t>
      </w:r>
      <w:proofErr w:type="spellEnd"/>
      <w:r w:rsidRPr="00EC2548">
        <w:t xml:space="preserve"> Salaam: Ministry of Agriculture and Food Security, 2003.</w:t>
      </w:r>
    </w:p>
    <w:p w:rsidR="00A04B7B" w:rsidRPr="005B10AF" w:rsidRDefault="00A04B7B" w:rsidP="00A04B7B">
      <w:pPr>
        <w:pStyle w:val="H1G"/>
        <w:rPr>
          <w:lang w:val="en-US"/>
        </w:rPr>
      </w:pPr>
      <w:r w:rsidRPr="005B10AF">
        <w:rPr>
          <w:lang w:val="en-US"/>
        </w:rPr>
        <w:tab/>
      </w:r>
      <w:r w:rsidRPr="005B10AF">
        <w:rPr>
          <w:lang w:val="en-US"/>
        </w:rPr>
        <w:tab/>
        <w:t>Reports</w:t>
      </w:r>
    </w:p>
    <w:p w:rsidR="00A04B7B" w:rsidRPr="00EC2548" w:rsidRDefault="00A04B7B" w:rsidP="00A04B7B">
      <w:pPr>
        <w:pStyle w:val="SingleTxtG"/>
      </w:pPr>
      <w:r w:rsidRPr="00EC2548">
        <w:t xml:space="preserve">Law </w:t>
      </w:r>
      <w:r>
        <w:t>Reform Commission of Tanzania, “</w:t>
      </w:r>
      <w:r w:rsidRPr="00EC2548">
        <w:t>Statutory System of Co</w:t>
      </w:r>
      <w:r>
        <w:t>mpensation to Victims of Crime.”</w:t>
      </w:r>
      <w:r w:rsidRPr="00EC2548">
        <w:t xml:space="preserve"> Report of the Law Reform Commission of Tanzania presented to </w:t>
      </w:r>
      <w:r>
        <w:t xml:space="preserve">the </w:t>
      </w:r>
      <w:r w:rsidRPr="00EC2548">
        <w:t>Attorney-General and the Minister for Justice in May 1987.</w:t>
      </w:r>
    </w:p>
    <w:p w:rsidR="00A04B7B" w:rsidRPr="00EC2548" w:rsidRDefault="00A04B7B" w:rsidP="00A04B7B">
      <w:pPr>
        <w:pStyle w:val="SingleTxtG"/>
      </w:pPr>
      <w:r w:rsidRPr="00EC2548">
        <w:t>Law Reform Commission of Tanzania, “Report on the Review and Drafting of the Proposed Provisions for the Amendment of the Sexual Offences Laws as Amended by SOSPA</w:t>
      </w:r>
      <w:r>
        <w:t xml:space="preserve"> [</w:t>
      </w:r>
      <w:r w:rsidRPr="00EC2548">
        <w:t>Sexual Offences Special Provision</w:t>
      </w:r>
      <w:r>
        <w:t>]</w:t>
      </w:r>
      <w:r w:rsidRPr="00EC2548">
        <w:t xml:space="preserve"> 1998” Dar </w:t>
      </w:r>
      <w:proofErr w:type="spellStart"/>
      <w:r w:rsidRPr="00EC2548">
        <w:t>es</w:t>
      </w:r>
      <w:proofErr w:type="spellEnd"/>
      <w:r w:rsidRPr="00EC2548">
        <w:t xml:space="preserve"> Salaam: Law Reform Commission of Tanzania, March 2009. </w:t>
      </w:r>
    </w:p>
    <w:p w:rsidR="00A04B7B" w:rsidRPr="00EC2548" w:rsidRDefault="00A04B7B" w:rsidP="00A04B7B">
      <w:pPr>
        <w:pStyle w:val="SingleTxtG"/>
      </w:pPr>
      <w:r w:rsidRPr="00EC2548">
        <w:t xml:space="preserve">Legal and Human Rights Centre and Zanzibar Legal Services Centre, </w:t>
      </w:r>
      <w:r w:rsidRPr="00EC2548">
        <w:rPr>
          <w:i/>
        </w:rPr>
        <w:t>Tanzania Human Rights Report 2010</w:t>
      </w:r>
      <w:r w:rsidRPr="00EC2548">
        <w:t xml:space="preserve"> Dar </w:t>
      </w:r>
      <w:proofErr w:type="spellStart"/>
      <w:r w:rsidRPr="00EC2548">
        <w:t>es</w:t>
      </w:r>
      <w:proofErr w:type="spellEnd"/>
      <w:r w:rsidRPr="00EC2548">
        <w:t xml:space="preserve"> Salaam: Legal and Human Rights Centre, 2011.</w:t>
      </w:r>
    </w:p>
    <w:p w:rsidR="00A04B7B" w:rsidRPr="00351AC8" w:rsidRDefault="00A04B7B" w:rsidP="00A04B7B">
      <w:pPr>
        <w:pStyle w:val="SingleTxtG"/>
        <w:rPr>
          <w:color w:val="000000"/>
        </w:rPr>
      </w:pPr>
      <w:proofErr w:type="gramStart"/>
      <w:r w:rsidRPr="00EC2548">
        <w:t xml:space="preserve">Revolutionary Government of Zanzibar, </w:t>
      </w:r>
      <w:r w:rsidRPr="00EC2548">
        <w:rPr>
          <w:i/>
        </w:rPr>
        <w:t>National Election Report 2010</w:t>
      </w:r>
      <w:r w:rsidRPr="00EC2548">
        <w:t>.</w:t>
      </w:r>
      <w:proofErr w:type="gramEnd"/>
    </w:p>
    <w:p w:rsidR="00A04B7B" w:rsidRPr="00EC2548" w:rsidRDefault="00A04B7B" w:rsidP="00A04B7B">
      <w:pPr>
        <w:pStyle w:val="SingleTxtG"/>
      </w:pPr>
      <w:r w:rsidRPr="00EC2548">
        <w:t xml:space="preserve">United Republic of Tanzania, </w:t>
      </w:r>
      <w:r w:rsidRPr="00EC2548">
        <w:rPr>
          <w:i/>
        </w:rPr>
        <w:t>Tanzania Demographic and Health Survey 1996</w:t>
      </w:r>
      <w:r w:rsidRPr="00EC2548">
        <w:t xml:space="preserve"> Dar </w:t>
      </w:r>
      <w:proofErr w:type="spellStart"/>
      <w:r w:rsidRPr="00EC2548">
        <w:t>es</w:t>
      </w:r>
      <w:proofErr w:type="spellEnd"/>
      <w:r w:rsidRPr="00EC2548">
        <w:t xml:space="preserve"> Salaam: National Bureau of Statistics, 1997.</w:t>
      </w:r>
    </w:p>
    <w:p w:rsidR="00A04B7B" w:rsidRPr="00EC2548" w:rsidRDefault="00A04B7B" w:rsidP="00A04B7B">
      <w:pPr>
        <w:pStyle w:val="SingleTxtG"/>
      </w:pPr>
      <w:r w:rsidRPr="00EC2548">
        <w:lastRenderedPageBreak/>
        <w:t xml:space="preserve">United Republic of Tanzania, </w:t>
      </w:r>
      <w:r w:rsidRPr="00EC2548">
        <w:rPr>
          <w:i/>
        </w:rPr>
        <w:t>Tanzania Demographic and Health Survey 2004-2005</w:t>
      </w:r>
      <w:r w:rsidRPr="00EC2548">
        <w:t xml:space="preserve"> Dar </w:t>
      </w:r>
      <w:proofErr w:type="spellStart"/>
      <w:r w:rsidRPr="00EC2548">
        <w:t>es</w:t>
      </w:r>
      <w:proofErr w:type="spellEnd"/>
      <w:r w:rsidRPr="00EC2548">
        <w:t xml:space="preserve"> Salaam: National Bureau of Statistics, June 2005.</w:t>
      </w:r>
    </w:p>
    <w:p w:rsidR="00A04B7B" w:rsidRPr="00EC2548" w:rsidRDefault="00A04B7B" w:rsidP="00A04B7B">
      <w:pPr>
        <w:pStyle w:val="SingleTxtG"/>
      </w:pPr>
      <w:r w:rsidRPr="00EC2548">
        <w:t xml:space="preserve">United Republic of Tanzania, </w:t>
      </w:r>
      <w:r w:rsidRPr="00EC2548">
        <w:rPr>
          <w:i/>
        </w:rPr>
        <w:t>Tanzania Poverty and Human Development Report 2005</w:t>
      </w:r>
      <w:r w:rsidRPr="00EC2548">
        <w:t xml:space="preserve"> Dar </w:t>
      </w:r>
      <w:proofErr w:type="spellStart"/>
      <w:r w:rsidRPr="00EC2548">
        <w:t>es</w:t>
      </w:r>
      <w:proofErr w:type="spellEnd"/>
      <w:r w:rsidRPr="00EC2548">
        <w:t xml:space="preserve"> Salaam: Research and Analysis Working Group/</w:t>
      </w:r>
      <w:proofErr w:type="spellStart"/>
      <w:r w:rsidRPr="00EC2548">
        <w:t>Mkuki</w:t>
      </w:r>
      <w:proofErr w:type="spellEnd"/>
      <w:r w:rsidRPr="00EC2548">
        <w:t xml:space="preserve"> </w:t>
      </w:r>
      <w:proofErr w:type="spellStart"/>
      <w:proofErr w:type="gramStart"/>
      <w:r w:rsidRPr="00EC2548">
        <w:t>na</w:t>
      </w:r>
      <w:proofErr w:type="spellEnd"/>
      <w:proofErr w:type="gramEnd"/>
      <w:r w:rsidRPr="00EC2548">
        <w:t xml:space="preserve"> </w:t>
      </w:r>
      <w:proofErr w:type="spellStart"/>
      <w:r w:rsidRPr="00EC2548">
        <w:t>Nyota</w:t>
      </w:r>
      <w:proofErr w:type="spellEnd"/>
      <w:r w:rsidRPr="00EC2548">
        <w:t xml:space="preserve"> Publishers, 2005.</w:t>
      </w:r>
    </w:p>
    <w:p w:rsidR="00A04B7B" w:rsidRPr="00EC2548" w:rsidRDefault="00A04B7B" w:rsidP="00A04B7B">
      <w:pPr>
        <w:pStyle w:val="SingleTxtG"/>
      </w:pPr>
      <w:r w:rsidRPr="00EC2548">
        <w:t xml:space="preserve">United Republic of Tanzania, </w:t>
      </w:r>
      <w:r w:rsidRPr="00EC2548">
        <w:rPr>
          <w:i/>
        </w:rPr>
        <w:t>Poverty and Human Development Report 2009</w:t>
      </w:r>
      <w:r w:rsidRPr="00EC2548">
        <w:t xml:space="preserve"> Dar </w:t>
      </w:r>
      <w:proofErr w:type="spellStart"/>
      <w:r w:rsidRPr="00EC2548">
        <w:t>es</w:t>
      </w:r>
      <w:proofErr w:type="spellEnd"/>
      <w:r w:rsidRPr="00EC2548">
        <w:t xml:space="preserve"> Salaam: Research and Analysis Working Group (MKUKUTA Monitoring System, Ministry of Finance and Economic Affairs), 2009.</w:t>
      </w:r>
    </w:p>
    <w:p w:rsidR="00A04B7B" w:rsidRPr="00EC2548" w:rsidRDefault="00A04B7B" w:rsidP="00A04B7B">
      <w:pPr>
        <w:pStyle w:val="SingleTxtG"/>
      </w:pPr>
      <w:r w:rsidRPr="00EC2548">
        <w:t xml:space="preserve">United Republic of Tanzania, </w:t>
      </w:r>
      <w:r w:rsidRPr="00EC2548">
        <w:rPr>
          <w:i/>
        </w:rPr>
        <w:t>Tanzania Demographic and Health Survey 2010</w:t>
      </w:r>
      <w:r w:rsidRPr="00EC2548">
        <w:t xml:space="preserve"> Dar </w:t>
      </w:r>
      <w:proofErr w:type="spellStart"/>
      <w:r w:rsidRPr="00EC2548">
        <w:t>es</w:t>
      </w:r>
      <w:proofErr w:type="spellEnd"/>
      <w:r w:rsidRPr="00EC2548">
        <w:t xml:space="preserve"> Salaam: National Bureau of Statistics, 2011.</w:t>
      </w:r>
    </w:p>
    <w:p w:rsidR="00A04B7B" w:rsidRPr="00EC2548" w:rsidRDefault="00A04B7B" w:rsidP="00A04B7B">
      <w:pPr>
        <w:pStyle w:val="SingleTxtG"/>
      </w:pPr>
      <w:proofErr w:type="gramStart"/>
      <w:r w:rsidRPr="00EC2548">
        <w:t>United Republic of Tanzania, “An Analysis of the Situation for Children in Conflict with the Law in Tanzania.”</w:t>
      </w:r>
      <w:proofErr w:type="gramEnd"/>
      <w:r w:rsidRPr="00EC2548">
        <w:t xml:space="preserve"> Dar </w:t>
      </w:r>
      <w:proofErr w:type="spellStart"/>
      <w:r w:rsidRPr="00EC2548">
        <w:t>es</w:t>
      </w:r>
      <w:proofErr w:type="spellEnd"/>
      <w:r w:rsidRPr="00EC2548">
        <w:t xml:space="preserve"> Salaam: Ministry of Constitution and Legal Affairs </w:t>
      </w:r>
      <w:r>
        <w:t>(</w:t>
      </w:r>
      <w:proofErr w:type="spellStart"/>
      <w:r w:rsidRPr="00EC2548">
        <w:t>MoCLA</w:t>
      </w:r>
      <w:proofErr w:type="spellEnd"/>
      <w:r>
        <w:t>)</w:t>
      </w:r>
      <w:r w:rsidRPr="00EC2548">
        <w:t xml:space="preserve">/UNICEF, 2011; and United Republic of Tanzania, “An Analysis of the Situation for Access to Justice for Under-18 Children in Tanzania.” Dar </w:t>
      </w:r>
      <w:proofErr w:type="spellStart"/>
      <w:r w:rsidRPr="00EC2548">
        <w:t>es</w:t>
      </w:r>
      <w:proofErr w:type="spellEnd"/>
      <w:r w:rsidRPr="00EC2548">
        <w:t xml:space="preserve"> Salaam: </w:t>
      </w:r>
      <w:proofErr w:type="spellStart"/>
      <w:r w:rsidRPr="00EC2548">
        <w:t>MoCLA</w:t>
      </w:r>
      <w:proofErr w:type="spellEnd"/>
      <w:r w:rsidRPr="00EC2548">
        <w:t>/UNICEF, 2011.</w:t>
      </w:r>
    </w:p>
    <w:p w:rsidR="00A04B7B" w:rsidRPr="00EC2548" w:rsidRDefault="00A04B7B" w:rsidP="00A04B7B">
      <w:pPr>
        <w:pStyle w:val="SingleTxtG"/>
      </w:pPr>
      <w:r w:rsidRPr="00EC2548">
        <w:t xml:space="preserve">United Nations Secretary-General, </w:t>
      </w:r>
      <w:r w:rsidRPr="00EC2548">
        <w:rPr>
          <w:i/>
        </w:rPr>
        <w:t>Study on Violence against Children</w:t>
      </w:r>
      <w:r w:rsidRPr="00EC2548">
        <w:t xml:space="preserve"> New York: United Nations, 2006 (A/61/299).</w:t>
      </w:r>
    </w:p>
    <w:p w:rsidR="00A04B7B" w:rsidRPr="00EC2548" w:rsidRDefault="00A04B7B" w:rsidP="00A04B7B">
      <w:pPr>
        <w:pStyle w:val="SingleTxtG"/>
      </w:pPr>
      <w:r w:rsidRPr="00EC2548">
        <w:t xml:space="preserve">United Republic of Tanzania, </w:t>
      </w:r>
      <w:r w:rsidRPr="00EC2548">
        <w:rPr>
          <w:i/>
        </w:rPr>
        <w:t>Violence Against Children in Tanzania: Findings from a National Survey 2009</w:t>
      </w:r>
      <w:r w:rsidRPr="00EC2548">
        <w:t xml:space="preserve"> Dar </w:t>
      </w:r>
      <w:proofErr w:type="spellStart"/>
      <w:r w:rsidRPr="00EC2548">
        <w:t>es</w:t>
      </w:r>
      <w:proofErr w:type="spellEnd"/>
      <w:r w:rsidRPr="00EC2548">
        <w:t xml:space="preserve"> Salaam: UNICEF/US Centre for Disease Control and Prevention/</w:t>
      </w:r>
      <w:proofErr w:type="spellStart"/>
      <w:r w:rsidRPr="00EC2548">
        <w:t>Muhimbili</w:t>
      </w:r>
      <w:proofErr w:type="spellEnd"/>
      <w:r w:rsidRPr="00EC2548">
        <w:t xml:space="preserve"> University of Health and Allied Sciences, August 2011.</w:t>
      </w:r>
    </w:p>
    <w:p w:rsidR="00A04B7B" w:rsidRPr="00A04B7B" w:rsidRDefault="00A04B7B" w:rsidP="00A04B7B">
      <w:pPr>
        <w:pStyle w:val="SingleTxtG"/>
        <w:rPr>
          <w14:shadow w14:blurRad="50800" w14:dist="38100" w14:dir="2700000" w14:sx="100000" w14:sy="100000" w14:kx="0" w14:ky="0" w14:algn="tl">
            <w14:srgbClr w14:val="000000">
              <w14:alpha w14:val="60000"/>
            </w14:srgbClr>
          </w14:shadow>
        </w:rPr>
      </w:pPr>
      <w:r w:rsidRPr="00EC2548">
        <w:t>United Republic of Tanzania, “Tanzania 3</w:t>
      </w:r>
      <w:r w:rsidRPr="00EC2548">
        <w:rPr>
          <w:vertAlign w:val="superscript"/>
        </w:rPr>
        <w:t>rd</w:t>
      </w:r>
      <w:r w:rsidRPr="00EC2548">
        <w:t>, 4</w:t>
      </w:r>
      <w:r w:rsidRPr="00EC2548">
        <w:rPr>
          <w:vertAlign w:val="superscript"/>
        </w:rPr>
        <w:t>th</w:t>
      </w:r>
      <w:r w:rsidRPr="00EC2548">
        <w:t xml:space="preserve"> and 5</w:t>
      </w:r>
      <w:r w:rsidRPr="00EC2548">
        <w:rPr>
          <w:vertAlign w:val="superscript"/>
        </w:rPr>
        <w:t>th</w:t>
      </w:r>
      <w:r w:rsidRPr="00EC2548">
        <w:t xml:space="preserve"> Reports on the Implementation of the Convention on the Rights of the Child 2005-2011”, submitted to the CROC by the Ministry of Community Development, Gender and Children (Tanzania Mainland) and the Ministry of Social Welfare, Youth, Women and Children Development (Zanzibar), 9</w:t>
      </w:r>
      <w:r>
        <w:t> </w:t>
      </w:r>
      <w:r w:rsidRPr="00EC2548">
        <w:t>January 2012.</w:t>
      </w:r>
    </w:p>
    <w:p w:rsidR="00A04B7B" w:rsidRPr="005B10AF" w:rsidRDefault="00A04B7B" w:rsidP="00A04B7B">
      <w:pPr>
        <w:pStyle w:val="H1G"/>
        <w:rPr>
          <w:lang w:val="en-US"/>
        </w:rPr>
      </w:pPr>
      <w:r w:rsidRPr="005B10AF">
        <w:rPr>
          <w:lang w:val="en-US"/>
        </w:rPr>
        <w:tab/>
      </w:r>
      <w:r w:rsidRPr="005B10AF">
        <w:rPr>
          <w:lang w:val="en-US"/>
        </w:rPr>
        <w:tab/>
        <w:t>Concluding Observations/Recommendations</w:t>
      </w:r>
    </w:p>
    <w:p w:rsidR="00A04B7B" w:rsidRPr="00EC2548" w:rsidRDefault="00A04B7B" w:rsidP="00A04B7B">
      <w:pPr>
        <w:pStyle w:val="SingleTxtG"/>
      </w:pPr>
      <w:r w:rsidRPr="00EC2548">
        <w:t>African Committee of Experts on the Rights and Welfare of the Child (ACERWC), “Concluding Recommendations on the United Republic of Tanzania Report on the Status and Implementation of the African Charter on the Rights and Welfare of the Child”, 2010.</w:t>
      </w:r>
    </w:p>
    <w:p w:rsidR="00A04B7B" w:rsidRPr="00EC2548" w:rsidRDefault="00A04B7B" w:rsidP="00A04B7B">
      <w:pPr>
        <w:pStyle w:val="SingleTxtG"/>
      </w:pPr>
      <w:r w:rsidRPr="00EC2548">
        <w:rPr>
          <w:bCs/>
        </w:rPr>
        <w:t xml:space="preserve">Committee </w:t>
      </w:r>
      <w:r w:rsidRPr="00EC2548">
        <w:rPr>
          <w:bCs/>
          <w:iCs/>
        </w:rPr>
        <w:t xml:space="preserve">on the Elimination of All Forms of Discrimination Against Women, </w:t>
      </w:r>
      <w:r w:rsidRPr="00EC2548">
        <w:rPr>
          <w:bCs/>
        </w:rPr>
        <w:t>Concluding Observations</w:t>
      </w:r>
      <w:r w:rsidRPr="00EC2548">
        <w:t xml:space="preserve"> in Respect of the United Republic of Tanzania (A/63/38), 2008.</w:t>
      </w:r>
    </w:p>
    <w:p w:rsidR="00A04B7B" w:rsidRPr="00EC2548" w:rsidRDefault="00A04B7B" w:rsidP="00A04B7B">
      <w:pPr>
        <w:pStyle w:val="SingleTxtG"/>
        <w:rPr>
          <w:bCs/>
        </w:rPr>
      </w:pPr>
      <w:r w:rsidRPr="00EC2548">
        <w:t xml:space="preserve">Committee on Rights of the Child, “Consideration of Reports Submitted by States </w:t>
      </w:r>
      <w:r>
        <w:t>p</w:t>
      </w:r>
      <w:r w:rsidRPr="00EC2548">
        <w:t xml:space="preserve">arties under </w:t>
      </w:r>
      <w:r>
        <w:t>Article </w:t>
      </w:r>
      <w:r w:rsidRPr="00EC2548">
        <w:t xml:space="preserve">40 of the Convention – Concluding Observations of the Committee on the Rights of the Child: United Republic of Tanzania,” </w:t>
      </w:r>
      <w:r>
        <w:t>(</w:t>
      </w:r>
      <w:r w:rsidRPr="00EC2548">
        <w:t>CRC/C/TZA/CO/2</w:t>
      </w:r>
      <w:r>
        <w:t>)</w:t>
      </w:r>
      <w:r w:rsidRPr="00EC2548">
        <w:t>, dated 2 June, 2006</w:t>
      </w:r>
      <w:r w:rsidRPr="00EC2548">
        <w:rPr>
          <w:bCs/>
        </w:rPr>
        <w:t>, paras</w:t>
      </w:r>
      <w:r>
        <w:rPr>
          <w:bCs/>
        </w:rPr>
        <w:t>. </w:t>
      </w:r>
      <w:proofErr w:type="gramStart"/>
      <w:r w:rsidRPr="00EC2548">
        <w:rPr>
          <w:bCs/>
        </w:rPr>
        <w:t>63-4.</w:t>
      </w:r>
      <w:proofErr w:type="gramEnd"/>
      <w:r w:rsidRPr="00EC2548">
        <w:rPr>
          <w:bCs/>
        </w:rPr>
        <w:t xml:space="preserve"> </w:t>
      </w:r>
    </w:p>
    <w:p w:rsidR="00A04B7B" w:rsidRPr="00EC2548" w:rsidRDefault="00A04B7B" w:rsidP="00A04B7B">
      <w:pPr>
        <w:pStyle w:val="SingleTxtG"/>
      </w:pPr>
      <w:r w:rsidRPr="00EC2548">
        <w:t>United Nations Committee on the Rights of the Child (</w:t>
      </w:r>
      <w:r w:rsidRPr="00EC2548">
        <w:rPr>
          <w:bCs/>
        </w:rPr>
        <w:t xml:space="preserve">CROC), “Consideration of Reports Submitted by States </w:t>
      </w:r>
      <w:r>
        <w:rPr>
          <w:bCs/>
        </w:rPr>
        <w:t>p</w:t>
      </w:r>
      <w:r w:rsidRPr="00EC2548">
        <w:rPr>
          <w:bCs/>
        </w:rPr>
        <w:t xml:space="preserve">arties under </w:t>
      </w:r>
      <w:r>
        <w:rPr>
          <w:bCs/>
        </w:rPr>
        <w:t>Article </w:t>
      </w:r>
      <w:r w:rsidRPr="00EC2548">
        <w:rPr>
          <w:bCs/>
        </w:rPr>
        <w:t>44 of the Convention – Concluding Observations: United Republic of Tanzania”, 42</w:t>
      </w:r>
      <w:r w:rsidRPr="00EC2548">
        <w:rPr>
          <w:bCs/>
          <w:vertAlign w:val="superscript"/>
        </w:rPr>
        <w:t>nd</w:t>
      </w:r>
      <w:r w:rsidRPr="00EC2548">
        <w:rPr>
          <w:bCs/>
        </w:rPr>
        <w:t xml:space="preserve"> Session, </w:t>
      </w:r>
      <w:fldSimple w:instr=" FILLIN &quot;Date&quot; \* MERGEFORMAT ">
        <w:r w:rsidRPr="00EC2548">
          <w:t>21 June 2006</w:t>
        </w:r>
      </w:fldSimple>
      <w:r w:rsidRPr="00EC2548">
        <w:t xml:space="preserve"> (</w:t>
      </w:r>
      <w:fldSimple w:instr=" FILLIN &quot;Symbol&quot; \* MERGEFORMAT ">
        <w:r w:rsidRPr="00EC2548">
          <w:t>CRC/C/TZA/CO/2</w:t>
        </w:r>
      </w:fldSimple>
      <w:r w:rsidRPr="00EC2548">
        <w:t xml:space="preserve">), </w:t>
      </w:r>
      <w:r w:rsidRPr="00220ADD">
        <w:rPr>
          <w:spacing w:val="-4"/>
        </w:rPr>
        <w:t>paras. </w:t>
      </w:r>
      <w:proofErr w:type="gramStart"/>
      <w:r w:rsidRPr="00220ADD">
        <w:rPr>
          <w:spacing w:val="-4"/>
        </w:rPr>
        <w:t>51-2.</w:t>
      </w:r>
      <w:proofErr w:type="gramEnd"/>
    </w:p>
    <w:p w:rsidR="00A04B7B" w:rsidRPr="005B10AF" w:rsidRDefault="00A04B7B" w:rsidP="00A04B7B">
      <w:pPr>
        <w:pStyle w:val="H1G"/>
      </w:pPr>
      <w:r w:rsidRPr="005B10AF">
        <w:tab/>
      </w:r>
      <w:r w:rsidRPr="005B10AF">
        <w:tab/>
        <w:t>Other Official Documents</w:t>
      </w:r>
    </w:p>
    <w:p w:rsidR="00A04B7B" w:rsidRPr="00EC2548" w:rsidRDefault="00A04B7B" w:rsidP="00A04B7B">
      <w:pPr>
        <w:pStyle w:val="SingleTxtG"/>
      </w:pPr>
      <w:r w:rsidRPr="00EC2548">
        <w:t>Gender and Children Desks/Tanzania Police Force, “</w:t>
      </w:r>
      <w:proofErr w:type="spellStart"/>
      <w:r w:rsidRPr="00EC2548">
        <w:t>Changamoto</w:t>
      </w:r>
      <w:proofErr w:type="spellEnd"/>
      <w:r w:rsidRPr="00EC2548">
        <w:t xml:space="preserve"> </w:t>
      </w:r>
      <w:proofErr w:type="spellStart"/>
      <w:r w:rsidRPr="00EC2548">
        <w:t>Zinazolikabili</w:t>
      </w:r>
      <w:proofErr w:type="spellEnd"/>
      <w:r w:rsidRPr="00EC2548">
        <w:t xml:space="preserve"> </w:t>
      </w:r>
      <w:proofErr w:type="spellStart"/>
      <w:r w:rsidRPr="00EC2548">
        <w:t>Dawati</w:t>
      </w:r>
      <w:proofErr w:type="spellEnd"/>
      <w:r w:rsidRPr="00EC2548">
        <w:t xml:space="preserve"> la </w:t>
      </w:r>
      <w:proofErr w:type="spellStart"/>
      <w:r w:rsidRPr="00EC2548">
        <w:t>Polisi</w:t>
      </w:r>
      <w:proofErr w:type="spellEnd"/>
      <w:r w:rsidRPr="00EC2548">
        <w:t xml:space="preserve"> la </w:t>
      </w:r>
      <w:proofErr w:type="spellStart"/>
      <w:r w:rsidRPr="00EC2548">
        <w:t>Jinsia</w:t>
      </w:r>
      <w:proofErr w:type="spellEnd"/>
      <w:r w:rsidRPr="00EC2548">
        <w:t xml:space="preserve"> </w:t>
      </w:r>
      <w:proofErr w:type="spellStart"/>
      <w:proofErr w:type="gramStart"/>
      <w:r w:rsidRPr="00EC2548">
        <w:t>na</w:t>
      </w:r>
      <w:proofErr w:type="spellEnd"/>
      <w:proofErr w:type="gramEnd"/>
      <w:r w:rsidRPr="00EC2548">
        <w:t xml:space="preserve"> </w:t>
      </w:r>
      <w:proofErr w:type="spellStart"/>
      <w:r w:rsidRPr="00EC2548">
        <w:t>Watoto</w:t>
      </w:r>
      <w:proofErr w:type="spellEnd"/>
      <w:r w:rsidRPr="00EC2548">
        <w:t>”. Report sent to the National Consultant on 11 December 2013.</w:t>
      </w:r>
    </w:p>
    <w:p w:rsidR="00A04B7B" w:rsidRPr="00EC2548" w:rsidRDefault="00A04B7B" w:rsidP="00A04B7B">
      <w:pPr>
        <w:pStyle w:val="SingleTxtG"/>
      </w:pPr>
      <w:r w:rsidRPr="00EC2548">
        <w:t xml:space="preserve">Government of Tanzania, </w:t>
      </w:r>
      <w:r w:rsidRPr="00EC2548">
        <w:rPr>
          <w:i/>
        </w:rPr>
        <w:t>National Plan of Action to Prevent and Respond to Violence against Children</w:t>
      </w:r>
      <w:r w:rsidRPr="00EC2548">
        <w:t xml:space="preserve"> </w:t>
      </w:r>
      <w:r w:rsidRPr="00EC2548">
        <w:rPr>
          <w:i/>
        </w:rPr>
        <w:t>(2012-2015)</w:t>
      </w:r>
      <w:r w:rsidRPr="00EC2548">
        <w:t xml:space="preserve"> Dar </w:t>
      </w:r>
      <w:proofErr w:type="spellStart"/>
      <w:r w:rsidRPr="00EC2548">
        <w:t>es</w:t>
      </w:r>
      <w:proofErr w:type="spellEnd"/>
      <w:r w:rsidRPr="00EC2548">
        <w:t xml:space="preserve"> Salaam: Government of Tanzania, 2012.</w:t>
      </w:r>
    </w:p>
    <w:p w:rsidR="00A04B7B" w:rsidRPr="00EC2548" w:rsidRDefault="00A04B7B" w:rsidP="00A04B7B">
      <w:pPr>
        <w:pStyle w:val="SingleTxtG"/>
      </w:pPr>
      <w:r w:rsidRPr="00EC2548">
        <w:lastRenderedPageBreak/>
        <w:t xml:space="preserve">ICF International, </w:t>
      </w:r>
      <w:r w:rsidRPr="00EC2548">
        <w:rPr>
          <w:i/>
          <w:iCs/>
        </w:rPr>
        <w:t xml:space="preserve">Tanzania HIV/AIDS and Malaria Indicator Survey 2011-12. </w:t>
      </w:r>
      <w:r w:rsidRPr="00EC2548">
        <w:t xml:space="preserve">Dar </w:t>
      </w:r>
      <w:proofErr w:type="spellStart"/>
      <w:r w:rsidRPr="00EC2548">
        <w:t>es</w:t>
      </w:r>
      <w:proofErr w:type="spellEnd"/>
      <w:r w:rsidRPr="00EC2548">
        <w:t xml:space="preserve"> Salaam: TACAIDS, ZAC, NBS, OCGS, and ICF International, 2013 (henceforth, 2011-2012 Tanzania HIV and Malaria Indicator Survey </w:t>
      </w:r>
      <w:r>
        <w:t>(</w:t>
      </w:r>
      <w:r w:rsidRPr="00EC2548">
        <w:t>THMIS)</w:t>
      </w:r>
      <w:r>
        <w:t>)</w:t>
      </w:r>
      <w:r w:rsidRPr="00EC2548">
        <w:t>.</w:t>
      </w:r>
    </w:p>
    <w:p w:rsidR="00A04B7B" w:rsidRPr="00EC2548" w:rsidRDefault="00A04B7B" w:rsidP="00A04B7B">
      <w:pPr>
        <w:pStyle w:val="SingleTxtG"/>
      </w:pPr>
      <w:r w:rsidRPr="00EC2548">
        <w:t>-04 THIS produced estimates of HIV prevalence for Mainland Tanzania only.</w:t>
      </w:r>
    </w:p>
    <w:p w:rsidR="00A04B7B" w:rsidRPr="00EC2548" w:rsidRDefault="00A04B7B" w:rsidP="00A04B7B">
      <w:pPr>
        <w:pStyle w:val="SingleTxtG"/>
      </w:pPr>
      <w:proofErr w:type="spellStart"/>
      <w:r w:rsidRPr="00EC2548">
        <w:t>Jaji</w:t>
      </w:r>
      <w:proofErr w:type="spellEnd"/>
      <w:r w:rsidRPr="00EC2548">
        <w:t xml:space="preserve"> Joseph S. </w:t>
      </w:r>
      <w:proofErr w:type="spellStart"/>
      <w:r w:rsidRPr="00EC2548">
        <w:t>Warioba</w:t>
      </w:r>
      <w:proofErr w:type="spellEnd"/>
      <w:r w:rsidRPr="00EC2548">
        <w:t xml:space="preserve"> “</w:t>
      </w:r>
      <w:proofErr w:type="spellStart"/>
      <w:r w:rsidRPr="00EC2548">
        <w:t>Hotuba</w:t>
      </w:r>
      <w:proofErr w:type="spellEnd"/>
      <w:r w:rsidRPr="00EC2548">
        <w:t xml:space="preserve"> </w:t>
      </w:r>
      <w:proofErr w:type="spellStart"/>
      <w:r w:rsidRPr="00EC2548">
        <w:t>Ya</w:t>
      </w:r>
      <w:proofErr w:type="spellEnd"/>
      <w:r w:rsidRPr="00EC2548">
        <w:t xml:space="preserve"> </w:t>
      </w:r>
      <w:proofErr w:type="spellStart"/>
      <w:r w:rsidRPr="00EC2548">
        <w:t>Mwenyekiti</w:t>
      </w:r>
      <w:proofErr w:type="spellEnd"/>
      <w:r w:rsidRPr="00EC2548">
        <w:t xml:space="preserve"> </w:t>
      </w:r>
      <w:proofErr w:type="spellStart"/>
      <w:r w:rsidRPr="00EC2548">
        <w:t>Wa</w:t>
      </w:r>
      <w:proofErr w:type="spellEnd"/>
      <w:r w:rsidRPr="00EC2548">
        <w:t xml:space="preserve"> </w:t>
      </w:r>
      <w:proofErr w:type="spellStart"/>
      <w:r w:rsidRPr="00EC2548">
        <w:t>Tume</w:t>
      </w:r>
      <w:proofErr w:type="spellEnd"/>
      <w:r w:rsidRPr="00EC2548">
        <w:t xml:space="preserve"> </w:t>
      </w:r>
      <w:proofErr w:type="spellStart"/>
      <w:r w:rsidRPr="00EC2548">
        <w:t>Ya</w:t>
      </w:r>
      <w:proofErr w:type="spellEnd"/>
      <w:r w:rsidRPr="00EC2548">
        <w:t xml:space="preserve"> </w:t>
      </w:r>
      <w:proofErr w:type="spellStart"/>
      <w:r w:rsidRPr="00EC2548">
        <w:t>Mabadiliko</w:t>
      </w:r>
      <w:proofErr w:type="spellEnd"/>
      <w:r w:rsidRPr="00EC2548">
        <w:t xml:space="preserve"> </w:t>
      </w:r>
      <w:proofErr w:type="spellStart"/>
      <w:r w:rsidRPr="00EC2548">
        <w:t>Ya</w:t>
      </w:r>
      <w:proofErr w:type="spellEnd"/>
      <w:r w:rsidRPr="00EC2548">
        <w:t xml:space="preserve"> </w:t>
      </w:r>
      <w:proofErr w:type="spellStart"/>
      <w:r w:rsidRPr="00EC2548">
        <w:t>Katiba</w:t>
      </w:r>
      <w:proofErr w:type="spellEnd"/>
      <w:r w:rsidRPr="00EC2548">
        <w:t xml:space="preserve">, </w:t>
      </w:r>
      <w:proofErr w:type="spellStart"/>
      <w:r w:rsidRPr="00EC2548">
        <w:t>Jaji</w:t>
      </w:r>
      <w:proofErr w:type="spellEnd"/>
      <w:r w:rsidRPr="00EC2548">
        <w:t xml:space="preserve"> Joseph S. </w:t>
      </w:r>
      <w:proofErr w:type="spellStart"/>
      <w:r w:rsidRPr="00EC2548">
        <w:t>Warioba</w:t>
      </w:r>
      <w:proofErr w:type="spellEnd"/>
      <w:r w:rsidRPr="00EC2548">
        <w:t xml:space="preserve">, </w:t>
      </w:r>
      <w:proofErr w:type="spellStart"/>
      <w:r w:rsidRPr="00EC2548">
        <w:t>Katika</w:t>
      </w:r>
      <w:proofErr w:type="spellEnd"/>
      <w:r w:rsidRPr="00EC2548">
        <w:t xml:space="preserve"> </w:t>
      </w:r>
      <w:proofErr w:type="spellStart"/>
      <w:r w:rsidRPr="00EC2548">
        <w:t>Mkutano</w:t>
      </w:r>
      <w:proofErr w:type="spellEnd"/>
      <w:r w:rsidRPr="00EC2548">
        <w:t xml:space="preserve"> </w:t>
      </w:r>
      <w:proofErr w:type="spellStart"/>
      <w:r w:rsidRPr="00EC2548">
        <w:t>Wa</w:t>
      </w:r>
      <w:proofErr w:type="spellEnd"/>
      <w:r w:rsidRPr="00EC2548">
        <w:t xml:space="preserve"> </w:t>
      </w:r>
      <w:proofErr w:type="spellStart"/>
      <w:r w:rsidRPr="00EC2548">
        <w:t>Waandishi</w:t>
      </w:r>
      <w:proofErr w:type="spellEnd"/>
      <w:r w:rsidRPr="00EC2548">
        <w:t xml:space="preserve"> </w:t>
      </w:r>
      <w:proofErr w:type="spellStart"/>
      <w:r w:rsidRPr="00EC2548">
        <w:t>Wa</w:t>
      </w:r>
      <w:proofErr w:type="spellEnd"/>
      <w:r w:rsidRPr="00EC2548">
        <w:t xml:space="preserve"> </w:t>
      </w:r>
      <w:proofErr w:type="spellStart"/>
      <w:r w:rsidRPr="00EC2548">
        <w:t>Habari</w:t>
      </w:r>
      <w:proofErr w:type="spellEnd"/>
      <w:r w:rsidRPr="00EC2548">
        <w:t xml:space="preserve"> </w:t>
      </w:r>
      <w:proofErr w:type="spellStart"/>
      <w:r w:rsidRPr="00EC2548">
        <w:t>Kuhusu</w:t>
      </w:r>
      <w:proofErr w:type="spellEnd"/>
      <w:r w:rsidRPr="00EC2548">
        <w:t xml:space="preserve"> </w:t>
      </w:r>
      <w:proofErr w:type="spellStart"/>
      <w:r w:rsidRPr="00EC2548">
        <w:t>Uzinduzi</w:t>
      </w:r>
      <w:proofErr w:type="spellEnd"/>
      <w:r w:rsidRPr="00EC2548">
        <w:t xml:space="preserve"> </w:t>
      </w:r>
      <w:proofErr w:type="spellStart"/>
      <w:r w:rsidRPr="00EC2548">
        <w:t>Wa</w:t>
      </w:r>
      <w:proofErr w:type="spellEnd"/>
      <w:r w:rsidRPr="00EC2548">
        <w:t xml:space="preserve"> </w:t>
      </w:r>
      <w:proofErr w:type="spellStart"/>
      <w:r w:rsidRPr="00EC2548">
        <w:t>Rasimu</w:t>
      </w:r>
      <w:proofErr w:type="spellEnd"/>
      <w:r w:rsidRPr="00EC2548">
        <w:t xml:space="preserve"> </w:t>
      </w:r>
      <w:proofErr w:type="spellStart"/>
      <w:r w:rsidRPr="00EC2548">
        <w:t>Ya</w:t>
      </w:r>
      <w:proofErr w:type="spellEnd"/>
      <w:r w:rsidRPr="00EC2548">
        <w:t xml:space="preserve"> </w:t>
      </w:r>
      <w:proofErr w:type="spellStart"/>
      <w:r w:rsidRPr="00EC2548">
        <w:t>Katiba</w:t>
      </w:r>
      <w:proofErr w:type="spellEnd"/>
      <w:r w:rsidRPr="00EC2548">
        <w:t xml:space="preserve">”, </w:t>
      </w:r>
      <w:proofErr w:type="spellStart"/>
      <w:r w:rsidRPr="00EC2548">
        <w:t>Tarehe</w:t>
      </w:r>
      <w:proofErr w:type="spellEnd"/>
      <w:r w:rsidRPr="00EC2548">
        <w:t xml:space="preserve"> 03 </w:t>
      </w:r>
      <w:proofErr w:type="spellStart"/>
      <w:r w:rsidRPr="00EC2548">
        <w:t>Juni</w:t>
      </w:r>
      <w:proofErr w:type="spellEnd"/>
      <w:r w:rsidRPr="00EC2548">
        <w:t xml:space="preserve">, 2013 </w:t>
      </w:r>
      <w:proofErr w:type="spellStart"/>
      <w:r w:rsidRPr="00EC2548">
        <w:t>Kwenye</w:t>
      </w:r>
      <w:proofErr w:type="spellEnd"/>
      <w:r w:rsidRPr="00EC2548">
        <w:t xml:space="preserve"> </w:t>
      </w:r>
      <w:proofErr w:type="spellStart"/>
      <w:r w:rsidRPr="00EC2548">
        <w:t>Viwanja</w:t>
      </w:r>
      <w:proofErr w:type="spellEnd"/>
      <w:r w:rsidRPr="00EC2548">
        <w:t xml:space="preserve"> </w:t>
      </w:r>
      <w:proofErr w:type="spellStart"/>
      <w:r w:rsidRPr="00EC2548">
        <w:t>Vya</w:t>
      </w:r>
      <w:proofErr w:type="spellEnd"/>
      <w:r w:rsidRPr="00EC2548">
        <w:t xml:space="preserve"> </w:t>
      </w:r>
      <w:proofErr w:type="spellStart"/>
      <w:r w:rsidRPr="00EC2548">
        <w:t>Ukumbi</w:t>
      </w:r>
      <w:proofErr w:type="spellEnd"/>
      <w:r w:rsidRPr="00EC2548">
        <w:t xml:space="preserve"> </w:t>
      </w:r>
      <w:proofErr w:type="spellStart"/>
      <w:r w:rsidRPr="00EC2548">
        <w:t>Wa</w:t>
      </w:r>
      <w:proofErr w:type="spellEnd"/>
      <w:r w:rsidRPr="00EC2548">
        <w:t xml:space="preserve"> </w:t>
      </w:r>
      <w:proofErr w:type="spellStart"/>
      <w:r w:rsidRPr="00EC2548">
        <w:t>Karimjee</w:t>
      </w:r>
      <w:proofErr w:type="spellEnd"/>
      <w:r w:rsidRPr="00EC2548">
        <w:t xml:space="preserve">, Dar </w:t>
      </w:r>
      <w:proofErr w:type="spellStart"/>
      <w:r w:rsidRPr="00EC2548">
        <w:t>es</w:t>
      </w:r>
      <w:proofErr w:type="spellEnd"/>
      <w:r w:rsidRPr="00EC2548">
        <w:t xml:space="preserve"> Salaam.</w:t>
      </w:r>
    </w:p>
    <w:p w:rsidR="00A04B7B" w:rsidRPr="00EC2548" w:rsidRDefault="00A04B7B" w:rsidP="00A04B7B">
      <w:pPr>
        <w:pStyle w:val="SingleTxtG"/>
      </w:pPr>
      <w:proofErr w:type="spellStart"/>
      <w:r w:rsidRPr="00EC2548">
        <w:t>Jaji</w:t>
      </w:r>
      <w:proofErr w:type="spellEnd"/>
      <w:r w:rsidRPr="00EC2548">
        <w:t xml:space="preserve"> Joseph S. </w:t>
      </w:r>
      <w:proofErr w:type="spellStart"/>
      <w:r w:rsidRPr="00EC2548">
        <w:t>Warioba</w:t>
      </w:r>
      <w:proofErr w:type="spellEnd"/>
      <w:r w:rsidRPr="00EC2548">
        <w:t xml:space="preserve"> “</w:t>
      </w:r>
      <w:proofErr w:type="spellStart"/>
      <w:r w:rsidRPr="00EC2548">
        <w:t>Hotuba</w:t>
      </w:r>
      <w:proofErr w:type="spellEnd"/>
      <w:r w:rsidRPr="00EC2548">
        <w:t xml:space="preserve"> </w:t>
      </w:r>
      <w:proofErr w:type="spellStart"/>
      <w:r w:rsidRPr="00EC2548">
        <w:t>Ya</w:t>
      </w:r>
      <w:proofErr w:type="spellEnd"/>
      <w:r w:rsidRPr="00EC2548">
        <w:t xml:space="preserve"> </w:t>
      </w:r>
      <w:proofErr w:type="spellStart"/>
      <w:r w:rsidRPr="00EC2548">
        <w:t>Mwenyekiti</w:t>
      </w:r>
      <w:proofErr w:type="spellEnd"/>
      <w:r w:rsidRPr="00EC2548">
        <w:t xml:space="preserve"> </w:t>
      </w:r>
      <w:proofErr w:type="spellStart"/>
      <w:proofErr w:type="gramStart"/>
      <w:r w:rsidRPr="00EC2548">
        <w:t>Wa</w:t>
      </w:r>
      <w:proofErr w:type="spellEnd"/>
      <w:proofErr w:type="gramEnd"/>
      <w:r w:rsidRPr="00EC2548">
        <w:t xml:space="preserve"> </w:t>
      </w:r>
      <w:proofErr w:type="spellStart"/>
      <w:r w:rsidRPr="00EC2548">
        <w:t>Tume</w:t>
      </w:r>
      <w:proofErr w:type="spellEnd"/>
      <w:r w:rsidRPr="00EC2548">
        <w:t xml:space="preserve"> </w:t>
      </w:r>
      <w:proofErr w:type="spellStart"/>
      <w:r w:rsidRPr="00EC2548">
        <w:t>Ya</w:t>
      </w:r>
      <w:proofErr w:type="spellEnd"/>
      <w:r w:rsidRPr="00EC2548">
        <w:t xml:space="preserve"> </w:t>
      </w:r>
      <w:proofErr w:type="spellStart"/>
      <w:r w:rsidRPr="00EC2548">
        <w:t>Mabadiliko</w:t>
      </w:r>
      <w:proofErr w:type="spellEnd"/>
      <w:r w:rsidRPr="00EC2548">
        <w:t xml:space="preserve"> </w:t>
      </w:r>
      <w:proofErr w:type="spellStart"/>
      <w:r w:rsidRPr="00EC2548">
        <w:t>Ya</w:t>
      </w:r>
      <w:proofErr w:type="spellEnd"/>
      <w:r w:rsidRPr="00EC2548">
        <w:t xml:space="preserve"> </w:t>
      </w:r>
      <w:proofErr w:type="spellStart"/>
      <w:r w:rsidRPr="00EC2548">
        <w:t>Katiba</w:t>
      </w:r>
      <w:proofErr w:type="spellEnd"/>
      <w:r w:rsidRPr="00EC2548">
        <w:t xml:space="preserve">, </w:t>
      </w:r>
      <w:proofErr w:type="spellStart"/>
      <w:r w:rsidRPr="00EC2548">
        <w:t>Jaji</w:t>
      </w:r>
      <w:proofErr w:type="spellEnd"/>
      <w:r w:rsidRPr="00EC2548">
        <w:t xml:space="preserve"> Joseph S. </w:t>
      </w:r>
      <w:proofErr w:type="spellStart"/>
      <w:r w:rsidRPr="00EC2548">
        <w:t>Warioba</w:t>
      </w:r>
      <w:proofErr w:type="spellEnd"/>
      <w:r w:rsidRPr="00EC2548">
        <w:t xml:space="preserve">, </w:t>
      </w:r>
      <w:proofErr w:type="spellStart"/>
      <w:r w:rsidRPr="00EC2548">
        <w:t>Katika</w:t>
      </w:r>
      <w:proofErr w:type="spellEnd"/>
      <w:r w:rsidRPr="00EC2548">
        <w:t xml:space="preserve"> </w:t>
      </w:r>
      <w:proofErr w:type="spellStart"/>
      <w:r w:rsidRPr="00EC2548">
        <w:t>Mkutano</w:t>
      </w:r>
      <w:proofErr w:type="spellEnd"/>
      <w:r w:rsidRPr="00EC2548">
        <w:t xml:space="preserve"> </w:t>
      </w:r>
      <w:proofErr w:type="spellStart"/>
      <w:r w:rsidRPr="00EC2548">
        <w:t>Wa</w:t>
      </w:r>
      <w:proofErr w:type="spellEnd"/>
      <w:r w:rsidRPr="00EC2548">
        <w:t xml:space="preserve"> </w:t>
      </w:r>
      <w:proofErr w:type="spellStart"/>
      <w:r w:rsidRPr="00EC2548">
        <w:t>Kukabidhi</w:t>
      </w:r>
      <w:proofErr w:type="spellEnd"/>
      <w:r w:rsidRPr="00EC2548">
        <w:t xml:space="preserve"> </w:t>
      </w:r>
      <w:proofErr w:type="spellStart"/>
      <w:r w:rsidRPr="00EC2548">
        <w:t>Rasimu</w:t>
      </w:r>
      <w:proofErr w:type="spellEnd"/>
      <w:r w:rsidRPr="00EC2548">
        <w:t xml:space="preserve"> </w:t>
      </w:r>
      <w:proofErr w:type="spellStart"/>
      <w:r w:rsidRPr="00EC2548">
        <w:t>ya</w:t>
      </w:r>
      <w:proofErr w:type="spellEnd"/>
      <w:r w:rsidRPr="00EC2548">
        <w:t xml:space="preserve"> Pili </w:t>
      </w:r>
      <w:proofErr w:type="spellStart"/>
      <w:r w:rsidRPr="00EC2548">
        <w:t>ya</w:t>
      </w:r>
      <w:proofErr w:type="spellEnd"/>
      <w:r w:rsidRPr="00EC2548">
        <w:t xml:space="preserve"> </w:t>
      </w:r>
      <w:proofErr w:type="spellStart"/>
      <w:r w:rsidRPr="00EC2548">
        <w:t>Katiba</w:t>
      </w:r>
      <w:proofErr w:type="spellEnd"/>
      <w:r w:rsidRPr="00EC2548">
        <w:t xml:space="preserve"> </w:t>
      </w:r>
      <w:proofErr w:type="spellStart"/>
      <w:r w:rsidRPr="00EC2548">
        <w:t>ya</w:t>
      </w:r>
      <w:proofErr w:type="spellEnd"/>
      <w:r w:rsidRPr="00EC2548">
        <w:t xml:space="preserve"> </w:t>
      </w:r>
      <w:proofErr w:type="spellStart"/>
      <w:r w:rsidRPr="00EC2548">
        <w:t>Jamhuri</w:t>
      </w:r>
      <w:proofErr w:type="spellEnd"/>
      <w:r w:rsidRPr="00EC2548">
        <w:t xml:space="preserve"> </w:t>
      </w:r>
      <w:proofErr w:type="spellStart"/>
      <w:r w:rsidRPr="00EC2548">
        <w:t>ya</w:t>
      </w:r>
      <w:proofErr w:type="spellEnd"/>
      <w:r w:rsidRPr="00EC2548">
        <w:t xml:space="preserve"> </w:t>
      </w:r>
      <w:proofErr w:type="spellStart"/>
      <w:r w:rsidRPr="00EC2548">
        <w:t>Muungaon</w:t>
      </w:r>
      <w:proofErr w:type="spellEnd"/>
      <w:r w:rsidRPr="00EC2548">
        <w:t xml:space="preserve"> </w:t>
      </w:r>
      <w:proofErr w:type="spellStart"/>
      <w:r w:rsidRPr="00EC2548">
        <w:t>wa</w:t>
      </w:r>
      <w:proofErr w:type="spellEnd"/>
      <w:r w:rsidRPr="00EC2548">
        <w:t xml:space="preserve"> Tanzania”, </w:t>
      </w:r>
      <w:proofErr w:type="spellStart"/>
      <w:r w:rsidRPr="00EC2548">
        <w:t>Tarehe</w:t>
      </w:r>
      <w:proofErr w:type="spellEnd"/>
      <w:r w:rsidRPr="00EC2548">
        <w:t xml:space="preserve"> 30 </w:t>
      </w:r>
      <w:proofErr w:type="spellStart"/>
      <w:r w:rsidRPr="00EC2548">
        <w:t>Disemba</w:t>
      </w:r>
      <w:proofErr w:type="spellEnd"/>
      <w:r w:rsidRPr="00EC2548">
        <w:t xml:space="preserve">, 2013 </w:t>
      </w:r>
      <w:proofErr w:type="spellStart"/>
      <w:r w:rsidRPr="00EC2548">
        <w:t>Kwenye</w:t>
      </w:r>
      <w:proofErr w:type="spellEnd"/>
      <w:r w:rsidRPr="00EC2548">
        <w:t xml:space="preserve"> </w:t>
      </w:r>
      <w:proofErr w:type="spellStart"/>
      <w:r w:rsidRPr="00EC2548">
        <w:t>Viwanja</w:t>
      </w:r>
      <w:proofErr w:type="spellEnd"/>
      <w:r w:rsidRPr="00EC2548">
        <w:t xml:space="preserve"> </w:t>
      </w:r>
      <w:proofErr w:type="spellStart"/>
      <w:r w:rsidRPr="00EC2548">
        <w:t>Vya</w:t>
      </w:r>
      <w:proofErr w:type="spellEnd"/>
      <w:r w:rsidRPr="00EC2548">
        <w:t xml:space="preserve"> </w:t>
      </w:r>
      <w:proofErr w:type="spellStart"/>
      <w:r w:rsidRPr="00EC2548">
        <w:t>Ukumbi</w:t>
      </w:r>
      <w:proofErr w:type="spellEnd"/>
      <w:r w:rsidRPr="00EC2548">
        <w:t xml:space="preserve"> </w:t>
      </w:r>
      <w:proofErr w:type="spellStart"/>
      <w:r w:rsidRPr="00EC2548">
        <w:t>Wa</w:t>
      </w:r>
      <w:proofErr w:type="spellEnd"/>
      <w:r w:rsidRPr="00EC2548">
        <w:t xml:space="preserve"> </w:t>
      </w:r>
      <w:proofErr w:type="spellStart"/>
      <w:r w:rsidRPr="00EC2548">
        <w:t>Karimjee</w:t>
      </w:r>
      <w:proofErr w:type="spellEnd"/>
      <w:r w:rsidRPr="00EC2548">
        <w:t xml:space="preserve">, Dar </w:t>
      </w:r>
      <w:proofErr w:type="spellStart"/>
      <w:r w:rsidRPr="00EC2548">
        <w:t>es</w:t>
      </w:r>
      <w:proofErr w:type="spellEnd"/>
      <w:r w:rsidRPr="00EC2548">
        <w:t xml:space="preserve"> Salaam.</w:t>
      </w:r>
    </w:p>
    <w:p w:rsidR="00A04B7B" w:rsidRPr="00EC2548" w:rsidRDefault="00A04B7B" w:rsidP="00A04B7B">
      <w:pPr>
        <w:pStyle w:val="SingleTxtG"/>
      </w:pPr>
      <w:r w:rsidRPr="00EC2548">
        <w:t xml:space="preserve">Ministry of Constitutional and Legal Affairs, </w:t>
      </w:r>
      <w:r w:rsidRPr="00EC2548">
        <w:rPr>
          <w:i/>
        </w:rPr>
        <w:t>Five-year Strategy for the Progressive Child Justice Reform (2013-2017)</w:t>
      </w:r>
      <w:r w:rsidRPr="00EC2548">
        <w:t xml:space="preserve"> Dar </w:t>
      </w:r>
      <w:proofErr w:type="spellStart"/>
      <w:r w:rsidRPr="00EC2548">
        <w:t>es</w:t>
      </w:r>
      <w:proofErr w:type="spellEnd"/>
      <w:r w:rsidRPr="00EC2548">
        <w:t xml:space="preserve"> Salaam: </w:t>
      </w:r>
      <w:proofErr w:type="spellStart"/>
      <w:r w:rsidRPr="00EC2548">
        <w:t>MoCLA</w:t>
      </w:r>
      <w:proofErr w:type="spellEnd"/>
      <w:r w:rsidRPr="00EC2548">
        <w:t>/UNICEF, December 2013.</w:t>
      </w:r>
    </w:p>
    <w:p w:rsidR="00A04B7B" w:rsidRPr="00EC2548" w:rsidRDefault="00A04B7B" w:rsidP="00A04B7B">
      <w:pPr>
        <w:pStyle w:val="SingleTxtG"/>
      </w:pPr>
      <w:r w:rsidRPr="00EC2548">
        <w:t xml:space="preserve">Ministry of Constitutional and Legal Affairs, </w:t>
      </w:r>
      <w:r w:rsidRPr="00EC2548">
        <w:rPr>
          <w:i/>
        </w:rPr>
        <w:t>National Human Rights Action Plan</w:t>
      </w:r>
      <w:r w:rsidRPr="00EC2548">
        <w:t xml:space="preserve"> Dar </w:t>
      </w:r>
      <w:proofErr w:type="spellStart"/>
      <w:r w:rsidRPr="00EC2548">
        <w:t>es</w:t>
      </w:r>
      <w:proofErr w:type="spellEnd"/>
      <w:r w:rsidRPr="00EC2548">
        <w:t xml:space="preserve"> Salaam: </w:t>
      </w:r>
      <w:proofErr w:type="spellStart"/>
      <w:r w:rsidRPr="00EC2548">
        <w:t>MoCLA</w:t>
      </w:r>
      <w:proofErr w:type="spellEnd"/>
      <w:r w:rsidRPr="00EC2548">
        <w:t>, December 2013.</w:t>
      </w:r>
    </w:p>
    <w:p w:rsidR="00A04B7B" w:rsidRPr="00EC2548" w:rsidRDefault="00A04B7B" w:rsidP="00A04B7B">
      <w:pPr>
        <w:pStyle w:val="SingleTxtG"/>
      </w:pPr>
      <w:r w:rsidRPr="00EC2548">
        <w:t xml:space="preserve">Revolutionary Government of Zanzibar, </w:t>
      </w:r>
      <w:r w:rsidRPr="00EC2548">
        <w:rPr>
          <w:i/>
        </w:rPr>
        <w:t xml:space="preserve">National Plan to Respond to Violence against Children (2011-2015) </w:t>
      </w:r>
      <w:r w:rsidRPr="00EC2548">
        <w:t>Zanzibar: Revolutionary Government of Zanzibar, 2011.</w:t>
      </w:r>
    </w:p>
    <w:p w:rsidR="00A04B7B" w:rsidRPr="00EC2548" w:rsidRDefault="00A04B7B" w:rsidP="00A04B7B">
      <w:pPr>
        <w:pStyle w:val="SingleTxtG"/>
      </w:pPr>
      <w:r w:rsidRPr="00EC2548">
        <w:t xml:space="preserve">Speech of Parliament by the Minister for Finance and Economic Planning, Hon. Mustafa </w:t>
      </w:r>
      <w:proofErr w:type="spellStart"/>
      <w:r w:rsidRPr="00EC2548">
        <w:t>Haidi</w:t>
      </w:r>
      <w:proofErr w:type="spellEnd"/>
      <w:r w:rsidRPr="00EC2548">
        <w:t xml:space="preserve"> </w:t>
      </w:r>
      <w:proofErr w:type="spellStart"/>
      <w:r w:rsidRPr="00EC2548">
        <w:t>Mkulo</w:t>
      </w:r>
      <w:proofErr w:type="spellEnd"/>
      <w:r w:rsidRPr="00EC2548">
        <w:t xml:space="preserve"> (MP), presenting before Parliament “The State of National Economy Report for 2009 and Plans for 2010/2011 – 2012/2013” in Dodoma, June 2010.</w:t>
      </w:r>
    </w:p>
    <w:p w:rsidR="00A04B7B" w:rsidRPr="00EC2548" w:rsidRDefault="00A04B7B" w:rsidP="00A04B7B">
      <w:pPr>
        <w:pStyle w:val="SingleTxtG"/>
      </w:pPr>
      <w:r w:rsidRPr="00EC2548">
        <w:t xml:space="preserve">United Republic of Tanzania, </w:t>
      </w:r>
      <w:r w:rsidRPr="00EC2548">
        <w:rPr>
          <w:i/>
        </w:rPr>
        <w:t xml:space="preserve">Violence </w:t>
      </w:r>
      <w:proofErr w:type="gramStart"/>
      <w:r w:rsidRPr="00EC2548">
        <w:rPr>
          <w:i/>
        </w:rPr>
        <w:t>Against</w:t>
      </w:r>
      <w:proofErr w:type="gramEnd"/>
      <w:r w:rsidRPr="00EC2548">
        <w:rPr>
          <w:i/>
        </w:rPr>
        <w:t xml:space="preserve"> Children in Tanzania (2011-2014): Achievements, Commitments, Priority Gaps</w:t>
      </w:r>
      <w:r w:rsidRPr="00EC2548">
        <w:t xml:space="preserve"> (2011).</w:t>
      </w:r>
    </w:p>
    <w:p w:rsidR="00A04B7B" w:rsidRPr="00EC2548" w:rsidRDefault="00A04B7B" w:rsidP="00A04B7B">
      <w:pPr>
        <w:pStyle w:val="SingleTxtG"/>
      </w:pPr>
      <w:r w:rsidRPr="00EC2548">
        <w:t xml:space="preserve">United Republic of Tanzania, </w:t>
      </w:r>
      <w:r w:rsidRPr="00EC2548">
        <w:rPr>
          <w:i/>
        </w:rPr>
        <w:t xml:space="preserve">Violence Against Children in Tanzania: From Commitments to Action – Key Achievements from the Multi-Sectoral “Priority Responses” to Address Violence against Children (2011-2012) and Priority Activities for 2012-2013, </w:t>
      </w:r>
      <w:r w:rsidRPr="00EC2548">
        <w:t xml:space="preserve">Dar </w:t>
      </w:r>
      <w:proofErr w:type="spellStart"/>
      <w:r w:rsidRPr="00EC2548">
        <w:t>es</w:t>
      </w:r>
      <w:proofErr w:type="spellEnd"/>
      <w:r w:rsidRPr="00EC2548">
        <w:t xml:space="preserve"> Salaam: Government of the United Republic of Tanzania, June 2012.</w:t>
      </w:r>
    </w:p>
    <w:p w:rsidR="00A04B7B" w:rsidRPr="00EC2548" w:rsidRDefault="00A04B7B" w:rsidP="00A04B7B">
      <w:pPr>
        <w:pStyle w:val="SingleTxtG"/>
      </w:pPr>
      <w:proofErr w:type="gramStart"/>
      <w:r w:rsidRPr="00EC2548">
        <w:t>United Republic of Tanzania, “Response to Questionnaire on the Achievements of the Millennium Development Goals (MDGs)”.</w:t>
      </w:r>
      <w:proofErr w:type="gramEnd"/>
      <w:r w:rsidRPr="00EC2548">
        <w:t xml:space="preserve"> Ministry of Community Development, Gender and Children, June 2010.</w:t>
      </w:r>
    </w:p>
    <w:p w:rsidR="00A04B7B" w:rsidRPr="00EC2548" w:rsidRDefault="00A04B7B" w:rsidP="00A04B7B">
      <w:pPr>
        <w:pStyle w:val="SingleTxtG"/>
      </w:pPr>
      <w:r w:rsidRPr="00EC2548">
        <w:rPr>
          <w:bCs/>
        </w:rPr>
        <w:t xml:space="preserve">Tanzanian Women Lawyers’ Association, </w:t>
      </w:r>
      <w:r w:rsidRPr="00EC2548">
        <w:rPr>
          <w:bCs/>
          <w:i/>
        </w:rPr>
        <w:t>Annual Report 2012</w:t>
      </w:r>
      <w:r w:rsidRPr="00EC2548">
        <w:rPr>
          <w:bCs/>
        </w:rPr>
        <w:t xml:space="preserve"> Dar </w:t>
      </w:r>
      <w:proofErr w:type="spellStart"/>
      <w:r w:rsidRPr="00EC2548">
        <w:rPr>
          <w:bCs/>
        </w:rPr>
        <w:t>es</w:t>
      </w:r>
      <w:proofErr w:type="spellEnd"/>
      <w:r w:rsidRPr="00EC2548">
        <w:rPr>
          <w:bCs/>
        </w:rPr>
        <w:t xml:space="preserve"> Salaam: Tanzanian Women Lawyers’ Association, 2012.</w:t>
      </w:r>
    </w:p>
    <w:p w:rsidR="00A04B7B" w:rsidRPr="00EC2548" w:rsidRDefault="00A04B7B" w:rsidP="00A04B7B">
      <w:pPr>
        <w:pStyle w:val="SingleTxtG"/>
      </w:pPr>
      <w:r w:rsidRPr="00EC2548">
        <w:t xml:space="preserve">United Nations High Commissioner for Refugees, </w:t>
      </w:r>
      <w:r w:rsidRPr="00EC2548">
        <w:rPr>
          <w:i/>
        </w:rPr>
        <w:t>Fact Sheet September 2013</w:t>
      </w:r>
      <w:r w:rsidRPr="00EC2548">
        <w:t xml:space="preserve"> Dar </w:t>
      </w:r>
      <w:proofErr w:type="spellStart"/>
      <w:r w:rsidRPr="00EC2548">
        <w:t>es</w:t>
      </w:r>
      <w:proofErr w:type="spellEnd"/>
      <w:r w:rsidRPr="00EC2548">
        <w:t xml:space="preserve"> Salaam: UNHCR Operation in Tanzania, September 2013.</w:t>
      </w:r>
    </w:p>
    <w:p w:rsidR="00A04B7B" w:rsidRPr="00EC2548" w:rsidRDefault="00A04B7B" w:rsidP="00A04B7B">
      <w:pPr>
        <w:pStyle w:val="SingleTxtG"/>
      </w:pPr>
      <w:r w:rsidRPr="00EC2548">
        <w:t xml:space="preserve">United Nations High Commissioner for Refugees, </w:t>
      </w:r>
      <w:r w:rsidRPr="00EC2548">
        <w:rPr>
          <w:i/>
        </w:rPr>
        <w:t>Fact Sheet November 2013</w:t>
      </w:r>
      <w:r w:rsidRPr="00EC2548">
        <w:t xml:space="preserve"> Dar </w:t>
      </w:r>
      <w:proofErr w:type="spellStart"/>
      <w:r w:rsidRPr="00EC2548">
        <w:t>es</w:t>
      </w:r>
      <w:proofErr w:type="spellEnd"/>
      <w:r w:rsidRPr="00EC2548">
        <w:t xml:space="preserve"> Salaam: UNHCR Operation in Tanzania, November 2013.</w:t>
      </w:r>
    </w:p>
    <w:p w:rsidR="00A04B7B" w:rsidRPr="00EC2548" w:rsidRDefault="00A04B7B" w:rsidP="00A04B7B">
      <w:pPr>
        <w:pStyle w:val="SingleTxtG"/>
      </w:pPr>
      <w:r w:rsidRPr="00EC2548">
        <w:t xml:space="preserve">United republic of Tanzania, </w:t>
      </w:r>
      <w:r w:rsidRPr="00EC2548">
        <w:rPr>
          <w:i/>
          <w:spacing w:val="-2"/>
        </w:rPr>
        <w:t>Health Sector Strategic Plan III: July 2009 – June 2015</w:t>
      </w:r>
      <w:r w:rsidRPr="00EC2548">
        <w:rPr>
          <w:spacing w:val="-2"/>
        </w:rPr>
        <w:t xml:space="preserve"> Dar </w:t>
      </w:r>
      <w:proofErr w:type="spellStart"/>
      <w:r w:rsidRPr="00EC2548">
        <w:rPr>
          <w:spacing w:val="-2"/>
        </w:rPr>
        <w:t>es</w:t>
      </w:r>
      <w:proofErr w:type="spellEnd"/>
      <w:r w:rsidRPr="00EC2548">
        <w:rPr>
          <w:spacing w:val="-2"/>
        </w:rPr>
        <w:t xml:space="preserve"> Salaam: Ministry of Health and Social Welfare, 2008.</w:t>
      </w:r>
    </w:p>
    <w:p w:rsidR="00A04B7B" w:rsidRPr="00EC2548" w:rsidRDefault="00A04B7B" w:rsidP="00A04B7B">
      <w:pPr>
        <w:pStyle w:val="SingleTxtG"/>
      </w:pPr>
      <w:r w:rsidRPr="00EC2548">
        <w:rPr>
          <w:i/>
          <w:spacing w:val="-2"/>
        </w:rPr>
        <w:t>Health Sector Strategic Plan III: July 2009 – June 2015</w:t>
      </w:r>
      <w:r w:rsidRPr="00EC2548">
        <w:rPr>
          <w:spacing w:val="-2"/>
        </w:rPr>
        <w:t xml:space="preserve"> </w:t>
      </w:r>
      <w:r w:rsidRPr="00EC2548">
        <w:t xml:space="preserve">made by the then Minister for Health and Social Welfare, </w:t>
      </w:r>
      <w:proofErr w:type="spellStart"/>
      <w:r w:rsidRPr="00EC2548">
        <w:t>Prof.</w:t>
      </w:r>
      <w:proofErr w:type="spellEnd"/>
      <w:r w:rsidRPr="00EC2548">
        <w:t xml:space="preserve"> David H. </w:t>
      </w:r>
      <w:proofErr w:type="spellStart"/>
      <w:r w:rsidRPr="00EC2548">
        <w:t>Mwakyusa</w:t>
      </w:r>
      <w:proofErr w:type="spellEnd"/>
      <w:r w:rsidRPr="00EC2548">
        <w:t xml:space="preserve"> (MP).</w:t>
      </w:r>
    </w:p>
    <w:p w:rsidR="00A04B7B" w:rsidRPr="00EC2548" w:rsidRDefault="00A04B7B" w:rsidP="00A04B7B">
      <w:pPr>
        <w:pStyle w:val="SingleTxtG"/>
      </w:pPr>
      <w:r w:rsidRPr="00EC2548">
        <w:t>United Republic of Tanzania, “Tanzania 3</w:t>
      </w:r>
      <w:r w:rsidRPr="00EC2548">
        <w:rPr>
          <w:vertAlign w:val="superscript"/>
        </w:rPr>
        <w:t>rd</w:t>
      </w:r>
      <w:r w:rsidRPr="00EC2548">
        <w:t>, 4</w:t>
      </w:r>
      <w:r w:rsidRPr="00EC2548">
        <w:rPr>
          <w:vertAlign w:val="superscript"/>
        </w:rPr>
        <w:t>th</w:t>
      </w:r>
      <w:r w:rsidRPr="00EC2548">
        <w:t xml:space="preserve"> and 5</w:t>
      </w:r>
      <w:r w:rsidRPr="00EC2548">
        <w:rPr>
          <w:vertAlign w:val="superscript"/>
        </w:rPr>
        <w:t>th</w:t>
      </w:r>
      <w:r w:rsidRPr="00EC2548">
        <w:t xml:space="preserve"> Reports on the Implementation of the Convention on the Rights of the Child 2005-2011”, submitted to the CROC by the Ministry of Community Development, Gender and Children (Tanzania Mainland) and the Ministry of Social Welfare, Youth, Women and Children Development (Zanzibar), 9</w:t>
      </w:r>
      <w:r>
        <w:t> </w:t>
      </w:r>
      <w:r w:rsidRPr="00EC2548">
        <w:t>January 2012.</w:t>
      </w:r>
    </w:p>
    <w:p w:rsidR="001C6663" w:rsidRPr="00623798" w:rsidRDefault="00A04B7B" w:rsidP="00A04B7B">
      <w:pPr>
        <w:ind w:left="1134"/>
      </w:pPr>
      <w:r w:rsidRPr="00EC2548">
        <w:lastRenderedPageBreak/>
        <w:t xml:space="preserve">Zanzibar AIDS Commission (ZAC), </w:t>
      </w:r>
      <w:r w:rsidRPr="00EC2548">
        <w:rPr>
          <w:i/>
        </w:rPr>
        <w:t>Zanzibar National HIV Strategic Plan (ZNSP-II) 2011–2016</w:t>
      </w:r>
      <w:r w:rsidRPr="00EC2548">
        <w:t xml:space="preserve"> Zanzibar: Revolutionary Government of Zanzibar, 2011.</w:t>
      </w:r>
    </w:p>
    <w:sectPr w:rsidR="001C6663" w:rsidRPr="00623798"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ACA" w:rsidRDefault="00E55ACA"/>
  </w:endnote>
  <w:endnote w:type="continuationSeparator" w:id="0">
    <w:p w:rsidR="00E55ACA" w:rsidRDefault="00E55ACA"/>
  </w:endnote>
  <w:endnote w:type="continuationNotice" w:id="1">
    <w:p w:rsidR="00E55ACA" w:rsidRDefault="00E55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ACA" w:rsidRPr="000B175B" w:rsidRDefault="00E55ACA" w:rsidP="000B175B">
      <w:pPr>
        <w:tabs>
          <w:tab w:val="right" w:pos="2155"/>
        </w:tabs>
        <w:spacing w:after="80"/>
        <w:ind w:left="680"/>
        <w:rPr>
          <w:u w:val="single"/>
        </w:rPr>
      </w:pPr>
      <w:r>
        <w:rPr>
          <w:u w:val="single"/>
        </w:rPr>
        <w:tab/>
      </w:r>
    </w:p>
  </w:footnote>
  <w:footnote w:type="continuationSeparator" w:id="0">
    <w:p w:rsidR="00E55ACA" w:rsidRPr="00FC68B7" w:rsidRDefault="00E55ACA" w:rsidP="00FC68B7">
      <w:pPr>
        <w:tabs>
          <w:tab w:val="left" w:pos="2155"/>
        </w:tabs>
        <w:spacing w:after="80"/>
        <w:ind w:left="680"/>
        <w:rPr>
          <w:u w:val="single"/>
        </w:rPr>
      </w:pPr>
      <w:r>
        <w:rPr>
          <w:u w:val="single"/>
        </w:rPr>
        <w:tab/>
      </w:r>
    </w:p>
  </w:footnote>
  <w:footnote w:type="continuationNotice" w:id="1">
    <w:p w:rsidR="00E55ACA" w:rsidRDefault="00E55AC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1"/>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B7B"/>
    <w:rsid w:val="00002A7D"/>
    <w:rsid w:val="000038A8"/>
    <w:rsid w:val="00006790"/>
    <w:rsid w:val="00027624"/>
    <w:rsid w:val="00034BE1"/>
    <w:rsid w:val="00050F6B"/>
    <w:rsid w:val="000678CD"/>
    <w:rsid w:val="0007091A"/>
    <w:rsid w:val="00072C8C"/>
    <w:rsid w:val="00081CE0"/>
    <w:rsid w:val="00084D30"/>
    <w:rsid w:val="00087744"/>
    <w:rsid w:val="00090320"/>
    <w:rsid w:val="000931C0"/>
    <w:rsid w:val="000A2E09"/>
    <w:rsid w:val="000B175B"/>
    <w:rsid w:val="000B33CE"/>
    <w:rsid w:val="000B3A0F"/>
    <w:rsid w:val="000C16CE"/>
    <w:rsid w:val="000C7963"/>
    <w:rsid w:val="000D5CE6"/>
    <w:rsid w:val="000E0415"/>
    <w:rsid w:val="000E2FF9"/>
    <w:rsid w:val="000E3DCF"/>
    <w:rsid w:val="000F56E2"/>
    <w:rsid w:val="000F7715"/>
    <w:rsid w:val="000F7B6F"/>
    <w:rsid w:val="000F7B76"/>
    <w:rsid w:val="00156B99"/>
    <w:rsid w:val="00166124"/>
    <w:rsid w:val="00166158"/>
    <w:rsid w:val="0018490B"/>
    <w:rsid w:val="00184DDA"/>
    <w:rsid w:val="001900CD"/>
    <w:rsid w:val="0019455E"/>
    <w:rsid w:val="001A0452"/>
    <w:rsid w:val="001A3FA6"/>
    <w:rsid w:val="001B4B04"/>
    <w:rsid w:val="001B5875"/>
    <w:rsid w:val="001C4B9C"/>
    <w:rsid w:val="001C6663"/>
    <w:rsid w:val="001C7895"/>
    <w:rsid w:val="001D26DF"/>
    <w:rsid w:val="001F1599"/>
    <w:rsid w:val="001F19C4"/>
    <w:rsid w:val="002043F0"/>
    <w:rsid w:val="00211E0B"/>
    <w:rsid w:val="0023098D"/>
    <w:rsid w:val="00232575"/>
    <w:rsid w:val="002373AF"/>
    <w:rsid w:val="00247258"/>
    <w:rsid w:val="00247D90"/>
    <w:rsid w:val="00257CAC"/>
    <w:rsid w:val="002974E9"/>
    <w:rsid w:val="002A184F"/>
    <w:rsid w:val="002A7F94"/>
    <w:rsid w:val="002B109A"/>
    <w:rsid w:val="002C6D45"/>
    <w:rsid w:val="002D06FB"/>
    <w:rsid w:val="002D6E53"/>
    <w:rsid w:val="002E3E4B"/>
    <w:rsid w:val="002F046D"/>
    <w:rsid w:val="00301764"/>
    <w:rsid w:val="003225DB"/>
    <w:rsid w:val="003229D8"/>
    <w:rsid w:val="00336C97"/>
    <w:rsid w:val="00342432"/>
    <w:rsid w:val="00342A5E"/>
    <w:rsid w:val="00352D4B"/>
    <w:rsid w:val="0035638C"/>
    <w:rsid w:val="003709D8"/>
    <w:rsid w:val="00380A9A"/>
    <w:rsid w:val="003812A1"/>
    <w:rsid w:val="003A46BB"/>
    <w:rsid w:val="003A4EC7"/>
    <w:rsid w:val="003A7295"/>
    <w:rsid w:val="003B1F60"/>
    <w:rsid w:val="003B7E3D"/>
    <w:rsid w:val="003C2CC4"/>
    <w:rsid w:val="003D4B23"/>
    <w:rsid w:val="003E278A"/>
    <w:rsid w:val="00413520"/>
    <w:rsid w:val="004325CB"/>
    <w:rsid w:val="00440A07"/>
    <w:rsid w:val="004506F7"/>
    <w:rsid w:val="00451982"/>
    <w:rsid w:val="00462880"/>
    <w:rsid w:val="00476F24"/>
    <w:rsid w:val="00485FBD"/>
    <w:rsid w:val="00494310"/>
    <w:rsid w:val="00494ECB"/>
    <w:rsid w:val="004951FF"/>
    <w:rsid w:val="004C4252"/>
    <w:rsid w:val="004C55B0"/>
    <w:rsid w:val="004C6B7B"/>
    <w:rsid w:val="004E517A"/>
    <w:rsid w:val="004F6BA0"/>
    <w:rsid w:val="00503BEA"/>
    <w:rsid w:val="00516A1F"/>
    <w:rsid w:val="00530008"/>
    <w:rsid w:val="00533616"/>
    <w:rsid w:val="00535ABA"/>
    <w:rsid w:val="0053768B"/>
    <w:rsid w:val="005420F2"/>
    <w:rsid w:val="0054285C"/>
    <w:rsid w:val="00546224"/>
    <w:rsid w:val="0056237B"/>
    <w:rsid w:val="00584173"/>
    <w:rsid w:val="00595520"/>
    <w:rsid w:val="005A3211"/>
    <w:rsid w:val="005A3A2D"/>
    <w:rsid w:val="005A4018"/>
    <w:rsid w:val="005A44B9"/>
    <w:rsid w:val="005B1BA0"/>
    <w:rsid w:val="005B3DB3"/>
    <w:rsid w:val="005B4DBF"/>
    <w:rsid w:val="005D15CA"/>
    <w:rsid w:val="005F3066"/>
    <w:rsid w:val="005F3E61"/>
    <w:rsid w:val="00604DDD"/>
    <w:rsid w:val="00605704"/>
    <w:rsid w:val="006115CC"/>
    <w:rsid w:val="00611FC4"/>
    <w:rsid w:val="006176FB"/>
    <w:rsid w:val="00623798"/>
    <w:rsid w:val="00630FCB"/>
    <w:rsid w:val="00636011"/>
    <w:rsid w:val="00640B26"/>
    <w:rsid w:val="00641130"/>
    <w:rsid w:val="006770B2"/>
    <w:rsid w:val="006940E1"/>
    <w:rsid w:val="006A3C72"/>
    <w:rsid w:val="006A7392"/>
    <w:rsid w:val="006B03A1"/>
    <w:rsid w:val="006B67D9"/>
    <w:rsid w:val="006C5535"/>
    <w:rsid w:val="006D0196"/>
    <w:rsid w:val="006D0589"/>
    <w:rsid w:val="006D34A4"/>
    <w:rsid w:val="006E564B"/>
    <w:rsid w:val="006E7154"/>
    <w:rsid w:val="007003CD"/>
    <w:rsid w:val="0070701E"/>
    <w:rsid w:val="007070A5"/>
    <w:rsid w:val="0071067D"/>
    <w:rsid w:val="0072632A"/>
    <w:rsid w:val="007358E8"/>
    <w:rsid w:val="00736ECE"/>
    <w:rsid w:val="0074533B"/>
    <w:rsid w:val="007643BC"/>
    <w:rsid w:val="0076548B"/>
    <w:rsid w:val="00767EA7"/>
    <w:rsid w:val="00776A28"/>
    <w:rsid w:val="007959FE"/>
    <w:rsid w:val="007A0CF1"/>
    <w:rsid w:val="007B6BA5"/>
    <w:rsid w:val="007C3390"/>
    <w:rsid w:val="007C42D8"/>
    <w:rsid w:val="007C4F4B"/>
    <w:rsid w:val="007D7362"/>
    <w:rsid w:val="007F5CE2"/>
    <w:rsid w:val="007F6611"/>
    <w:rsid w:val="008034D2"/>
    <w:rsid w:val="00810BAC"/>
    <w:rsid w:val="008175E9"/>
    <w:rsid w:val="008242D7"/>
    <w:rsid w:val="0082577B"/>
    <w:rsid w:val="00860685"/>
    <w:rsid w:val="00866893"/>
    <w:rsid w:val="00866F02"/>
    <w:rsid w:val="00867D18"/>
    <w:rsid w:val="008701A6"/>
    <w:rsid w:val="008719F6"/>
    <w:rsid w:val="00871F9A"/>
    <w:rsid w:val="00871FD5"/>
    <w:rsid w:val="0088172E"/>
    <w:rsid w:val="00881EFA"/>
    <w:rsid w:val="008979B1"/>
    <w:rsid w:val="008A41D9"/>
    <w:rsid w:val="008A6B25"/>
    <w:rsid w:val="008A6C4F"/>
    <w:rsid w:val="008A7B48"/>
    <w:rsid w:val="008B389E"/>
    <w:rsid w:val="008B7964"/>
    <w:rsid w:val="008D045E"/>
    <w:rsid w:val="008D3F25"/>
    <w:rsid w:val="008D4D82"/>
    <w:rsid w:val="008E0E46"/>
    <w:rsid w:val="008E47FA"/>
    <w:rsid w:val="008E7116"/>
    <w:rsid w:val="008F143B"/>
    <w:rsid w:val="008F3882"/>
    <w:rsid w:val="008F4B7C"/>
    <w:rsid w:val="00913AB7"/>
    <w:rsid w:val="00915774"/>
    <w:rsid w:val="009265B3"/>
    <w:rsid w:val="00926E47"/>
    <w:rsid w:val="00947162"/>
    <w:rsid w:val="0096375C"/>
    <w:rsid w:val="009662E6"/>
    <w:rsid w:val="0097095E"/>
    <w:rsid w:val="00984386"/>
    <w:rsid w:val="0098592B"/>
    <w:rsid w:val="00985FC4"/>
    <w:rsid w:val="00990766"/>
    <w:rsid w:val="00991261"/>
    <w:rsid w:val="009964C4"/>
    <w:rsid w:val="009A7B81"/>
    <w:rsid w:val="009D01C0"/>
    <w:rsid w:val="009D6A08"/>
    <w:rsid w:val="009E0A16"/>
    <w:rsid w:val="009E7261"/>
    <w:rsid w:val="009E7970"/>
    <w:rsid w:val="009F2EAC"/>
    <w:rsid w:val="009F57E3"/>
    <w:rsid w:val="00A04B7B"/>
    <w:rsid w:val="00A10F4F"/>
    <w:rsid w:val="00A11067"/>
    <w:rsid w:val="00A1704A"/>
    <w:rsid w:val="00A425EB"/>
    <w:rsid w:val="00A65B63"/>
    <w:rsid w:val="00A72F22"/>
    <w:rsid w:val="00A733BC"/>
    <w:rsid w:val="00A748A6"/>
    <w:rsid w:val="00A76A69"/>
    <w:rsid w:val="00A879A4"/>
    <w:rsid w:val="00AB2A4A"/>
    <w:rsid w:val="00AC0F2C"/>
    <w:rsid w:val="00AC502A"/>
    <w:rsid w:val="00AF58C1"/>
    <w:rsid w:val="00B06643"/>
    <w:rsid w:val="00B15055"/>
    <w:rsid w:val="00B260DA"/>
    <w:rsid w:val="00B30179"/>
    <w:rsid w:val="00B33A88"/>
    <w:rsid w:val="00B37B15"/>
    <w:rsid w:val="00B45C02"/>
    <w:rsid w:val="00B53C63"/>
    <w:rsid w:val="00B567C4"/>
    <w:rsid w:val="00B72A1E"/>
    <w:rsid w:val="00B81E12"/>
    <w:rsid w:val="00BA339B"/>
    <w:rsid w:val="00BA6E3F"/>
    <w:rsid w:val="00BC021A"/>
    <w:rsid w:val="00BC1E7E"/>
    <w:rsid w:val="00BC70D1"/>
    <w:rsid w:val="00BC74E9"/>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C4EDE"/>
    <w:rsid w:val="00CD318B"/>
    <w:rsid w:val="00CD46F5"/>
    <w:rsid w:val="00CE2D5B"/>
    <w:rsid w:val="00CE4A8F"/>
    <w:rsid w:val="00CF071D"/>
    <w:rsid w:val="00D15B04"/>
    <w:rsid w:val="00D2031B"/>
    <w:rsid w:val="00D25FE2"/>
    <w:rsid w:val="00D303C8"/>
    <w:rsid w:val="00D37DA9"/>
    <w:rsid w:val="00D406A7"/>
    <w:rsid w:val="00D43252"/>
    <w:rsid w:val="00D44D86"/>
    <w:rsid w:val="00D50B7D"/>
    <w:rsid w:val="00D52012"/>
    <w:rsid w:val="00D704E5"/>
    <w:rsid w:val="00D72727"/>
    <w:rsid w:val="00D7526D"/>
    <w:rsid w:val="00D84D69"/>
    <w:rsid w:val="00D87200"/>
    <w:rsid w:val="00D973C4"/>
    <w:rsid w:val="00D978C6"/>
    <w:rsid w:val="00DA0956"/>
    <w:rsid w:val="00DA357F"/>
    <w:rsid w:val="00DA3E12"/>
    <w:rsid w:val="00DA781C"/>
    <w:rsid w:val="00DC18AD"/>
    <w:rsid w:val="00DD469C"/>
    <w:rsid w:val="00DE591A"/>
    <w:rsid w:val="00DF7CAE"/>
    <w:rsid w:val="00E15023"/>
    <w:rsid w:val="00E423C0"/>
    <w:rsid w:val="00E450D1"/>
    <w:rsid w:val="00E55ACA"/>
    <w:rsid w:val="00E6414C"/>
    <w:rsid w:val="00E7260F"/>
    <w:rsid w:val="00E77B38"/>
    <w:rsid w:val="00E83C59"/>
    <w:rsid w:val="00E8702D"/>
    <w:rsid w:val="00E916A9"/>
    <w:rsid w:val="00E916DE"/>
    <w:rsid w:val="00E96630"/>
    <w:rsid w:val="00ED18DC"/>
    <w:rsid w:val="00ED6201"/>
    <w:rsid w:val="00ED7A2A"/>
    <w:rsid w:val="00EF1D7F"/>
    <w:rsid w:val="00F0137E"/>
    <w:rsid w:val="00F035E5"/>
    <w:rsid w:val="00F17B25"/>
    <w:rsid w:val="00F21786"/>
    <w:rsid w:val="00F3742B"/>
    <w:rsid w:val="00F37817"/>
    <w:rsid w:val="00F56D63"/>
    <w:rsid w:val="00F609A9"/>
    <w:rsid w:val="00F6573A"/>
    <w:rsid w:val="00F75677"/>
    <w:rsid w:val="00F80C99"/>
    <w:rsid w:val="00F867EC"/>
    <w:rsid w:val="00F91B2B"/>
    <w:rsid w:val="00FB205F"/>
    <w:rsid w:val="00FC03CD"/>
    <w:rsid w:val="00FC0646"/>
    <w:rsid w:val="00FC509F"/>
    <w:rsid w:val="00FC68B7"/>
    <w:rsid w:val="00FD3520"/>
    <w:rsid w:val="00FE6985"/>
    <w:rsid w:val="00FF421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footnote text" w:qFormat="1"/>
    <w:lsdException w:name="header" w:qFormat="1"/>
    <w:lsdException w:name="footer" w:qFormat="1"/>
    <w:lsdException w:name="caption" w:semiHidden="1" w:unhideWhenUsed="1" w:qFormat="1"/>
    <w:lsdException w:name="footnote reference" w:qFormat="1"/>
    <w:lsdException w:name="endnote reference" w:qFormat="1"/>
    <w:lsdException w:name="endnote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184F"/>
    <w:pPr>
      <w:suppressAutoHyphens/>
      <w:kinsoku w:val="0"/>
      <w:overflowPunct w:val="0"/>
      <w:autoSpaceDE w:val="0"/>
      <w:autoSpaceDN w:val="0"/>
      <w:adjustRightInd w:val="0"/>
      <w:snapToGrid w:val="0"/>
      <w:spacing w:line="240" w:lineRule="atLeast"/>
    </w:pPr>
    <w:rPr>
      <w:lang w:val="en-GB"/>
    </w:rPr>
  </w:style>
  <w:style w:type="paragraph" w:styleId="Heading1">
    <w:name w:val="heading 1"/>
    <w:aliases w:val="Table_G"/>
    <w:basedOn w:val="SingleTxtG"/>
    <w:next w:val="SingleTxtG"/>
    <w:qFormat/>
    <w:rsid w:val="002A184F"/>
    <w:pPr>
      <w:spacing w:after="0" w:line="240" w:lineRule="auto"/>
      <w:ind w:right="0"/>
      <w:jc w:val="left"/>
      <w:outlineLvl w:val="0"/>
    </w:pPr>
  </w:style>
  <w:style w:type="paragraph" w:styleId="Heading2">
    <w:name w:val="heading 2"/>
    <w:basedOn w:val="Normal"/>
    <w:next w:val="Normal"/>
    <w:semiHidden/>
    <w:pPr>
      <w:spacing w:line="240" w:lineRule="auto"/>
      <w:outlineLvl w:val="1"/>
    </w:pPr>
  </w:style>
  <w:style w:type="paragraph" w:styleId="Heading3">
    <w:name w:val="heading 3"/>
    <w:basedOn w:val="Normal"/>
    <w:next w:val="Normal"/>
    <w:semiHidden/>
    <w:pPr>
      <w:spacing w:line="240" w:lineRule="auto"/>
      <w:outlineLvl w:val="2"/>
    </w:pPr>
  </w:style>
  <w:style w:type="paragraph" w:styleId="Heading4">
    <w:name w:val="heading 4"/>
    <w:basedOn w:val="Normal"/>
    <w:next w:val="Normal"/>
    <w:semiHidden/>
    <w:pPr>
      <w:spacing w:line="240" w:lineRule="auto"/>
      <w:outlineLvl w:val="3"/>
    </w:pPr>
  </w:style>
  <w:style w:type="paragraph" w:styleId="Heading5">
    <w:name w:val="heading 5"/>
    <w:basedOn w:val="Normal"/>
    <w:next w:val="Normal"/>
    <w:semiHidden/>
    <w:pPr>
      <w:spacing w:line="240" w:lineRule="auto"/>
      <w:outlineLvl w:val="4"/>
    </w:pPr>
  </w:style>
  <w:style w:type="paragraph" w:styleId="Heading6">
    <w:name w:val="heading 6"/>
    <w:basedOn w:val="Normal"/>
    <w:next w:val="Normal"/>
    <w:semiHidden/>
    <w:pPr>
      <w:spacing w:line="240" w:lineRule="auto"/>
      <w:outlineLvl w:val="5"/>
    </w:pPr>
  </w:style>
  <w:style w:type="paragraph" w:styleId="Heading7">
    <w:name w:val="heading 7"/>
    <w:basedOn w:val="Normal"/>
    <w:next w:val="Normal"/>
    <w:semiHidden/>
    <w:pPr>
      <w:spacing w:line="240" w:lineRule="auto"/>
      <w:outlineLvl w:val="6"/>
    </w:pPr>
  </w:style>
  <w:style w:type="paragraph" w:styleId="Heading8">
    <w:name w:val="heading 8"/>
    <w:basedOn w:val="Normal"/>
    <w:next w:val="Normal"/>
    <w:semiHidden/>
    <w:pPr>
      <w:spacing w:line="240" w:lineRule="auto"/>
      <w:outlineLvl w:val="7"/>
    </w:pPr>
  </w:style>
  <w:style w:type="paragraph" w:styleId="Heading9">
    <w:name w:val="heading 9"/>
    <w:basedOn w:val="Normal"/>
    <w:next w:val="Normal"/>
    <w:semiHidden/>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2A184F"/>
    <w:pPr>
      <w:spacing w:after="120"/>
      <w:ind w:left="1134" w:right="1134"/>
      <w:jc w:val="both"/>
    </w:pPr>
  </w:style>
  <w:style w:type="paragraph" w:customStyle="1" w:styleId="HMG">
    <w:name w:val="_ H __M_G"/>
    <w:basedOn w:val="Normal"/>
    <w:next w:val="Normal"/>
    <w:qFormat/>
    <w:rsid w:val="002A184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2A184F"/>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2A184F"/>
    <w:pPr>
      <w:keepNext/>
      <w:keepLines/>
      <w:spacing w:before="240" w:after="240" w:line="420" w:lineRule="exact"/>
      <w:ind w:left="1134" w:right="1134"/>
    </w:pPr>
    <w:rPr>
      <w:b/>
      <w:sz w:val="40"/>
    </w:rPr>
  </w:style>
  <w:style w:type="paragraph" w:customStyle="1" w:styleId="SLG">
    <w:name w:val="__S_L_G"/>
    <w:basedOn w:val="Normal"/>
    <w:next w:val="Normal"/>
    <w:rsid w:val="002A184F"/>
    <w:pPr>
      <w:keepNext/>
      <w:keepLines/>
      <w:spacing w:before="240" w:after="240" w:line="580" w:lineRule="exact"/>
      <w:ind w:left="1134" w:right="1134"/>
    </w:pPr>
    <w:rPr>
      <w:b/>
      <w:sz w:val="56"/>
    </w:rPr>
  </w:style>
  <w:style w:type="paragraph" w:customStyle="1" w:styleId="SSG">
    <w:name w:val="__S_S_G"/>
    <w:basedOn w:val="Normal"/>
    <w:next w:val="Normal"/>
    <w:rsid w:val="002A184F"/>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
    <w:qFormat/>
    <w:rsid w:val="007B6BA5"/>
    <w:rPr>
      <w:rFonts w:ascii="Times New Roman" w:hAnsi="Times New Roman"/>
      <w:sz w:val="18"/>
      <w:vertAlign w:val="superscript"/>
    </w:rPr>
  </w:style>
  <w:style w:type="paragraph" w:styleId="FootnoteText">
    <w:name w:val="footnote text"/>
    <w:aliases w:val="5_G"/>
    <w:basedOn w:val="Normal"/>
    <w:qFormat/>
    <w:rsid w:val="002A184F"/>
    <w:pPr>
      <w:tabs>
        <w:tab w:val="right" w:pos="1021"/>
      </w:tabs>
      <w:spacing w:line="220" w:lineRule="exact"/>
      <w:ind w:left="1134" w:right="1134" w:hanging="1134"/>
    </w:pPr>
    <w:rPr>
      <w:sz w:val="18"/>
    </w:rPr>
  </w:style>
  <w:style w:type="paragraph" w:customStyle="1" w:styleId="XLargeG">
    <w:name w:val="__XLarge_G"/>
    <w:basedOn w:val="Normal"/>
    <w:next w:val="Normal"/>
    <w:rsid w:val="002A184F"/>
    <w:pPr>
      <w:keepNext/>
      <w:keepLines/>
      <w:spacing w:before="240" w:after="240" w:line="420" w:lineRule="exact"/>
      <w:ind w:left="1134" w:right="1134"/>
    </w:pPr>
    <w:rPr>
      <w:b/>
      <w:sz w:val="40"/>
    </w:rPr>
  </w:style>
  <w:style w:type="paragraph" w:styleId="EndnoteText">
    <w:name w:val="endnote text"/>
    <w:aliases w:val="2_G"/>
    <w:basedOn w:val="FootnoteText"/>
    <w:qFormat/>
    <w:rsid w:val="002A184F"/>
  </w:style>
  <w:style w:type="paragraph" w:customStyle="1" w:styleId="H56G">
    <w:name w:val="_ H_5/6_G"/>
    <w:basedOn w:val="Normal"/>
    <w:next w:val="Normal"/>
    <w:qFormat/>
    <w:rsid w:val="002A184F"/>
    <w:pPr>
      <w:keepNext/>
      <w:keepLines/>
      <w:tabs>
        <w:tab w:val="right" w:pos="851"/>
      </w:tabs>
      <w:spacing w:before="240" w:after="120" w:line="240" w:lineRule="exact"/>
      <w:ind w:left="1134" w:right="1134" w:hanging="1134"/>
    </w:pPr>
  </w:style>
  <w:style w:type="paragraph" w:customStyle="1" w:styleId="H1G">
    <w:name w:val="_ H_1_G"/>
    <w:basedOn w:val="Normal"/>
    <w:next w:val="Normal"/>
    <w:qFormat/>
    <w:rsid w:val="002A184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2A184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2A184F"/>
    <w:pPr>
      <w:keepNext/>
      <w:keepLines/>
      <w:tabs>
        <w:tab w:val="right" w:pos="851"/>
      </w:tabs>
      <w:spacing w:before="240" w:after="120" w:line="240" w:lineRule="exact"/>
      <w:ind w:left="1134" w:right="1134" w:hanging="1134"/>
    </w:pPr>
    <w:rPr>
      <w:i/>
    </w:rPr>
  </w:style>
  <w:style w:type="paragraph" w:customStyle="1" w:styleId="Bullet1G">
    <w:name w:val="_Bullet 1_G"/>
    <w:basedOn w:val="Normal"/>
    <w:qFormat/>
    <w:rsid w:val="002A184F"/>
    <w:pPr>
      <w:numPr>
        <w:numId w:val="17"/>
      </w:numPr>
      <w:spacing w:after="120"/>
      <w:ind w:right="1134"/>
      <w:jc w:val="both"/>
    </w:pPr>
  </w:style>
  <w:style w:type="character" w:styleId="Hyperlink">
    <w:name w:val="Hyperlink"/>
    <w:unhideWhenUsed/>
    <w:rsid w:val="00623798"/>
    <w:rPr>
      <w:color w:val="0000FF"/>
      <w:u w:val="none"/>
    </w:rPr>
  </w:style>
  <w:style w:type="paragraph" w:styleId="Footer">
    <w:name w:val="footer"/>
    <w:aliases w:val="3_G"/>
    <w:basedOn w:val="Normal"/>
    <w:qFormat/>
    <w:rsid w:val="002A184F"/>
    <w:pPr>
      <w:spacing w:line="240" w:lineRule="auto"/>
    </w:pPr>
    <w:rPr>
      <w:sz w:val="16"/>
    </w:rPr>
  </w:style>
  <w:style w:type="paragraph" w:styleId="Header">
    <w:name w:val="header"/>
    <w:aliases w:val="6_G"/>
    <w:basedOn w:val="Normal"/>
    <w:qFormat/>
    <w:rsid w:val="00050F6B"/>
    <w:pPr>
      <w:pBdr>
        <w:bottom w:val="single" w:sz="4" w:space="4" w:color="auto"/>
      </w:pBdr>
      <w:spacing w:line="240" w:lineRule="auto"/>
    </w:pPr>
    <w:rPr>
      <w:b/>
      <w:sz w:val="18"/>
    </w:rPr>
  </w:style>
  <w:style w:type="paragraph" w:customStyle="1" w:styleId="Bullet2G">
    <w:name w:val="_Bullet 2_G"/>
    <w:basedOn w:val="Normal"/>
    <w:qFormat/>
    <w:rsid w:val="002A184F"/>
    <w:pPr>
      <w:numPr>
        <w:numId w:val="18"/>
      </w:numPr>
      <w:spacing w:after="120"/>
      <w:ind w:right="1134"/>
      <w:jc w:val="both"/>
    </w:pPr>
  </w:style>
  <w:style w:type="table" w:styleId="TableGrid">
    <w:name w:val="Table Grid"/>
    <w:basedOn w:val="TableNormal"/>
    <w:semiHidden/>
    <w:rsid w:val="00F035E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nhideWhenUsed/>
    <w:rsid w:val="00623798"/>
    <w:rPr>
      <w:color w:val="0000FF"/>
      <w:u w:val="none"/>
    </w:rPr>
  </w:style>
  <w:style w:type="character" w:customStyle="1" w:styleId="FontStyle31">
    <w:name w:val="Font Style31"/>
    <w:rsid w:val="00A04B7B"/>
    <w:rPr>
      <w:rFonts w:ascii="Tahoma" w:hAnsi="Tahoma" w:cs="Tahoma"/>
      <w:lang w:bidi="hi-IN"/>
    </w:rPr>
  </w:style>
  <w:style w:type="character" w:customStyle="1" w:styleId="FontStyle28">
    <w:name w:val="Font Style28"/>
    <w:rsid w:val="00A04B7B"/>
    <w:rPr>
      <w:rFonts w:ascii="Tahoma" w:hAnsi="Tahoma" w:cs="Tahoma"/>
      <w:b/>
      <w:bCs/>
      <w:sz w:val="22"/>
      <w:szCs w:val="22"/>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footnote text" w:qFormat="1"/>
    <w:lsdException w:name="header" w:qFormat="1"/>
    <w:lsdException w:name="footer" w:qFormat="1"/>
    <w:lsdException w:name="caption" w:semiHidden="1" w:unhideWhenUsed="1" w:qFormat="1"/>
    <w:lsdException w:name="footnote reference" w:qFormat="1"/>
    <w:lsdException w:name="endnote reference" w:qFormat="1"/>
    <w:lsdException w:name="endnote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184F"/>
    <w:pPr>
      <w:suppressAutoHyphens/>
      <w:kinsoku w:val="0"/>
      <w:overflowPunct w:val="0"/>
      <w:autoSpaceDE w:val="0"/>
      <w:autoSpaceDN w:val="0"/>
      <w:adjustRightInd w:val="0"/>
      <w:snapToGrid w:val="0"/>
      <w:spacing w:line="240" w:lineRule="atLeast"/>
    </w:pPr>
    <w:rPr>
      <w:lang w:val="en-GB"/>
    </w:rPr>
  </w:style>
  <w:style w:type="paragraph" w:styleId="Heading1">
    <w:name w:val="heading 1"/>
    <w:aliases w:val="Table_G"/>
    <w:basedOn w:val="SingleTxtG"/>
    <w:next w:val="SingleTxtG"/>
    <w:qFormat/>
    <w:rsid w:val="002A184F"/>
    <w:pPr>
      <w:spacing w:after="0" w:line="240" w:lineRule="auto"/>
      <w:ind w:right="0"/>
      <w:jc w:val="left"/>
      <w:outlineLvl w:val="0"/>
    </w:pPr>
  </w:style>
  <w:style w:type="paragraph" w:styleId="Heading2">
    <w:name w:val="heading 2"/>
    <w:basedOn w:val="Normal"/>
    <w:next w:val="Normal"/>
    <w:semiHidden/>
    <w:pPr>
      <w:spacing w:line="240" w:lineRule="auto"/>
      <w:outlineLvl w:val="1"/>
    </w:pPr>
  </w:style>
  <w:style w:type="paragraph" w:styleId="Heading3">
    <w:name w:val="heading 3"/>
    <w:basedOn w:val="Normal"/>
    <w:next w:val="Normal"/>
    <w:semiHidden/>
    <w:pPr>
      <w:spacing w:line="240" w:lineRule="auto"/>
      <w:outlineLvl w:val="2"/>
    </w:pPr>
  </w:style>
  <w:style w:type="paragraph" w:styleId="Heading4">
    <w:name w:val="heading 4"/>
    <w:basedOn w:val="Normal"/>
    <w:next w:val="Normal"/>
    <w:semiHidden/>
    <w:pPr>
      <w:spacing w:line="240" w:lineRule="auto"/>
      <w:outlineLvl w:val="3"/>
    </w:pPr>
  </w:style>
  <w:style w:type="paragraph" w:styleId="Heading5">
    <w:name w:val="heading 5"/>
    <w:basedOn w:val="Normal"/>
    <w:next w:val="Normal"/>
    <w:semiHidden/>
    <w:pPr>
      <w:spacing w:line="240" w:lineRule="auto"/>
      <w:outlineLvl w:val="4"/>
    </w:pPr>
  </w:style>
  <w:style w:type="paragraph" w:styleId="Heading6">
    <w:name w:val="heading 6"/>
    <w:basedOn w:val="Normal"/>
    <w:next w:val="Normal"/>
    <w:semiHidden/>
    <w:pPr>
      <w:spacing w:line="240" w:lineRule="auto"/>
      <w:outlineLvl w:val="5"/>
    </w:pPr>
  </w:style>
  <w:style w:type="paragraph" w:styleId="Heading7">
    <w:name w:val="heading 7"/>
    <w:basedOn w:val="Normal"/>
    <w:next w:val="Normal"/>
    <w:semiHidden/>
    <w:pPr>
      <w:spacing w:line="240" w:lineRule="auto"/>
      <w:outlineLvl w:val="6"/>
    </w:pPr>
  </w:style>
  <w:style w:type="paragraph" w:styleId="Heading8">
    <w:name w:val="heading 8"/>
    <w:basedOn w:val="Normal"/>
    <w:next w:val="Normal"/>
    <w:semiHidden/>
    <w:pPr>
      <w:spacing w:line="240" w:lineRule="auto"/>
      <w:outlineLvl w:val="7"/>
    </w:pPr>
  </w:style>
  <w:style w:type="paragraph" w:styleId="Heading9">
    <w:name w:val="heading 9"/>
    <w:basedOn w:val="Normal"/>
    <w:next w:val="Normal"/>
    <w:semiHidden/>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2A184F"/>
    <w:pPr>
      <w:spacing w:after="120"/>
      <w:ind w:left="1134" w:right="1134"/>
      <w:jc w:val="both"/>
    </w:pPr>
  </w:style>
  <w:style w:type="paragraph" w:customStyle="1" w:styleId="HMG">
    <w:name w:val="_ H __M_G"/>
    <w:basedOn w:val="Normal"/>
    <w:next w:val="Normal"/>
    <w:qFormat/>
    <w:rsid w:val="002A184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2A184F"/>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2A184F"/>
    <w:pPr>
      <w:keepNext/>
      <w:keepLines/>
      <w:spacing w:before="240" w:after="240" w:line="420" w:lineRule="exact"/>
      <w:ind w:left="1134" w:right="1134"/>
    </w:pPr>
    <w:rPr>
      <w:b/>
      <w:sz w:val="40"/>
    </w:rPr>
  </w:style>
  <w:style w:type="paragraph" w:customStyle="1" w:styleId="SLG">
    <w:name w:val="__S_L_G"/>
    <w:basedOn w:val="Normal"/>
    <w:next w:val="Normal"/>
    <w:rsid w:val="002A184F"/>
    <w:pPr>
      <w:keepNext/>
      <w:keepLines/>
      <w:spacing w:before="240" w:after="240" w:line="580" w:lineRule="exact"/>
      <w:ind w:left="1134" w:right="1134"/>
    </w:pPr>
    <w:rPr>
      <w:b/>
      <w:sz w:val="56"/>
    </w:rPr>
  </w:style>
  <w:style w:type="paragraph" w:customStyle="1" w:styleId="SSG">
    <w:name w:val="__S_S_G"/>
    <w:basedOn w:val="Normal"/>
    <w:next w:val="Normal"/>
    <w:rsid w:val="002A184F"/>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
    <w:qFormat/>
    <w:rsid w:val="007B6BA5"/>
    <w:rPr>
      <w:rFonts w:ascii="Times New Roman" w:hAnsi="Times New Roman"/>
      <w:sz w:val="18"/>
      <w:vertAlign w:val="superscript"/>
    </w:rPr>
  </w:style>
  <w:style w:type="paragraph" w:styleId="FootnoteText">
    <w:name w:val="footnote text"/>
    <w:aliases w:val="5_G"/>
    <w:basedOn w:val="Normal"/>
    <w:qFormat/>
    <w:rsid w:val="002A184F"/>
    <w:pPr>
      <w:tabs>
        <w:tab w:val="right" w:pos="1021"/>
      </w:tabs>
      <w:spacing w:line="220" w:lineRule="exact"/>
      <w:ind w:left="1134" w:right="1134" w:hanging="1134"/>
    </w:pPr>
    <w:rPr>
      <w:sz w:val="18"/>
    </w:rPr>
  </w:style>
  <w:style w:type="paragraph" w:customStyle="1" w:styleId="XLargeG">
    <w:name w:val="__XLarge_G"/>
    <w:basedOn w:val="Normal"/>
    <w:next w:val="Normal"/>
    <w:rsid w:val="002A184F"/>
    <w:pPr>
      <w:keepNext/>
      <w:keepLines/>
      <w:spacing w:before="240" w:after="240" w:line="420" w:lineRule="exact"/>
      <w:ind w:left="1134" w:right="1134"/>
    </w:pPr>
    <w:rPr>
      <w:b/>
      <w:sz w:val="40"/>
    </w:rPr>
  </w:style>
  <w:style w:type="paragraph" w:styleId="EndnoteText">
    <w:name w:val="endnote text"/>
    <w:aliases w:val="2_G"/>
    <w:basedOn w:val="FootnoteText"/>
    <w:qFormat/>
    <w:rsid w:val="002A184F"/>
  </w:style>
  <w:style w:type="paragraph" w:customStyle="1" w:styleId="H56G">
    <w:name w:val="_ H_5/6_G"/>
    <w:basedOn w:val="Normal"/>
    <w:next w:val="Normal"/>
    <w:qFormat/>
    <w:rsid w:val="002A184F"/>
    <w:pPr>
      <w:keepNext/>
      <w:keepLines/>
      <w:tabs>
        <w:tab w:val="right" w:pos="851"/>
      </w:tabs>
      <w:spacing w:before="240" w:after="120" w:line="240" w:lineRule="exact"/>
      <w:ind w:left="1134" w:right="1134" w:hanging="1134"/>
    </w:pPr>
  </w:style>
  <w:style w:type="paragraph" w:customStyle="1" w:styleId="H1G">
    <w:name w:val="_ H_1_G"/>
    <w:basedOn w:val="Normal"/>
    <w:next w:val="Normal"/>
    <w:qFormat/>
    <w:rsid w:val="002A184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2A184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2A184F"/>
    <w:pPr>
      <w:keepNext/>
      <w:keepLines/>
      <w:tabs>
        <w:tab w:val="right" w:pos="851"/>
      </w:tabs>
      <w:spacing w:before="240" w:after="120" w:line="240" w:lineRule="exact"/>
      <w:ind w:left="1134" w:right="1134" w:hanging="1134"/>
    </w:pPr>
    <w:rPr>
      <w:i/>
    </w:rPr>
  </w:style>
  <w:style w:type="paragraph" w:customStyle="1" w:styleId="Bullet1G">
    <w:name w:val="_Bullet 1_G"/>
    <w:basedOn w:val="Normal"/>
    <w:qFormat/>
    <w:rsid w:val="002A184F"/>
    <w:pPr>
      <w:numPr>
        <w:numId w:val="17"/>
      </w:numPr>
      <w:spacing w:after="120"/>
      <w:ind w:right="1134"/>
      <w:jc w:val="both"/>
    </w:pPr>
  </w:style>
  <w:style w:type="character" w:styleId="Hyperlink">
    <w:name w:val="Hyperlink"/>
    <w:unhideWhenUsed/>
    <w:rsid w:val="00623798"/>
    <w:rPr>
      <w:color w:val="0000FF"/>
      <w:u w:val="none"/>
    </w:rPr>
  </w:style>
  <w:style w:type="paragraph" w:styleId="Footer">
    <w:name w:val="footer"/>
    <w:aliases w:val="3_G"/>
    <w:basedOn w:val="Normal"/>
    <w:qFormat/>
    <w:rsid w:val="002A184F"/>
    <w:pPr>
      <w:spacing w:line="240" w:lineRule="auto"/>
    </w:pPr>
    <w:rPr>
      <w:sz w:val="16"/>
    </w:rPr>
  </w:style>
  <w:style w:type="paragraph" w:styleId="Header">
    <w:name w:val="header"/>
    <w:aliases w:val="6_G"/>
    <w:basedOn w:val="Normal"/>
    <w:qFormat/>
    <w:rsid w:val="00050F6B"/>
    <w:pPr>
      <w:pBdr>
        <w:bottom w:val="single" w:sz="4" w:space="4" w:color="auto"/>
      </w:pBdr>
      <w:spacing w:line="240" w:lineRule="auto"/>
    </w:pPr>
    <w:rPr>
      <w:b/>
      <w:sz w:val="18"/>
    </w:rPr>
  </w:style>
  <w:style w:type="paragraph" w:customStyle="1" w:styleId="Bullet2G">
    <w:name w:val="_Bullet 2_G"/>
    <w:basedOn w:val="Normal"/>
    <w:qFormat/>
    <w:rsid w:val="002A184F"/>
    <w:pPr>
      <w:numPr>
        <w:numId w:val="18"/>
      </w:numPr>
      <w:spacing w:after="120"/>
      <w:ind w:right="1134"/>
      <w:jc w:val="both"/>
    </w:pPr>
  </w:style>
  <w:style w:type="table" w:styleId="TableGrid">
    <w:name w:val="Table Grid"/>
    <w:basedOn w:val="TableNormal"/>
    <w:semiHidden/>
    <w:rsid w:val="00F035E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nhideWhenUsed/>
    <w:rsid w:val="00623798"/>
    <w:rPr>
      <w:color w:val="0000FF"/>
      <w:u w:val="none"/>
    </w:rPr>
  </w:style>
  <w:style w:type="character" w:customStyle="1" w:styleId="FontStyle31">
    <w:name w:val="Font Style31"/>
    <w:rsid w:val="00A04B7B"/>
    <w:rPr>
      <w:rFonts w:ascii="Tahoma" w:hAnsi="Tahoma" w:cs="Tahoma"/>
      <w:lang w:bidi="hi-IN"/>
    </w:rPr>
  </w:style>
  <w:style w:type="character" w:customStyle="1" w:styleId="FontStyle28">
    <w:name w:val="Font Style28"/>
    <w:rsid w:val="00A04B7B"/>
    <w:rPr>
      <w:rFonts w:ascii="Tahoma" w:hAnsi="Tahoma" w:cs="Tahoma"/>
      <w:b/>
      <w:bCs/>
      <w:sz w:val="22"/>
      <w:szCs w:val="22"/>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o.int/immunization_financing/countries/cmyp/Zanzibar_cMYP_2010-2014.pdf"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ppmedia.com/fornted?l=55690"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pmedia.com/fornted?l=5596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nesco.org/opi/eng/unescopress/99-113e.htm" TargetMode="External"/><Relationship Id="rId4" Type="http://schemas.microsoft.com/office/2007/relationships/stylesWithEffects" Target="stylesWithEffects.xml"/><Relationship Id="rId9" Type="http://schemas.openxmlformats.org/officeDocument/2006/relationships/hyperlink" Target="http://www.africa-union.org/Official_documents/Treaties_%20Conventions_%20Protocols/Protocol%20on%20the%20Rights%20of%20Wom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656134-ABA6-43A5-9EC0-BDAAE602ABD6}"/>
</file>

<file path=customXml/itemProps2.xml><?xml version="1.0" encoding="utf-8"?>
<ds:datastoreItem xmlns:ds="http://schemas.openxmlformats.org/officeDocument/2006/customXml" ds:itemID="{4B00D376-FBB9-4EFF-9554-CAB223234192}"/>
</file>

<file path=customXml/itemProps3.xml><?xml version="1.0" encoding="utf-8"?>
<ds:datastoreItem xmlns:ds="http://schemas.openxmlformats.org/officeDocument/2006/customXml" ds:itemID="{7FFBF30B-2BB2-4787-B63D-65612EDEED93}"/>
</file>

<file path=customXml/itemProps4.xml><?xml version="1.0" encoding="utf-8"?>
<ds:datastoreItem xmlns:ds="http://schemas.openxmlformats.org/officeDocument/2006/customXml" ds:itemID="{73A1909B-A153-48C8-A111-E1AB03762622}"/>
</file>

<file path=docProps/app.xml><?xml version="1.0" encoding="utf-8"?>
<Properties xmlns="http://schemas.openxmlformats.org/officeDocument/2006/extended-properties" xmlns:vt="http://schemas.openxmlformats.org/officeDocument/2006/docPropsVTypes">
  <Template>483D33CD</Template>
  <TotalTime>0</TotalTime>
  <Pages>8</Pages>
  <Words>2586</Words>
  <Characters>14743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DCM</Company>
  <LinksUpToDate>false</LinksUpToDate>
  <CharactersWithSpaces>17295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Philippa Fletcher</dc:creator>
  <cp:lastModifiedBy>Danielle KIRBY</cp:lastModifiedBy>
  <cp:revision>2</cp:revision>
  <cp:lastPrinted>2009-02-18T08:36:00Z</cp:lastPrinted>
  <dcterms:created xsi:type="dcterms:W3CDTF">2015-02-20T16:14:00Z</dcterms:created>
  <dcterms:modified xsi:type="dcterms:W3CDTF">2015-02-20T16:14:00Z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