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Layout w:type="fixed"/>
        <w:tblLook w:val="01E0" w:firstRow="1" w:lastRow="1" w:firstColumn="1" w:lastColumn="1" w:noHBand="0" w:noVBand="0"/>
      </w:tblPr>
      <w:tblGrid>
        <w:gridCol w:w="1259"/>
        <w:gridCol w:w="2236"/>
        <w:gridCol w:w="3214"/>
        <w:gridCol w:w="2930"/>
      </w:tblGrid>
      <w:tr w:rsidR="00963CBA" w:rsidTr="00E339D0">
        <w:trPr>
          <w:trHeight w:val="851"/>
        </w:trPr>
        <w:tc>
          <w:tcPr>
            <w:tcW w:w="1259" w:type="dxa"/>
            <w:tcBorders>
              <w:top w:val="nil"/>
              <w:left w:val="nil"/>
              <w:bottom w:val="single" w:sz="4" w:space="0" w:color="auto"/>
              <w:right w:val="nil"/>
            </w:tcBorders>
          </w:tcPr>
          <w:p w:rsidR="00446DE4" w:rsidRDefault="00446DE4" w:rsidP="00DC1162">
            <w:pPr>
              <w:spacing w:after="80" w:line="340" w:lineRule="exact"/>
            </w:pPr>
          </w:p>
        </w:tc>
        <w:tc>
          <w:tcPr>
            <w:tcW w:w="2236" w:type="dxa"/>
            <w:tcBorders>
              <w:top w:val="nil"/>
              <w:left w:val="nil"/>
              <w:bottom w:val="single" w:sz="4" w:space="0" w:color="auto"/>
              <w:right w:val="nil"/>
            </w:tcBorders>
            <w:vAlign w:val="bottom"/>
          </w:tcPr>
          <w:p w:rsidR="00446DE4" w:rsidRPr="00963CBA" w:rsidRDefault="00446DE4" w:rsidP="00DC1162">
            <w:pPr>
              <w:spacing w:after="80" w:line="340" w:lineRule="exact"/>
              <w:rPr>
                <w:sz w:val="28"/>
                <w:szCs w:val="28"/>
              </w:rPr>
            </w:pPr>
          </w:p>
        </w:tc>
        <w:tc>
          <w:tcPr>
            <w:tcW w:w="6144" w:type="dxa"/>
            <w:gridSpan w:val="2"/>
            <w:tcBorders>
              <w:top w:val="nil"/>
              <w:left w:val="nil"/>
              <w:bottom w:val="single" w:sz="4" w:space="0" w:color="auto"/>
              <w:right w:val="nil"/>
            </w:tcBorders>
            <w:vAlign w:val="bottom"/>
          </w:tcPr>
          <w:p w:rsidR="00446DE4" w:rsidRPr="00E53566" w:rsidRDefault="00446DE4" w:rsidP="005C73FB">
            <w:pPr>
              <w:jc w:val="right"/>
            </w:pPr>
          </w:p>
        </w:tc>
      </w:tr>
      <w:tr w:rsidR="003107FA" w:rsidTr="00E339D0">
        <w:trPr>
          <w:trHeight w:val="2835"/>
        </w:trPr>
        <w:tc>
          <w:tcPr>
            <w:tcW w:w="1259" w:type="dxa"/>
            <w:tcBorders>
              <w:top w:val="single" w:sz="4" w:space="0" w:color="auto"/>
              <w:left w:val="nil"/>
              <w:bottom w:val="single" w:sz="12" w:space="0" w:color="auto"/>
              <w:right w:val="nil"/>
            </w:tcBorders>
          </w:tcPr>
          <w:p w:rsidR="003107FA" w:rsidRDefault="003107FA" w:rsidP="00DC1162">
            <w:pPr>
              <w:spacing w:before="120"/>
              <w:jc w:val="center"/>
            </w:pPr>
          </w:p>
        </w:tc>
        <w:tc>
          <w:tcPr>
            <w:tcW w:w="5450" w:type="dxa"/>
            <w:gridSpan w:val="2"/>
            <w:tcBorders>
              <w:top w:val="single" w:sz="4" w:space="0" w:color="auto"/>
              <w:left w:val="nil"/>
              <w:bottom w:val="single" w:sz="12" w:space="0" w:color="auto"/>
              <w:right w:val="nil"/>
            </w:tcBorders>
          </w:tcPr>
          <w:p w:rsidR="003107FA" w:rsidRPr="001C2E97" w:rsidRDefault="00D06150" w:rsidP="00DC1162">
            <w:pPr>
              <w:spacing w:before="120" w:line="380" w:lineRule="exact"/>
              <w:rPr>
                <w:rFonts w:ascii="Times New Roman Bold" w:hAnsi="Times New Roman Bold"/>
                <w:b/>
                <w:sz w:val="34"/>
                <w:szCs w:val="40"/>
              </w:rPr>
            </w:pPr>
            <w:r>
              <w:rPr>
                <w:rFonts w:ascii="Times New Roman Bold" w:hAnsi="Times New Roman Bold"/>
                <w:b/>
                <w:sz w:val="34"/>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E339D0" w:rsidRDefault="00E339D0" w:rsidP="005C73FB">
            <w:pPr>
              <w:spacing w:line="240" w:lineRule="exact"/>
            </w:pPr>
          </w:p>
        </w:tc>
      </w:tr>
    </w:tbl>
    <w:p w:rsidR="00E339D0" w:rsidRPr="00410BBF" w:rsidRDefault="00E339D0" w:rsidP="00E339D0">
      <w:pPr>
        <w:pStyle w:val="HMG"/>
      </w:pPr>
      <w:r w:rsidRPr="00C069F8">
        <w:tab/>
      </w:r>
      <w:r w:rsidRPr="00C069F8">
        <w:tab/>
        <w:t>Common c</w:t>
      </w:r>
      <w:r w:rsidRPr="00410BBF">
        <w:t>ore document forming part of the reports of States parties</w:t>
      </w:r>
    </w:p>
    <w:p w:rsidR="00E339D0" w:rsidRPr="00C069F8" w:rsidRDefault="00E339D0" w:rsidP="00E339D0">
      <w:pPr>
        <w:pStyle w:val="HMG"/>
      </w:pPr>
      <w:r w:rsidRPr="00410BBF">
        <w:tab/>
      </w:r>
      <w:r w:rsidRPr="00410BBF">
        <w:tab/>
      </w:r>
      <w:r w:rsidR="005C73FB">
        <w:t>Kuwait</w:t>
      </w:r>
      <w:r w:rsidRPr="00877339">
        <w:rPr>
          <w:b w:val="0"/>
          <w:bCs/>
          <w:sz w:val="20"/>
        </w:rPr>
        <w:footnoteReference w:customMarkFollows="1" w:id="2"/>
        <w:t>*</w:t>
      </w:r>
    </w:p>
    <w:p w:rsidR="00E339D0" w:rsidRPr="00374ABA" w:rsidRDefault="00E339D0" w:rsidP="00E339D0">
      <w:pPr>
        <w:pStyle w:val="SingleTxtG"/>
        <w:jc w:val="right"/>
      </w:pPr>
      <w:r w:rsidRPr="00374ABA">
        <w:t xml:space="preserve"> [Date received: </w:t>
      </w:r>
      <w:r>
        <w:t>2</w:t>
      </w:r>
      <w:r w:rsidR="005C73FB">
        <w:t>3</w:t>
      </w:r>
      <w:r>
        <w:t xml:space="preserve"> </w:t>
      </w:r>
      <w:r w:rsidR="005C73FB">
        <w:t>November</w:t>
      </w:r>
      <w:r w:rsidRPr="00374ABA">
        <w:t xml:space="preserve"> </w:t>
      </w:r>
      <w:r>
        <w:t>2018</w:t>
      </w:r>
      <w:r w:rsidRPr="00374ABA">
        <w:t>]</w:t>
      </w:r>
    </w:p>
    <w:p w:rsidR="00E339D0" w:rsidRDefault="00E339D0" w:rsidP="001D26DF"/>
    <w:p w:rsidR="005C73FB" w:rsidRDefault="003B2B72" w:rsidP="005C73FB">
      <w:pPr>
        <w:tabs>
          <w:tab w:val="left" w:pos="1928"/>
          <w:tab w:val="left" w:pos="2608"/>
          <w:tab w:val="left" w:pos="3289"/>
          <w:tab w:val="left" w:pos="3969"/>
          <w:tab w:val="left" w:pos="4649"/>
          <w:tab w:val="left" w:pos="5330"/>
        </w:tabs>
        <w:spacing w:after="120" w:line="240" w:lineRule="auto"/>
        <w:rPr>
          <w:rFonts w:asciiTheme="majorBidi" w:hAnsiTheme="majorBidi" w:cstheme="majorBidi"/>
          <w:b/>
          <w:bCs/>
          <w:sz w:val="28"/>
          <w:szCs w:val="28"/>
          <w:u w:val="single"/>
          <w:lang w:eastAsia="ar-SA" w:bidi="ar-KW"/>
        </w:rPr>
      </w:pPr>
      <w:r>
        <w:br w:type="column"/>
      </w:r>
    </w:p>
    <w:p w:rsidR="005C73FB" w:rsidRDefault="005C73FB" w:rsidP="005C73FB">
      <w:pPr>
        <w:tabs>
          <w:tab w:val="left" w:pos="1928"/>
          <w:tab w:val="left" w:pos="2608"/>
          <w:tab w:val="left" w:pos="3289"/>
          <w:tab w:val="left" w:pos="3969"/>
          <w:tab w:val="left" w:pos="4649"/>
          <w:tab w:val="left" w:pos="5330"/>
        </w:tabs>
        <w:spacing w:after="120" w:line="240" w:lineRule="auto"/>
        <w:ind w:firstLine="567"/>
        <w:jc w:val="center"/>
        <w:rPr>
          <w:rFonts w:asciiTheme="majorBidi" w:hAnsiTheme="majorBidi" w:cstheme="majorBidi"/>
          <w:b/>
          <w:bCs/>
          <w:sz w:val="28"/>
          <w:szCs w:val="28"/>
          <w:u w:val="single"/>
          <w:lang w:eastAsia="ar-SA"/>
        </w:rPr>
      </w:pPr>
      <w:r w:rsidRPr="00376133">
        <w:rPr>
          <w:rFonts w:asciiTheme="majorBidi" w:hAnsiTheme="majorBidi" w:cstheme="majorBidi"/>
          <w:b/>
          <w:bCs/>
          <w:sz w:val="28"/>
          <w:szCs w:val="28"/>
          <w:u w:val="single"/>
          <w:rtl/>
          <w:lang w:eastAsia="ar-SA"/>
        </w:rPr>
        <w:t>الوثيقة المشتركة</w:t>
      </w:r>
    </w:p>
    <w:p w:rsidR="005C73FB" w:rsidRDefault="005C73FB" w:rsidP="005C73FB">
      <w:pPr>
        <w:tabs>
          <w:tab w:val="left" w:pos="1928"/>
          <w:tab w:val="left" w:pos="2608"/>
          <w:tab w:val="left" w:pos="3289"/>
          <w:tab w:val="left" w:pos="3969"/>
          <w:tab w:val="left" w:pos="4649"/>
          <w:tab w:val="left" w:pos="5330"/>
        </w:tabs>
        <w:spacing w:after="120" w:line="240" w:lineRule="auto"/>
        <w:jc w:val="mediumKashida"/>
        <w:rPr>
          <w:rFonts w:asciiTheme="majorBidi" w:hAnsiTheme="majorBidi" w:cstheme="majorBidi"/>
          <w:sz w:val="28"/>
          <w:szCs w:val="28"/>
          <w:lang w:eastAsia="ar-SA"/>
        </w:rPr>
      </w:pPr>
    </w:p>
    <w:p w:rsidR="005C73FB" w:rsidRDefault="005C73FB" w:rsidP="005C73FB">
      <w:pPr>
        <w:tabs>
          <w:tab w:val="left" w:pos="1928"/>
          <w:tab w:val="left" w:pos="2608"/>
          <w:tab w:val="left" w:pos="3289"/>
          <w:tab w:val="left" w:pos="3969"/>
          <w:tab w:val="left" w:pos="4649"/>
          <w:tab w:val="left" w:pos="5330"/>
        </w:tabs>
        <w:spacing w:after="120" w:line="240" w:lineRule="auto"/>
        <w:jc w:val="mediumKashida"/>
        <w:rPr>
          <w:rFonts w:asciiTheme="majorBidi" w:hAnsiTheme="majorBidi" w:cstheme="majorBidi"/>
          <w:sz w:val="28"/>
          <w:szCs w:val="28"/>
          <w:lang w:eastAsia="ar-SA"/>
        </w:rPr>
      </w:pPr>
      <w:r>
        <w:rPr>
          <w:rFonts w:asciiTheme="majorBidi" w:hAnsiTheme="majorBidi" w:cstheme="majorBidi" w:hint="cs"/>
          <w:sz w:val="28"/>
          <w:szCs w:val="28"/>
          <w:rtl/>
          <w:lang w:eastAsia="ar-SA"/>
        </w:rPr>
        <w:t xml:space="preserve">   تتكون </w:t>
      </w:r>
      <w:r w:rsidRPr="00F73173">
        <w:rPr>
          <w:rFonts w:asciiTheme="majorBidi" w:hAnsiTheme="majorBidi" w:cstheme="majorBidi"/>
          <w:sz w:val="28"/>
          <w:szCs w:val="28"/>
          <w:rtl/>
          <w:lang w:eastAsia="ar-SA"/>
        </w:rPr>
        <w:t xml:space="preserve">الوثيقة الأساسية </w:t>
      </w:r>
      <w:r>
        <w:rPr>
          <w:rFonts w:asciiTheme="majorBidi" w:hAnsiTheme="majorBidi" w:cstheme="majorBidi" w:hint="cs"/>
          <w:sz w:val="28"/>
          <w:szCs w:val="28"/>
          <w:rtl/>
          <w:lang w:eastAsia="ar-SA"/>
        </w:rPr>
        <w:t xml:space="preserve">من جزئين، يقدم الجزء الأول (ألف) </w:t>
      </w:r>
      <w:r>
        <w:rPr>
          <w:rFonts w:asciiTheme="majorBidi" w:hAnsiTheme="majorBidi" w:cstheme="majorBidi"/>
          <w:sz w:val="28"/>
          <w:szCs w:val="28"/>
          <w:rtl/>
          <w:lang w:eastAsia="ar-SA"/>
        </w:rPr>
        <w:t>معلومات عامة عن دولة الكويت</w:t>
      </w:r>
      <w:r>
        <w:rPr>
          <w:rFonts w:asciiTheme="majorBidi" w:hAnsiTheme="majorBidi" w:cstheme="majorBidi" w:hint="cs"/>
          <w:sz w:val="28"/>
          <w:szCs w:val="28"/>
          <w:rtl/>
          <w:lang w:eastAsia="ar-SA"/>
        </w:rPr>
        <w:t xml:space="preserve"> في حين يتطرق الجزء الثاني (</w:t>
      </w:r>
      <w:r w:rsidRPr="00F73173">
        <w:rPr>
          <w:rFonts w:asciiTheme="majorBidi" w:hAnsiTheme="majorBidi" w:cstheme="majorBidi"/>
          <w:sz w:val="28"/>
          <w:szCs w:val="28"/>
          <w:rtl/>
          <w:lang w:eastAsia="ar-SA"/>
        </w:rPr>
        <w:t>باء</w:t>
      </w:r>
      <w:r>
        <w:rPr>
          <w:rFonts w:asciiTheme="majorBidi" w:hAnsiTheme="majorBidi" w:cstheme="majorBidi" w:hint="cs"/>
          <w:sz w:val="28"/>
          <w:szCs w:val="28"/>
          <w:rtl/>
          <w:lang w:eastAsia="ar-SA"/>
        </w:rPr>
        <w:t>)  إلى ا</w:t>
      </w:r>
      <w:r w:rsidRPr="00F73173">
        <w:rPr>
          <w:rFonts w:asciiTheme="majorBidi" w:hAnsiTheme="majorBidi" w:cstheme="majorBidi"/>
          <w:sz w:val="28"/>
          <w:szCs w:val="28"/>
          <w:rtl/>
          <w:lang w:eastAsia="ar-SA"/>
        </w:rPr>
        <w:t>لإطار ا</w:t>
      </w:r>
      <w:r>
        <w:rPr>
          <w:rFonts w:asciiTheme="majorBidi" w:hAnsiTheme="majorBidi" w:cstheme="majorBidi"/>
          <w:sz w:val="28"/>
          <w:szCs w:val="28"/>
          <w:rtl/>
          <w:lang w:eastAsia="ar-SA"/>
        </w:rPr>
        <w:t>لعام لحماية وتعزيز حقوق الإنسان</w:t>
      </w:r>
      <w:r>
        <w:rPr>
          <w:rFonts w:asciiTheme="majorBidi" w:hAnsiTheme="majorBidi" w:cstheme="majorBidi" w:hint="cs"/>
          <w:sz w:val="28"/>
          <w:szCs w:val="28"/>
          <w:rtl/>
          <w:lang w:eastAsia="ar-SA"/>
        </w:rPr>
        <w:t>.</w:t>
      </w:r>
    </w:p>
    <w:p w:rsidR="005C73FB" w:rsidRPr="000F3BFE" w:rsidRDefault="005C73FB" w:rsidP="005C73FB">
      <w:pPr>
        <w:tabs>
          <w:tab w:val="left" w:pos="1928"/>
          <w:tab w:val="left" w:pos="2608"/>
          <w:tab w:val="left" w:pos="3289"/>
          <w:tab w:val="left" w:pos="3969"/>
          <w:tab w:val="left" w:pos="4649"/>
          <w:tab w:val="left" w:pos="5330"/>
        </w:tabs>
        <w:spacing w:after="120" w:line="240" w:lineRule="auto"/>
        <w:rPr>
          <w:rFonts w:asciiTheme="majorBidi" w:hAnsiTheme="majorBidi" w:cstheme="majorBidi"/>
          <w:b/>
          <w:bCs/>
          <w:sz w:val="28"/>
          <w:szCs w:val="28"/>
          <w:u w:val="single"/>
          <w:rtl/>
          <w:lang w:eastAsia="ar-SA"/>
        </w:rPr>
      </w:pPr>
    </w:p>
    <w:p w:rsidR="005C73FB" w:rsidRPr="009B1377" w:rsidRDefault="005C73FB" w:rsidP="005C73FB">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center"/>
        <w:rPr>
          <w:rFonts w:asciiTheme="majorBidi" w:hAnsiTheme="majorBidi" w:cstheme="majorBidi"/>
          <w:sz w:val="28"/>
          <w:szCs w:val="28"/>
          <w:u w:val="single"/>
        </w:rPr>
      </w:pPr>
      <w:r w:rsidRPr="009B1377">
        <w:rPr>
          <w:rFonts w:asciiTheme="majorBidi" w:hAnsiTheme="majorBidi" w:cstheme="majorBidi"/>
          <w:sz w:val="28"/>
          <w:szCs w:val="28"/>
          <w:u w:val="single"/>
          <w:rtl/>
        </w:rPr>
        <w:t>ألف -</w:t>
      </w:r>
      <w:r w:rsidRPr="009B1377">
        <w:rPr>
          <w:rFonts w:asciiTheme="majorBidi" w:hAnsiTheme="majorBidi" w:cstheme="majorBidi"/>
          <w:sz w:val="28"/>
          <w:szCs w:val="28"/>
          <w:u w:val="single"/>
          <w:rtl/>
        </w:rPr>
        <w:tab/>
      </w:r>
      <w:r w:rsidRPr="009B1377">
        <w:rPr>
          <w:rFonts w:asciiTheme="majorBidi" w:hAnsiTheme="majorBidi" w:cstheme="majorBidi" w:hint="cs"/>
          <w:sz w:val="28"/>
          <w:szCs w:val="28"/>
          <w:u w:val="single"/>
          <w:rtl/>
        </w:rPr>
        <w:t xml:space="preserve"> </w:t>
      </w:r>
      <w:r w:rsidRPr="009B1377">
        <w:rPr>
          <w:rFonts w:asciiTheme="majorBidi" w:hAnsiTheme="majorBidi" w:cstheme="majorBidi"/>
          <w:sz w:val="28"/>
          <w:szCs w:val="28"/>
          <w:u w:val="single"/>
          <w:rtl/>
        </w:rPr>
        <w:t xml:space="preserve">معلومات عامة </w:t>
      </w:r>
    </w:p>
    <w:p w:rsidR="005C73FB" w:rsidRPr="00463ABE" w:rsidRDefault="005C73FB" w:rsidP="005C73FB">
      <w:pPr>
        <w:pStyle w:val="SingleTxt"/>
        <w:ind w:left="0"/>
        <w:jc w:val="both"/>
        <w:rPr>
          <w:rFonts w:asciiTheme="majorBidi" w:hAnsiTheme="majorBidi" w:cstheme="majorBidi"/>
          <w:sz w:val="28"/>
          <w:szCs w:val="28"/>
          <w:rtl/>
        </w:rPr>
      </w:pPr>
      <w:r w:rsidRPr="00463ABE">
        <w:rPr>
          <w:rFonts w:asciiTheme="majorBidi" w:hAnsiTheme="majorBidi" w:cstheme="majorBidi"/>
          <w:sz w:val="28"/>
          <w:szCs w:val="28"/>
          <w:rtl/>
        </w:rPr>
        <w:t xml:space="preserve">رؤية الكويت الجديدة </w:t>
      </w:r>
      <w:r w:rsidRPr="00463ABE">
        <w:rPr>
          <w:rFonts w:asciiTheme="majorBidi" w:hAnsiTheme="majorBidi" w:cstheme="majorBidi"/>
          <w:sz w:val="28"/>
          <w:szCs w:val="28"/>
        </w:rPr>
        <w:t>2035</w:t>
      </w:r>
    </w:p>
    <w:p w:rsidR="005C73FB" w:rsidRPr="00463ABE" w:rsidRDefault="005C73FB" w:rsidP="005C73FB">
      <w:pPr>
        <w:pStyle w:val="SingleTxt"/>
        <w:ind w:left="0" w:right="142"/>
        <w:jc w:val="both"/>
        <w:rPr>
          <w:rFonts w:asciiTheme="majorBidi" w:hAnsiTheme="majorBidi" w:cstheme="majorBidi"/>
          <w:sz w:val="28"/>
          <w:szCs w:val="28"/>
        </w:rPr>
      </w:pPr>
      <w:r w:rsidRPr="00463ABE">
        <w:rPr>
          <w:rFonts w:asciiTheme="majorBidi" w:hAnsiTheme="majorBidi" w:cstheme="majorBidi"/>
          <w:sz w:val="28"/>
          <w:szCs w:val="28"/>
          <w:rtl/>
        </w:rPr>
        <w:t>تحويل الكويت إلى مركز مالي وتجاري جاذب للاستثمار، يقوم فيه القطاع الخاص بقيادة النشاط الاقتصادي، وتشجع فيه روح المنافسة وترفع كفاءة الإنتاج في ظل جهاز دولة مؤسسي داعم، وترسخ القيم وتحافظ على الهوية الاجتماعية وتحقق التنمية البشرية والتنمية المتوازنة، وتوفر بنية أساسية ملائمة وتشريعات متطورة وبيئة أعمال مشجعة</w:t>
      </w:r>
      <w:r w:rsidRPr="00463ABE">
        <w:rPr>
          <w:rFonts w:asciiTheme="majorBidi" w:hAnsiTheme="majorBidi" w:cstheme="majorBidi"/>
          <w:sz w:val="28"/>
          <w:szCs w:val="28"/>
        </w:rPr>
        <w:t>.</w:t>
      </w:r>
    </w:p>
    <w:p w:rsidR="005C73FB" w:rsidRDefault="005C73FB" w:rsidP="005C73F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both"/>
        <w:rPr>
          <w:rFonts w:asciiTheme="majorBidi" w:hAnsiTheme="majorBidi" w:cstheme="majorBidi"/>
          <w:b w:val="0"/>
          <w:bCs w:val="0"/>
          <w:sz w:val="28"/>
          <w:szCs w:val="28"/>
          <w:rtl/>
        </w:rPr>
      </w:pPr>
      <w:r>
        <w:rPr>
          <w:rFonts w:asciiTheme="majorBidi" w:hAnsiTheme="majorBidi" w:cstheme="majorBidi"/>
          <w:b w:val="0"/>
          <w:bCs w:val="0"/>
          <w:sz w:val="28"/>
          <w:szCs w:val="28"/>
          <w:rtl/>
        </w:rPr>
        <w:tab/>
      </w:r>
    </w:p>
    <w:p w:rsidR="005C73FB" w:rsidRPr="003249DE" w:rsidRDefault="005C73FB" w:rsidP="005C73F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both"/>
        <w:rPr>
          <w:rFonts w:asciiTheme="majorBidi" w:hAnsiTheme="majorBidi" w:cstheme="majorBidi"/>
          <w:b w:val="0"/>
          <w:bCs w:val="0"/>
          <w:sz w:val="28"/>
          <w:szCs w:val="28"/>
          <w:u w:val="single"/>
          <w:rtl/>
        </w:rPr>
      </w:pPr>
      <w:r w:rsidRPr="003249DE">
        <w:rPr>
          <w:rFonts w:asciiTheme="majorBidi" w:hAnsiTheme="majorBidi" w:cstheme="majorBidi"/>
          <w:b w:val="0"/>
          <w:bCs w:val="0"/>
          <w:sz w:val="28"/>
          <w:szCs w:val="28"/>
          <w:u w:val="single"/>
          <w:rtl/>
        </w:rPr>
        <w:t xml:space="preserve">الخصائص الديمغرافية والاقتصادية والاجتماعية والثقافية </w:t>
      </w:r>
    </w:p>
    <w:p w:rsidR="005C73FB" w:rsidRPr="003249DE" w:rsidRDefault="005C73FB" w:rsidP="005C73FB">
      <w:pPr>
        <w:pStyle w:val="SingleTxt"/>
        <w:numPr>
          <w:ilvl w:val="0"/>
          <w:numId w:val="20"/>
        </w:numPr>
        <w:jc w:val="both"/>
        <w:rPr>
          <w:rFonts w:asciiTheme="majorBidi" w:hAnsiTheme="majorBidi" w:cstheme="majorBidi"/>
          <w:sz w:val="28"/>
          <w:szCs w:val="28"/>
          <w:u w:val="single"/>
          <w:rtl/>
        </w:rPr>
      </w:pPr>
      <w:r w:rsidRPr="003249DE">
        <w:rPr>
          <w:rFonts w:asciiTheme="majorBidi" w:hAnsiTheme="majorBidi" w:cstheme="majorBidi"/>
          <w:sz w:val="28"/>
          <w:szCs w:val="28"/>
          <w:u w:val="single"/>
          <w:rtl/>
        </w:rPr>
        <w:t xml:space="preserve">الموقــــــــع والمســـاحة </w:t>
      </w:r>
    </w:p>
    <w:p w:rsidR="005C73FB" w:rsidRPr="00463ABE" w:rsidRDefault="005C73FB" w:rsidP="005C73FB">
      <w:pPr>
        <w:pStyle w:val="SingleTxt"/>
        <w:ind w:left="0" w:right="142"/>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 xml:space="preserve">تقــع دولــة الكـــويت في الزاويــة الشماليــة الغـــربيــة للخليـــج العربـــي بيـــن خطـــــي العرض </w:t>
      </w:r>
      <w:r w:rsidRPr="00463ABE">
        <w:rPr>
          <w:rFonts w:asciiTheme="majorBidi" w:hAnsiTheme="majorBidi" w:cstheme="majorBidi"/>
          <w:sz w:val="28"/>
          <w:szCs w:val="28"/>
        </w:rPr>
        <w:t>28.30</w:t>
      </w:r>
      <w:r w:rsidRPr="00463ABE">
        <w:rPr>
          <w:rFonts w:asciiTheme="majorBidi" w:hAnsiTheme="majorBidi" w:cstheme="majorBidi"/>
          <w:sz w:val="28"/>
          <w:szCs w:val="28"/>
          <w:rtl/>
        </w:rPr>
        <w:t xml:space="preserve">- </w:t>
      </w:r>
      <w:r w:rsidRPr="00463ABE">
        <w:rPr>
          <w:rFonts w:asciiTheme="majorBidi" w:hAnsiTheme="majorBidi" w:cstheme="majorBidi"/>
          <w:sz w:val="28"/>
          <w:szCs w:val="28"/>
        </w:rPr>
        <w:t>30.06</w:t>
      </w:r>
      <w:r>
        <w:rPr>
          <w:rFonts w:asciiTheme="majorBidi" w:hAnsiTheme="majorBidi" w:cstheme="majorBidi" w:hint="cs"/>
          <w:sz w:val="28"/>
          <w:szCs w:val="28"/>
          <w:rtl/>
        </w:rPr>
        <w:t xml:space="preserve"> </w:t>
      </w:r>
      <w:r w:rsidRPr="00463ABE">
        <w:rPr>
          <w:rFonts w:asciiTheme="majorBidi" w:hAnsiTheme="majorBidi" w:cstheme="majorBidi"/>
          <w:sz w:val="28"/>
          <w:szCs w:val="28"/>
          <w:rtl/>
        </w:rPr>
        <w:t>شمالً</w:t>
      </w:r>
      <w:r>
        <w:rPr>
          <w:rFonts w:asciiTheme="majorBidi" w:hAnsiTheme="majorBidi" w:cstheme="majorBidi" w:hint="cs"/>
          <w:sz w:val="28"/>
          <w:szCs w:val="28"/>
          <w:rtl/>
        </w:rPr>
        <w:t>ا</w:t>
      </w:r>
      <w:r w:rsidRPr="00463ABE">
        <w:rPr>
          <w:rFonts w:asciiTheme="majorBidi" w:hAnsiTheme="majorBidi" w:cstheme="majorBidi"/>
          <w:sz w:val="28"/>
          <w:szCs w:val="28"/>
          <w:rtl/>
        </w:rPr>
        <w:t xml:space="preserve"> وخطـي الطــول </w:t>
      </w:r>
      <w:r w:rsidRPr="00463ABE">
        <w:rPr>
          <w:rFonts w:asciiTheme="majorBidi" w:hAnsiTheme="majorBidi" w:cstheme="majorBidi"/>
          <w:sz w:val="28"/>
          <w:szCs w:val="28"/>
        </w:rPr>
        <w:t xml:space="preserve">46.30 </w:t>
      </w:r>
      <w:r w:rsidRPr="00463ABE">
        <w:rPr>
          <w:rFonts w:asciiTheme="majorBidi" w:hAnsiTheme="majorBidi" w:cstheme="majorBidi"/>
          <w:sz w:val="28"/>
          <w:szCs w:val="28"/>
          <w:rtl/>
        </w:rPr>
        <w:t xml:space="preserve"> - </w:t>
      </w:r>
      <w:r w:rsidRPr="00463ABE">
        <w:rPr>
          <w:rFonts w:asciiTheme="majorBidi" w:hAnsiTheme="majorBidi" w:cstheme="majorBidi"/>
          <w:sz w:val="28"/>
          <w:szCs w:val="28"/>
        </w:rPr>
        <w:t xml:space="preserve"> 48.30° </w:t>
      </w:r>
      <w:r w:rsidRPr="00463ABE">
        <w:rPr>
          <w:rFonts w:asciiTheme="majorBidi" w:hAnsiTheme="majorBidi" w:cstheme="majorBidi"/>
          <w:sz w:val="28"/>
          <w:szCs w:val="28"/>
          <w:rtl/>
          <w:lang w:bidi="ar-KW"/>
        </w:rPr>
        <w:t xml:space="preserve"> </w:t>
      </w:r>
      <w:r w:rsidRPr="00463ABE">
        <w:rPr>
          <w:rFonts w:asciiTheme="majorBidi" w:hAnsiTheme="majorBidi" w:cstheme="majorBidi"/>
          <w:sz w:val="28"/>
          <w:szCs w:val="28"/>
          <w:rtl/>
        </w:rPr>
        <w:t>شرقــاً، ويحدها العراق من الشمال والشمال الغربي، والمملكة العربيــة السعــوديــة مــن الجـنــوب والجنوب الغربي، كمـــا يحدهــا مــن الشرق الخليـــج العربــي. وهــي بحكـم موقعهــا تعــــد منفذاً طبيعياً لشمال شرق الجزيرة العربية، مما أكسبهـا أهمية تجارية منذ أمد بعيــد. وتبلــغ</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 xml:space="preserve">مساحة دولة الكويت </w:t>
      </w:r>
      <w:r w:rsidRPr="00463ABE">
        <w:rPr>
          <w:rFonts w:asciiTheme="majorBidi" w:hAnsiTheme="majorBidi" w:cstheme="majorBidi"/>
          <w:sz w:val="28"/>
          <w:szCs w:val="28"/>
        </w:rPr>
        <w:t>17,818</w:t>
      </w:r>
      <w:r w:rsidRPr="00463ABE">
        <w:rPr>
          <w:rFonts w:asciiTheme="majorBidi" w:hAnsiTheme="majorBidi" w:cstheme="majorBidi"/>
          <w:sz w:val="28"/>
          <w:szCs w:val="28"/>
          <w:rtl/>
        </w:rPr>
        <w:t xml:space="preserve"> كم</w:t>
      </w:r>
      <w:r w:rsidRPr="00463ABE">
        <w:rPr>
          <w:rFonts w:asciiTheme="majorBidi" w:hAnsiTheme="majorBidi" w:cstheme="majorBidi"/>
          <w:sz w:val="28"/>
          <w:szCs w:val="28"/>
          <w:vertAlign w:val="superscript"/>
        </w:rPr>
        <w:t>2</w:t>
      </w:r>
      <w:r w:rsidRPr="00463ABE">
        <w:rPr>
          <w:rFonts w:asciiTheme="majorBidi" w:hAnsiTheme="majorBidi" w:cstheme="majorBidi"/>
          <w:sz w:val="28"/>
          <w:szCs w:val="28"/>
          <w:rtl/>
        </w:rPr>
        <w:t>.</w:t>
      </w:r>
    </w:p>
    <w:p w:rsidR="005C73FB" w:rsidRDefault="005C73FB" w:rsidP="005C73FB">
      <w:pPr>
        <w:pStyle w:val="SingleTxt"/>
        <w:numPr>
          <w:ilvl w:val="0"/>
          <w:numId w:val="20"/>
        </w:numPr>
        <w:jc w:val="both"/>
        <w:rPr>
          <w:rFonts w:asciiTheme="majorBidi" w:hAnsiTheme="majorBidi" w:cstheme="majorBidi"/>
          <w:sz w:val="28"/>
          <w:szCs w:val="28"/>
          <w:u w:val="single"/>
          <w:lang w:bidi="ar-KW"/>
        </w:rPr>
      </w:pPr>
      <w:r w:rsidRPr="003249DE">
        <w:rPr>
          <w:rFonts w:asciiTheme="majorBidi" w:hAnsiTheme="majorBidi" w:cstheme="majorBidi"/>
          <w:sz w:val="28"/>
          <w:szCs w:val="28"/>
          <w:u w:val="single"/>
          <w:rtl/>
        </w:rPr>
        <w:t>المنــــــاخ</w:t>
      </w:r>
    </w:p>
    <w:p w:rsidR="005C73FB" w:rsidRPr="003249DE" w:rsidRDefault="005C73FB" w:rsidP="005C73FB">
      <w:pPr>
        <w:pStyle w:val="SingleTxt"/>
        <w:ind w:left="0"/>
        <w:jc w:val="both"/>
        <w:rPr>
          <w:rFonts w:asciiTheme="majorBidi" w:hAnsiTheme="majorBidi" w:cstheme="majorBidi"/>
          <w:sz w:val="28"/>
          <w:szCs w:val="28"/>
          <w:u w:val="single"/>
          <w:rtl/>
          <w:lang w:bidi="ar-KW"/>
        </w:rPr>
      </w:pPr>
      <w:r w:rsidRPr="003249DE">
        <w:rPr>
          <w:rFonts w:asciiTheme="majorBidi" w:hAnsiTheme="majorBidi" w:cstheme="majorBidi" w:hint="cs"/>
          <w:sz w:val="28"/>
          <w:szCs w:val="28"/>
          <w:rtl/>
          <w:lang w:bidi="ar-KW"/>
        </w:rPr>
        <w:t xml:space="preserve">  </w:t>
      </w:r>
      <w:r w:rsidRPr="003249DE">
        <w:rPr>
          <w:rFonts w:asciiTheme="majorBidi" w:hAnsiTheme="majorBidi" w:cstheme="majorBidi"/>
          <w:sz w:val="28"/>
          <w:szCs w:val="28"/>
          <w:rtl/>
        </w:rPr>
        <w:t>نظراً لوقوع الكويت في الإقليم الجغرافي الصحراوي، فإن مناخها من النـوع القـاري الذي يتميز بصيف طويل حار جاف، وشتاء دافئ قصيــر ممطـر أحياناً.</w:t>
      </w:r>
    </w:p>
    <w:p w:rsidR="005C73FB" w:rsidRDefault="005C73FB" w:rsidP="005C73FB">
      <w:pPr>
        <w:pStyle w:val="SingleTxt"/>
        <w:numPr>
          <w:ilvl w:val="0"/>
          <w:numId w:val="20"/>
        </w:numPr>
        <w:jc w:val="both"/>
        <w:rPr>
          <w:rFonts w:asciiTheme="majorBidi" w:hAnsiTheme="majorBidi" w:cstheme="majorBidi"/>
          <w:sz w:val="28"/>
          <w:szCs w:val="28"/>
          <w:u w:val="single"/>
        </w:rPr>
      </w:pPr>
      <w:r w:rsidRPr="003249DE">
        <w:rPr>
          <w:rFonts w:asciiTheme="majorBidi" w:hAnsiTheme="majorBidi" w:cstheme="majorBidi"/>
          <w:sz w:val="28"/>
          <w:szCs w:val="28"/>
          <w:u w:val="single"/>
          <w:rtl/>
        </w:rPr>
        <w:t>الـسـكــان</w:t>
      </w:r>
    </w:p>
    <w:p w:rsidR="005C73FB" w:rsidRPr="00622730" w:rsidRDefault="005C73FB" w:rsidP="005C73FB">
      <w:pPr>
        <w:pStyle w:val="SingleTxt"/>
        <w:ind w:left="0"/>
        <w:jc w:val="both"/>
        <w:rPr>
          <w:rFonts w:asciiTheme="majorBidi" w:hAnsiTheme="majorBidi" w:cstheme="majorBidi"/>
          <w:sz w:val="28"/>
          <w:szCs w:val="28"/>
          <w:u w:val="single"/>
          <w:rtl/>
        </w:rPr>
      </w:pPr>
      <w:r w:rsidRPr="003249DE">
        <w:rPr>
          <w:rFonts w:asciiTheme="majorBidi" w:hAnsiTheme="majorBidi" w:cstheme="majorBidi" w:hint="cs"/>
          <w:sz w:val="28"/>
          <w:szCs w:val="28"/>
          <w:rtl/>
        </w:rPr>
        <w:t xml:space="preserve">  </w:t>
      </w:r>
      <w:r w:rsidRPr="003249DE">
        <w:rPr>
          <w:rFonts w:asciiTheme="majorBidi" w:hAnsiTheme="majorBidi" w:cstheme="majorBidi"/>
          <w:sz w:val="28"/>
          <w:szCs w:val="28"/>
          <w:rtl/>
          <w:lang w:bidi="ar-KW"/>
        </w:rPr>
        <w:t xml:space="preserve">بلغ تقدير عدد السكان في دولة الكويت عام </w:t>
      </w:r>
      <w:r w:rsidRPr="003249DE">
        <w:rPr>
          <w:rFonts w:asciiTheme="majorBidi" w:hAnsiTheme="majorBidi" w:cstheme="majorBidi"/>
          <w:sz w:val="28"/>
          <w:szCs w:val="28"/>
          <w:lang w:bidi="ar-KW"/>
        </w:rPr>
        <w:t>2018</w:t>
      </w:r>
      <w:r w:rsidRPr="003249DE">
        <w:rPr>
          <w:rFonts w:asciiTheme="majorBidi" w:hAnsiTheme="majorBidi" w:cstheme="majorBidi"/>
          <w:sz w:val="28"/>
          <w:szCs w:val="28"/>
          <w:rtl/>
          <w:lang w:bidi="ar-KW"/>
        </w:rPr>
        <w:t>حوالي 4,226,920</w:t>
      </w:r>
      <w:r w:rsidRPr="003249DE">
        <w:rPr>
          <w:rFonts w:asciiTheme="majorBidi" w:hAnsiTheme="majorBidi" w:cstheme="majorBidi"/>
          <w:sz w:val="28"/>
          <w:szCs w:val="28"/>
          <w:lang w:bidi="ar-KW"/>
        </w:rPr>
        <w:t xml:space="preserve"> </w:t>
      </w:r>
      <w:r w:rsidRPr="003249DE">
        <w:rPr>
          <w:rFonts w:asciiTheme="majorBidi" w:hAnsiTheme="majorBidi" w:cstheme="majorBidi"/>
          <w:sz w:val="28"/>
          <w:szCs w:val="28"/>
          <w:rtl/>
          <w:lang w:bidi="ar-KW"/>
        </w:rPr>
        <w:t xml:space="preserve">نسمة حيث بلغت نسبة السكان الكويتيين </w:t>
      </w:r>
      <w:r w:rsidRPr="003249DE">
        <w:rPr>
          <w:rFonts w:asciiTheme="majorBidi" w:hAnsiTheme="majorBidi" w:cstheme="majorBidi"/>
          <w:sz w:val="28"/>
          <w:szCs w:val="28"/>
          <w:lang w:bidi="ar-KW"/>
        </w:rPr>
        <w:t>%3)</w:t>
      </w:r>
      <w:r w:rsidRPr="003249DE">
        <w:rPr>
          <w:rFonts w:asciiTheme="majorBidi" w:hAnsiTheme="majorBidi" w:cstheme="majorBidi"/>
          <w:sz w:val="28"/>
          <w:szCs w:val="28"/>
          <w:rtl/>
          <w:lang w:bidi="ar-KW"/>
        </w:rPr>
        <w:t>)</w:t>
      </w:r>
      <w:r w:rsidRPr="003249DE">
        <w:rPr>
          <w:rFonts w:asciiTheme="majorBidi" w:hAnsiTheme="majorBidi" w:cstheme="majorBidi"/>
          <w:sz w:val="28"/>
          <w:szCs w:val="28"/>
          <w:lang w:bidi="ar-KW"/>
        </w:rPr>
        <w:t xml:space="preserve"> </w:t>
      </w:r>
      <w:r w:rsidRPr="003249DE">
        <w:rPr>
          <w:rFonts w:asciiTheme="majorBidi" w:hAnsiTheme="majorBidi" w:cstheme="majorBidi"/>
          <w:sz w:val="28"/>
          <w:szCs w:val="28"/>
          <w:rtl/>
          <w:lang w:bidi="ar-KW"/>
        </w:rPr>
        <w:t xml:space="preserve">والغير كويتيين </w:t>
      </w:r>
      <w:r w:rsidRPr="003249DE">
        <w:rPr>
          <w:rFonts w:asciiTheme="majorBidi" w:hAnsiTheme="majorBidi" w:cstheme="majorBidi"/>
          <w:sz w:val="28"/>
          <w:szCs w:val="28"/>
          <w:lang w:bidi="ar-KW"/>
        </w:rPr>
        <w:t>(%69)</w:t>
      </w:r>
      <w:r w:rsidRPr="003249DE">
        <w:rPr>
          <w:rFonts w:asciiTheme="majorBidi" w:hAnsiTheme="majorBidi" w:cstheme="majorBidi"/>
          <w:sz w:val="28"/>
          <w:szCs w:val="28"/>
          <w:rtl/>
          <w:lang w:bidi="ar-KW"/>
        </w:rPr>
        <w:t>.</w:t>
      </w:r>
    </w:p>
    <w:p w:rsidR="005C73FB" w:rsidRPr="00463ABE" w:rsidRDefault="005C73FB" w:rsidP="005C73FB">
      <w:pPr>
        <w:pStyle w:val="SingleTxt"/>
        <w:ind w:left="0"/>
        <w:rPr>
          <w:rFonts w:asciiTheme="majorBidi" w:hAnsiTheme="majorBidi" w:cstheme="majorBidi"/>
          <w:sz w:val="28"/>
          <w:szCs w:val="28"/>
          <w:rtl/>
          <w:lang w:bidi="ar-KW"/>
        </w:rPr>
      </w:pPr>
      <w:r w:rsidRPr="00463ABE">
        <w:rPr>
          <w:rFonts w:asciiTheme="majorBidi" w:hAnsiTheme="majorBidi" w:cstheme="majorBidi"/>
          <w:noProof/>
          <w:sz w:val="28"/>
          <w:szCs w:val="28"/>
          <w:rtl/>
          <w:lang w:val="en-GB" w:eastAsia="en-GB"/>
        </w:rPr>
        <w:lastRenderedPageBreak/>
        <w:drawing>
          <wp:anchor distT="0" distB="0" distL="114300" distR="114300" simplePos="0" relativeHeight="251659264" behindDoc="1" locked="0" layoutInCell="1" allowOverlap="1" wp14:anchorId="58ECAFE9" wp14:editId="0B256CB1">
            <wp:simplePos x="0" y="0"/>
            <wp:positionH relativeFrom="column">
              <wp:posOffset>927100</wp:posOffset>
            </wp:positionH>
            <wp:positionV relativeFrom="paragraph">
              <wp:posOffset>186055</wp:posOffset>
            </wp:positionV>
            <wp:extent cx="4580890" cy="2752090"/>
            <wp:effectExtent l="0" t="0" r="0" b="0"/>
            <wp:wrapTight wrapText="bothSides">
              <wp:wrapPolygon edited="0">
                <wp:start x="0" y="0"/>
                <wp:lineTo x="0" y="21381"/>
                <wp:lineTo x="21468" y="21381"/>
                <wp:lineTo x="2146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0890" cy="2752090"/>
                    </a:xfrm>
                    <a:prstGeom prst="rect">
                      <a:avLst/>
                    </a:prstGeom>
                    <a:noFill/>
                  </pic:spPr>
                </pic:pic>
              </a:graphicData>
            </a:graphic>
            <wp14:sizeRelH relativeFrom="margin">
              <wp14:pctWidth>0</wp14:pctWidth>
            </wp14:sizeRelH>
            <wp14:sizeRelV relativeFrom="margin">
              <wp14:pctHeight>0</wp14:pctHeight>
            </wp14:sizeRelV>
          </wp:anchor>
        </w:drawing>
      </w: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Pr="00463ABE" w:rsidRDefault="005C73FB" w:rsidP="005C73FB">
      <w:pPr>
        <w:pStyle w:val="SingleTxt"/>
        <w:ind w:left="0"/>
        <w:rPr>
          <w:rFonts w:asciiTheme="majorBidi" w:hAnsiTheme="majorBidi" w:cstheme="majorBidi"/>
          <w:sz w:val="28"/>
          <w:szCs w:val="28"/>
          <w:rtl/>
          <w:lang w:bidi="ar-KW"/>
        </w:rPr>
      </w:pPr>
    </w:p>
    <w:p w:rsidR="005C73FB" w:rsidRDefault="005C73FB" w:rsidP="005C73FB">
      <w:pPr>
        <w:pStyle w:val="SingleTxt"/>
        <w:spacing w:after="0"/>
        <w:ind w:left="0"/>
        <w:rPr>
          <w:rFonts w:asciiTheme="majorBidi" w:hAnsiTheme="majorBidi" w:cstheme="majorBidi"/>
          <w:sz w:val="28"/>
          <w:szCs w:val="28"/>
          <w:rtl/>
          <w:lang w:bidi="ar-KW"/>
        </w:rPr>
      </w:pPr>
      <w:r>
        <w:rPr>
          <w:rFonts w:asciiTheme="majorBidi" w:hAnsiTheme="majorBidi" w:cstheme="majorBidi"/>
          <w:sz w:val="28"/>
          <w:szCs w:val="28"/>
          <w:rtl/>
          <w:lang w:bidi="ar-KW"/>
        </w:rPr>
        <w:t xml:space="preserve">   </w:t>
      </w:r>
    </w:p>
    <w:p w:rsidR="005C73FB" w:rsidRPr="003249DE" w:rsidRDefault="005C73FB" w:rsidP="005C73FB">
      <w:pPr>
        <w:pStyle w:val="SingleTxt"/>
        <w:numPr>
          <w:ilvl w:val="0"/>
          <w:numId w:val="20"/>
        </w:numPr>
        <w:rPr>
          <w:rFonts w:asciiTheme="majorBidi" w:hAnsiTheme="majorBidi" w:cstheme="majorBidi"/>
          <w:sz w:val="28"/>
          <w:szCs w:val="28"/>
          <w:u w:val="single"/>
          <w:rtl/>
          <w:lang w:bidi="ar-KW"/>
        </w:rPr>
      </w:pPr>
      <w:r w:rsidRPr="003249DE">
        <w:rPr>
          <w:rFonts w:asciiTheme="majorBidi" w:hAnsiTheme="majorBidi" w:cstheme="majorBidi"/>
          <w:sz w:val="28"/>
          <w:szCs w:val="28"/>
          <w:u w:val="single"/>
          <w:rtl/>
          <w:lang w:bidi="ar-KW"/>
        </w:rPr>
        <w:t>الديانة</w:t>
      </w:r>
    </w:p>
    <w:p w:rsidR="005C73FB" w:rsidRPr="00463ABE" w:rsidRDefault="005C73FB" w:rsidP="005C73FB">
      <w:pPr>
        <w:pStyle w:val="SingleTxt"/>
        <w:ind w:left="0"/>
        <w:rPr>
          <w:rFonts w:asciiTheme="majorBidi" w:hAnsiTheme="majorBidi" w:cstheme="majorBidi"/>
          <w:sz w:val="28"/>
          <w:szCs w:val="28"/>
          <w:rtl/>
          <w:lang w:bidi="ar-KW"/>
        </w:rPr>
      </w:pPr>
      <w:r>
        <w:rPr>
          <w:rFonts w:asciiTheme="majorBidi" w:hAnsiTheme="majorBidi" w:cstheme="majorBidi" w:hint="cs"/>
          <w:sz w:val="28"/>
          <w:szCs w:val="28"/>
          <w:rtl/>
          <w:lang w:bidi="ar-KW"/>
        </w:rPr>
        <w:t xml:space="preserve">  </w:t>
      </w:r>
      <w:r w:rsidRPr="00463ABE">
        <w:rPr>
          <w:rFonts w:asciiTheme="majorBidi" w:hAnsiTheme="majorBidi" w:cstheme="majorBidi"/>
          <w:sz w:val="28"/>
          <w:szCs w:val="28"/>
          <w:rtl/>
          <w:lang w:bidi="ar-KW"/>
        </w:rPr>
        <w:t xml:space="preserve">نصت المادة </w:t>
      </w:r>
      <w:r w:rsidRPr="00463ABE">
        <w:rPr>
          <w:rFonts w:asciiTheme="majorBidi" w:hAnsiTheme="majorBidi" w:cstheme="majorBidi"/>
          <w:sz w:val="28"/>
          <w:szCs w:val="28"/>
          <w:lang w:bidi="ar-KW"/>
        </w:rPr>
        <w:t>2</w:t>
      </w:r>
      <w:r w:rsidRPr="00463ABE">
        <w:rPr>
          <w:rFonts w:asciiTheme="majorBidi" w:hAnsiTheme="majorBidi" w:cstheme="majorBidi"/>
          <w:sz w:val="28"/>
          <w:szCs w:val="28"/>
          <w:rtl/>
          <w:lang w:bidi="ar-KW"/>
        </w:rPr>
        <w:t xml:space="preserve"> من الدستور على أن دين الدولة الإسلام، والشريعة الإسلامية مصدر رئيسي للتشريع. كما نصت المادة </w:t>
      </w:r>
      <w:r w:rsidRPr="00463ABE">
        <w:rPr>
          <w:rFonts w:asciiTheme="majorBidi" w:hAnsiTheme="majorBidi" w:cstheme="majorBidi"/>
          <w:sz w:val="28"/>
          <w:szCs w:val="28"/>
          <w:lang w:bidi="ar-KW"/>
        </w:rPr>
        <w:t>35</w:t>
      </w:r>
      <w:r w:rsidRPr="00463ABE">
        <w:rPr>
          <w:rFonts w:asciiTheme="majorBidi" w:hAnsiTheme="majorBidi" w:cstheme="majorBidi"/>
          <w:sz w:val="28"/>
          <w:szCs w:val="28"/>
          <w:rtl/>
          <w:lang w:bidi="ar-KW"/>
        </w:rPr>
        <w:t xml:space="preserve"> من الدستور على حرية الاعتقاد مطلقة، وتحمي الدولة حرية القيام بشعائر الأديان طبقا للعادات المرعية، على ألا يخل ذلك بالنظام العام أو ينافي الآداب.</w:t>
      </w:r>
    </w:p>
    <w:p w:rsidR="005C73FB" w:rsidRPr="00463ABE" w:rsidRDefault="005C73FB" w:rsidP="005C73FB">
      <w:pPr>
        <w:pStyle w:val="SingleTxt"/>
        <w:rPr>
          <w:rFonts w:asciiTheme="majorBidi" w:hAnsiTheme="majorBidi" w:cstheme="majorBidi"/>
          <w:sz w:val="28"/>
          <w:szCs w:val="28"/>
          <w:rtl/>
          <w:lang w:bidi="ar-KW"/>
        </w:rPr>
      </w:pPr>
      <w:r w:rsidRPr="00463ABE">
        <w:rPr>
          <w:rFonts w:asciiTheme="majorBidi" w:hAnsiTheme="majorBidi" w:cstheme="majorBidi"/>
          <w:sz w:val="28"/>
          <w:szCs w:val="28"/>
          <w:rtl/>
          <w:lang w:bidi="ar-KW"/>
        </w:rPr>
        <w:t xml:space="preserve"> </w:t>
      </w:r>
    </w:p>
    <w:p w:rsidR="005C73FB" w:rsidRPr="00C30E81" w:rsidRDefault="005C73FB" w:rsidP="005C73FB">
      <w:pPr>
        <w:pStyle w:val="SingleTxt"/>
        <w:numPr>
          <w:ilvl w:val="0"/>
          <w:numId w:val="20"/>
        </w:numPr>
        <w:rPr>
          <w:rFonts w:asciiTheme="majorBidi" w:hAnsiTheme="majorBidi" w:cstheme="majorBidi"/>
          <w:sz w:val="28"/>
          <w:szCs w:val="28"/>
          <w:u w:val="single"/>
          <w:rtl/>
          <w:lang w:bidi="ar-KW"/>
        </w:rPr>
      </w:pPr>
      <w:r w:rsidRPr="00C30E81">
        <w:rPr>
          <w:rFonts w:asciiTheme="majorBidi" w:hAnsiTheme="majorBidi" w:cstheme="majorBidi"/>
          <w:sz w:val="28"/>
          <w:szCs w:val="28"/>
          <w:u w:val="single"/>
          <w:rtl/>
          <w:lang w:bidi="ar-KW"/>
        </w:rPr>
        <w:t xml:space="preserve">التعليـــــــــــم </w:t>
      </w:r>
    </w:p>
    <w:p w:rsidR="005C73FB" w:rsidRPr="00463ABE" w:rsidRDefault="005C73FB" w:rsidP="005C73FB">
      <w:pPr>
        <w:pStyle w:val="SingleTxt"/>
        <w:ind w:left="0" w:right="142"/>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يعتبر رأس المال البشري الثروة الحقيقية للأمم باعتباره أساس الإبداع والابتكار لرفع القدرة التنافسية للدول، ولذا انطلقت الخطط التنموية في دولة الكويت من قاعدة أساسية هي أن الاستثمار في البشر ضرورة تمليها مسئولي</w:t>
      </w:r>
      <w:r>
        <w:rPr>
          <w:rFonts w:asciiTheme="majorBidi" w:hAnsiTheme="majorBidi" w:cstheme="majorBidi"/>
          <w:sz w:val="28"/>
          <w:szCs w:val="28"/>
          <w:rtl/>
        </w:rPr>
        <w:t>ة تحقيق أهداف التنمية المستدامة</w:t>
      </w:r>
      <w:r w:rsidRPr="00463ABE">
        <w:rPr>
          <w:rFonts w:asciiTheme="majorBidi" w:hAnsiTheme="majorBidi" w:cstheme="majorBidi"/>
          <w:sz w:val="28"/>
          <w:szCs w:val="28"/>
          <w:rtl/>
        </w:rPr>
        <w:t>.</w:t>
      </w:r>
    </w:p>
    <w:p w:rsidR="005C73FB" w:rsidRDefault="005C73FB" w:rsidP="005C73FB">
      <w:pPr>
        <w:pStyle w:val="SingleTxt"/>
        <w:ind w:left="0" w:right="142"/>
        <w:jc w:val="both"/>
        <w:rPr>
          <w:rFonts w:asciiTheme="majorBidi" w:hAnsiTheme="majorBidi" w:cstheme="majorBidi"/>
          <w:sz w:val="28"/>
          <w:szCs w:val="28"/>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اهتمت دولة الكويت بالحق في التعليم بشكل كبير، حيث نص الدستور في مادته (١٣</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 xml:space="preserve">التعليم </w:t>
      </w:r>
      <w:r w:rsidRPr="00463ABE">
        <w:rPr>
          <w:rFonts w:asciiTheme="majorBidi" w:hAnsiTheme="majorBidi" w:cstheme="majorBidi"/>
          <w:sz w:val="28"/>
          <w:szCs w:val="28"/>
          <w:rtl/>
          <w:lang w:bidi="ar-KW"/>
        </w:rPr>
        <w:t>ركن</w:t>
      </w:r>
      <w:r w:rsidRPr="00463ABE">
        <w:rPr>
          <w:rFonts w:asciiTheme="majorBidi" w:hAnsiTheme="majorBidi" w:cstheme="majorBidi"/>
          <w:sz w:val="28"/>
          <w:szCs w:val="28"/>
          <w:rtl/>
        </w:rPr>
        <w:t xml:space="preserve"> أساسي لتقدم المجتمع، تكفله الدولة وترعاه</w:t>
      </w:r>
      <w:r w:rsidRPr="00463ABE">
        <w:rPr>
          <w:rFonts w:asciiTheme="majorBidi" w:hAnsiTheme="majorBidi" w:cstheme="majorBidi"/>
          <w:sz w:val="28"/>
          <w:szCs w:val="28"/>
          <w:rtl/>
          <w:lang w:bidi="ar-KW"/>
        </w:rPr>
        <w:t xml:space="preserve">. </w:t>
      </w:r>
      <w:r w:rsidRPr="00463ABE">
        <w:rPr>
          <w:rFonts w:asciiTheme="majorBidi" w:hAnsiTheme="majorBidi" w:cstheme="majorBidi"/>
          <w:sz w:val="28"/>
          <w:szCs w:val="28"/>
          <w:lang w:bidi="ar-KW"/>
        </w:rPr>
        <w:t xml:space="preserve"> </w:t>
      </w:r>
      <w:r w:rsidRPr="00463ABE">
        <w:rPr>
          <w:rFonts w:asciiTheme="majorBidi" w:hAnsiTheme="majorBidi" w:cstheme="majorBidi"/>
          <w:sz w:val="28"/>
          <w:szCs w:val="28"/>
          <w:rtl/>
        </w:rPr>
        <w:t>وهو مجاني في جميع مراحله من رياض</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 xml:space="preserve">الأطفال حتى الجامعة، وإلزامي في المرحلتين الابتدائية والمتوسطة. ويلاحظ ارتفاع هيكل الإنفاق على التعليم العام، حيث بلغت اعتمادات التعليم العام أكثر من </w:t>
      </w:r>
      <w:r>
        <w:rPr>
          <w:rFonts w:asciiTheme="majorBidi" w:hAnsiTheme="majorBidi" w:cstheme="majorBidi" w:hint="cs"/>
          <w:sz w:val="28"/>
          <w:szCs w:val="28"/>
          <w:rtl/>
        </w:rPr>
        <w:t>1,7</w:t>
      </w:r>
      <w:r w:rsidRPr="00463ABE">
        <w:rPr>
          <w:rFonts w:asciiTheme="majorBidi" w:hAnsiTheme="majorBidi" w:cstheme="majorBidi"/>
          <w:sz w:val="28"/>
          <w:szCs w:val="28"/>
          <w:rtl/>
        </w:rPr>
        <w:t xml:space="preserve"> مليار دينار في عام 2016/2017 وبنسبة حوا</w:t>
      </w:r>
      <w:r>
        <w:rPr>
          <w:rFonts w:asciiTheme="majorBidi" w:hAnsiTheme="majorBidi" w:cstheme="majorBidi"/>
          <w:sz w:val="28"/>
          <w:szCs w:val="28"/>
          <w:rtl/>
        </w:rPr>
        <w:t>لي 9% من إجمالي الإنفاق الحكومي</w:t>
      </w:r>
      <w:r>
        <w:rPr>
          <w:rFonts w:asciiTheme="majorBidi" w:hAnsiTheme="majorBidi" w:cstheme="majorBidi" w:hint="cs"/>
          <w:sz w:val="28"/>
          <w:szCs w:val="28"/>
          <w:rtl/>
        </w:rPr>
        <w:t>، و</w:t>
      </w:r>
      <w:r w:rsidRPr="00463ABE">
        <w:rPr>
          <w:rFonts w:asciiTheme="majorBidi" w:hAnsiTheme="majorBidi" w:cstheme="majorBidi"/>
          <w:sz w:val="28"/>
          <w:szCs w:val="28"/>
          <w:rtl/>
        </w:rPr>
        <w:t xml:space="preserve">بلغت نسبة الالتحاق في المدارس الابتدائية والمتوسطة (100%)، </w:t>
      </w:r>
      <w:r w:rsidRPr="00463ABE">
        <w:rPr>
          <w:rFonts w:asciiTheme="majorBidi" w:hAnsiTheme="majorBidi" w:cstheme="majorBidi"/>
          <w:sz w:val="28"/>
          <w:szCs w:val="28"/>
          <w:rtl/>
          <w:lang w:bidi="ar-KW"/>
        </w:rPr>
        <w:t xml:space="preserve">نتيجة الاهتمام بزيادة المدارس بجميع محافظات الكويت لتتناسب مع عدد السكان، </w:t>
      </w:r>
      <w:r w:rsidRPr="00463ABE">
        <w:rPr>
          <w:rFonts w:asciiTheme="majorBidi" w:hAnsiTheme="majorBidi" w:cstheme="majorBidi"/>
          <w:sz w:val="28"/>
          <w:szCs w:val="28"/>
          <w:rtl/>
        </w:rPr>
        <w:t>كما نجحت دولة الكويت في خطواتها لمحو الأمية لتبلغ عام 2016 نسبة (3.2 %)، كما اهتمت بتعليم ذوي الإعاقة بتوفير الخدمات التعليمية كافة، مع دمج بعض الحالات في التعليم العام أو عن طريق إنشاء مدارس خاصة بهم.</w:t>
      </w:r>
    </w:p>
    <w:p w:rsidR="005C73FB" w:rsidRPr="00C670FB" w:rsidRDefault="005C73FB" w:rsidP="005C73FB">
      <w:pPr>
        <w:pStyle w:val="SingleTxt"/>
        <w:ind w:left="0" w:right="142"/>
        <w:jc w:val="both"/>
        <w:rPr>
          <w:rFonts w:asciiTheme="majorBidi" w:hAnsiTheme="majorBidi" w:cstheme="majorBidi"/>
          <w:sz w:val="16"/>
          <w:szCs w:val="16"/>
          <w:rtl/>
        </w:rPr>
      </w:pPr>
    </w:p>
    <w:p w:rsidR="005C73FB" w:rsidRPr="000151A1" w:rsidRDefault="005C73FB" w:rsidP="005C73FB">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right"/>
        <w:rPr>
          <w:rFonts w:asciiTheme="majorBidi" w:hAnsiTheme="majorBidi" w:cstheme="majorBidi"/>
          <w:sz w:val="28"/>
          <w:szCs w:val="28"/>
          <w:u w:val="single"/>
          <w:rtl/>
          <w:lang w:bidi="ar-KW"/>
        </w:rPr>
      </w:pPr>
      <w:r w:rsidRPr="000151A1">
        <w:rPr>
          <w:rFonts w:asciiTheme="majorBidi" w:hAnsiTheme="majorBidi" w:cstheme="majorBidi"/>
          <w:sz w:val="28"/>
          <w:szCs w:val="28"/>
          <w:u w:val="single"/>
          <w:rtl/>
        </w:rPr>
        <w:t xml:space="preserve">جدول (1) أعداد المدارس والمعاهد حسب المرحلة لعام </w:t>
      </w:r>
      <w:r w:rsidRPr="000151A1">
        <w:rPr>
          <w:rFonts w:asciiTheme="majorBidi" w:hAnsiTheme="majorBidi" w:cstheme="majorBidi"/>
          <w:sz w:val="28"/>
          <w:szCs w:val="28"/>
          <w:u w:val="single"/>
        </w:rPr>
        <w:t>2017/2016</w:t>
      </w:r>
    </w:p>
    <w:tbl>
      <w:tblPr>
        <w:tblStyle w:val="TableGrid"/>
        <w:bidiVisual/>
        <w:tblW w:w="8638" w:type="dxa"/>
        <w:tblInd w:w="-6" w:type="dxa"/>
        <w:tblLook w:val="04A0" w:firstRow="1" w:lastRow="0" w:firstColumn="1" w:lastColumn="0" w:noHBand="0" w:noVBand="1"/>
      </w:tblPr>
      <w:tblGrid>
        <w:gridCol w:w="3545"/>
        <w:gridCol w:w="1275"/>
        <w:gridCol w:w="1244"/>
        <w:gridCol w:w="1195"/>
        <w:gridCol w:w="1379"/>
      </w:tblGrid>
      <w:tr w:rsidR="005C73FB" w:rsidRPr="00463ABE" w:rsidTr="0095785C">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tl/>
              </w:rPr>
              <w:t>البيان</w:t>
            </w:r>
          </w:p>
        </w:tc>
        <w:tc>
          <w:tcPr>
            <w:tcW w:w="127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tl/>
              </w:rPr>
              <w:t>المدارس</w:t>
            </w:r>
          </w:p>
        </w:tc>
        <w:tc>
          <w:tcPr>
            <w:tcW w:w="124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tabs>
                <w:tab w:val="left" w:pos="1203"/>
              </w:tabs>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tl/>
              </w:rPr>
              <w:t>الفصول</w:t>
            </w:r>
          </w:p>
        </w:tc>
        <w:tc>
          <w:tcPr>
            <w:tcW w:w="11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tl/>
              </w:rPr>
              <w:t>التلاميذ</w:t>
            </w:r>
          </w:p>
        </w:tc>
        <w:tc>
          <w:tcPr>
            <w:tcW w:w="137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tl/>
              </w:rPr>
              <w:t>المدرسون</w:t>
            </w:r>
          </w:p>
        </w:tc>
      </w:tr>
      <w:tr w:rsidR="005C73FB" w:rsidRPr="00463ABE" w:rsidTr="0095785C">
        <w:tc>
          <w:tcPr>
            <w:tcW w:w="354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tl/>
              </w:rPr>
            </w:pPr>
            <w:r w:rsidRPr="00463ABE">
              <w:rPr>
                <w:rFonts w:asciiTheme="majorBidi" w:hAnsiTheme="majorBidi" w:cstheme="majorBidi"/>
                <w:sz w:val="28"/>
                <w:szCs w:val="28"/>
                <w:rtl/>
              </w:rPr>
              <w:lastRenderedPageBreak/>
              <w:t xml:space="preserve">جملة التعليم الحكومي العام والديني </w:t>
            </w:r>
          </w:p>
        </w:tc>
        <w:tc>
          <w:tcPr>
            <w:tcW w:w="127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tabs>
                <w:tab w:val="left" w:pos="1097"/>
              </w:tabs>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lang w:bidi="ar-KW"/>
              </w:rPr>
              <w:t>827</w:t>
            </w:r>
          </w:p>
        </w:tc>
        <w:tc>
          <w:tcPr>
            <w:tcW w:w="1244"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tabs>
                <w:tab w:val="left" w:pos="1097"/>
                <w:tab w:val="left" w:pos="1203"/>
              </w:tabs>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15,851</w:t>
            </w:r>
          </w:p>
        </w:tc>
        <w:tc>
          <w:tcPr>
            <w:tcW w:w="119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tabs>
                <w:tab w:val="left" w:pos="1097"/>
              </w:tabs>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385,338</w:t>
            </w:r>
          </w:p>
        </w:tc>
        <w:tc>
          <w:tcPr>
            <w:tcW w:w="1379"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tabs>
                <w:tab w:val="left" w:pos="1097"/>
              </w:tabs>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Pr>
              <w:t>67,603</w:t>
            </w:r>
          </w:p>
        </w:tc>
      </w:tr>
      <w:tr w:rsidR="005C73FB" w:rsidRPr="00463ABE" w:rsidTr="0095785C">
        <w:tc>
          <w:tcPr>
            <w:tcW w:w="354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Pr>
            </w:pPr>
            <w:r w:rsidRPr="00463ABE">
              <w:rPr>
                <w:rFonts w:asciiTheme="majorBidi" w:hAnsiTheme="majorBidi" w:cstheme="majorBidi"/>
                <w:sz w:val="28"/>
                <w:szCs w:val="28"/>
                <w:rtl/>
              </w:rPr>
              <w:t>مدارس التربية الخاصة</w:t>
            </w:r>
          </w:p>
        </w:tc>
        <w:tc>
          <w:tcPr>
            <w:tcW w:w="127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Pr>
              <w:t>31</w:t>
            </w:r>
          </w:p>
        </w:tc>
        <w:tc>
          <w:tcPr>
            <w:tcW w:w="1244"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tabs>
                <w:tab w:val="left" w:pos="1203"/>
              </w:tabs>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240</w:t>
            </w:r>
          </w:p>
        </w:tc>
        <w:tc>
          <w:tcPr>
            <w:tcW w:w="119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1,815</w:t>
            </w:r>
          </w:p>
        </w:tc>
        <w:tc>
          <w:tcPr>
            <w:tcW w:w="1379"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1,201</w:t>
            </w:r>
          </w:p>
        </w:tc>
      </w:tr>
      <w:tr w:rsidR="005C73FB" w:rsidRPr="00463ABE" w:rsidTr="0095785C">
        <w:tc>
          <w:tcPr>
            <w:tcW w:w="354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Pr>
            </w:pPr>
            <w:r w:rsidRPr="00463ABE">
              <w:rPr>
                <w:rFonts w:asciiTheme="majorBidi" w:hAnsiTheme="majorBidi" w:cstheme="majorBidi"/>
                <w:sz w:val="28"/>
                <w:szCs w:val="28"/>
                <w:rtl/>
              </w:rPr>
              <w:t>جملة التعليم الخاص</w:t>
            </w:r>
          </w:p>
        </w:tc>
        <w:tc>
          <w:tcPr>
            <w:tcW w:w="127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Pr>
              <w:t>527</w:t>
            </w:r>
          </w:p>
        </w:tc>
        <w:tc>
          <w:tcPr>
            <w:tcW w:w="1244"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tabs>
                <w:tab w:val="left" w:pos="1203"/>
              </w:tabs>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8,696</w:t>
            </w:r>
          </w:p>
        </w:tc>
        <w:tc>
          <w:tcPr>
            <w:tcW w:w="1195"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263,429</w:t>
            </w:r>
          </w:p>
        </w:tc>
        <w:tc>
          <w:tcPr>
            <w:tcW w:w="1379" w:type="dxa"/>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Pr>
            </w:pPr>
            <w:r w:rsidRPr="00463ABE">
              <w:rPr>
                <w:rFonts w:asciiTheme="majorBidi" w:hAnsiTheme="majorBidi" w:cstheme="majorBidi"/>
                <w:sz w:val="28"/>
                <w:szCs w:val="28"/>
              </w:rPr>
              <w:t>15,784</w:t>
            </w:r>
          </w:p>
        </w:tc>
      </w:tr>
    </w:tbl>
    <w:p w:rsidR="005C73FB" w:rsidRPr="00FA1F14" w:rsidRDefault="005C73FB" w:rsidP="005C73FB">
      <w:pPr>
        <w:pStyle w:val="SingleTxt"/>
        <w:rPr>
          <w:rFonts w:asciiTheme="majorBidi" w:hAnsiTheme="majorBidi" w:cstheme="majorBidi"/>
          <w:sz w:val="16"/>
          <w:szCs w:val="16"/>
          <w:lang w:bidi="ar-KW"/>
        </w:rPr>
      </w:pPr>
    </w:p>
    <w:p w:rsidR="005C73FB" w:rsidRPr="00463ABE" w:rsidRDefault="005C73FB" w:rsidP="005C73FB">
      <w:pPr>
        <w:pStyle w:val="SingleTxt"/>
        <w:numPr>
          <w:ilvl w:val="0"/>
          <w:numId w:val="20"/>
        </w:numPr>
        <w:jc w:val="both"/>
        <w:rPr>
          <w:rFonts w:asciiTheme="majorBidi" w:hAnsiTheme="majorBidi" w:cstheme="majorBidi"/>
          <w:sz w:val="28"/>
          <w:szCs w:val="28"/>
          <w:rtl/>
        </w:rPr>
      </w:pPr>
      <w:r w:rsidRPr="00463ABE">
        <w:rPr>
          <w:rFonts w:asciiTheme="majorBidi" w:hAnsiTheme="majorBidi" w:cstheme="majorBidi"/>
          <w:sz w:val="28"/>
          <w:szCs w:val="28"/>
          <w:rtl/>
        </w:rPr>
        <w:t>ا</w:t>
      </w:r>
      <w:r w:rsidRPr="00C30E81">
        <w:rPr>
          <w:rFonts w:asciiTheme="majorBidi" w:hAnsiTheme="majorBidi" w:cstheme="majorBidi"/>
          <w:sz w:val="28"/>
          <w:szCs w:val="28"/>
          <w:u w:val="single"/>
          <w:rtl/>
        </w:rPr>
        <w:t>لصحــــــــــــة</w:t>
      </w:r>
    </w:p>
    <w:p w:rsidR="005C73FB" w:rsidRPr="00463ABE" w:rsidRDefault="005C73FB" w:rsidP="005C73FB">
      <w:pPr>
        <w:pStyle w:val="SingleTxt"/>
        <w:ind w:left="0" w:right="142"/>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التزمت دولة الكويت بالرعاية الصحية كحق من حقوق الإنسان كما نص عليها الدستور الكويتي في المواد (10، 11، 15)، في جميع مراحلها، وتقدم الخدمات الصحية بشكل عادل ومتساوٍ لجميع الأفراد (مواطنين ومقيمين، كبار السن والأطفال وذوي الاحتياجات الخاصة، المرأة، الشباب، العمال، إلخ).</w:t>
      </w:r>
    </w:p>
    <w:p w:rsidR="005C73FB"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hint="cs"/>
          <w:sz w:val="28"/>
          <w:szCs w:val="28"/>
          <w:rtl/>
        </w:rPr>
        <w:t xml:space="preserve">  </w:t>
      </w:r>
      <w:r>
        <w:rPr>
          <w:rFonts w:asciiTheme="majorBidi" w:hAnsiTheme="majorBidi" w:cstheme="majorBidi"/>
          <w:sz w:val="28"/>
          <w:szCs w:val="28"/>
          <w:rtl/>
        </w:rPr>
        <w:t>ونتيجة لذلك</w:t>
      </w:r>
      <w:r w:rsidRPr="00463ABE">
        <w:rPr>
          <w:rFonts w:asciiTheme="majorBidi" w:hAnsiTheme="majorBidi" w:cstheme="majorBidi"/>
          <w:sz w:val="28"/>
          <w:szCs w:val="28"/>
          <w:rtl/>
        </w:rPr>
        <w:t xml:space="preserve"> تزايدت تكلفة تقديم الخدمات الصحية بالدولة، حيث وصلت اعتمادات الميزانية إلى حوالي 1.7 مليار في عام 2014/2015 (تمثل حوالي 8% من اعتمادات الإنفاق الحكومي في ذات السنة)، وقد بلغ متوسط الإنفاق الصحي إلى 426 دينار لكل فرد وفق مشروع ميزانية 2014/2015.</w:t>
      </w:r>
      <w:r w:rsidRPr="00463ABE">
        <w:rPr>
          <w:rFonts w:asciiTheme="majorBidi" w:hAnsiTheme="majorBidi" w:cstheme="majorBidi"/>
          <w:color w:val="FF0000"/>
          <w:sz w:val="28"/>
          <w:szCs w:val="28"/>
          <w:rtl/>
          <w:lang w:bidi="ar-KW"/>
        </w:rPr>
        <w:t xml:space="preserve"> </w:t>
      </w:r>
      <w:r w:rsidRPr="00463ABE">
        <w:rPr>
          <w:rFonts w:asciiTheme="majorBidi" w:hAnsiTheme="majorBidi" w:cstheme="majorBidi"/>
          <w:sz w:val="28"/>
          <w:szCs w:val="28"/>
          <w:rtl/>
          <w:lang w:bidi="ar-KW"/>
        </w:rPr>
        <w:t xml:space="preserve">ومن الملاحظ تزايد نسبة الإنفاق الحكومي على الشئون الصحية خلال الفترة من 2011-2012 إلى 2015-2016 من نحو 6.7 % إلى حوالي </w:t>
      </w:r>
      <w:r w:rsidRPr="00463ABE">
        <w:rPr>
          <w:rFonts w:asciiTheme="majorBidi" w:hAnsiTheme="majorBidi" w:cstheme="majorBidi"/>
          <w:sz w:val="28"/>
          <w:szCs w:val="28"/>
          <w:lang w:bidi="ar-KW"/>
        </w:rPr>
        <w:t>9</w:t>
      </w:r>
      <w:r w:rsidRPr="00463ABE">
        <w:rPr>
          <w:rFonts w:asciiTheme="majorBidi" w:hAnsiTheme="majorBidi" w:cstheme="majorBidi"/>
          <w:sz w:val="28"/>
          <w:szCs w:val="28"/>
          <w:rtl/>
          <w:lang w:bidi="ar-KW"/>
        </w:rPr>
        <w:t>.</w:t>
      </w:r>
      <w:r w:rsidRPr="00463ABE">
        <w:rPr>
          <w:rFonts w:asciiTheme="majorBidi" w:hAnsiTheme="majorBidi" w:cstheme="majorBidi"/>
          <w:sz w:val="28"/>
          <w:szCs w:val="28"/>
          <w:lang w:bidi="ar-KW"/>
        </w:rPr>
        <w:t>8</w:t>
      </w:r>
      <w:r w:rsidRPr="00463ABE">
        <w:rPr>
          <w:rFonts w:asciiTheme="majorBidi" w:hAnsiTheme="majorBidi" w:cstheme="majorBidi"/>
          <w:sz w:val="28"/>
          <w:szCs w:val="28"/>
          <w:rtl/>
          <w:lang w:bidi="ar-KW"/>
        </w:rPr>
        <w:t xml:space="preserve"> %.</w:t>
      </w:r>
    </w:p>
    <w:p w:rsidR="005C73FB" w:rsidRPr="00463ABE"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hint="cs"/>
          <w:sz w:val="28"/>
          <w:szCs w:val="28"/>
          <w:rtl/>
          <w:lang w:bidi="ar-KW"/>
        </w:rPr>
        <w:t xml:space="preserve">  </w:t>
      </w:r>
      <w:r w:rsidRPr="00463ABE">
        <w:rPr>
          <w:rFonts w:asciiTheme="majorBidi" w:hAnsiTheme="majorBidi" w:cstheme="majorBidi"/>
          <w:sz w:val="28"/>
          <w:szCs w:val="28"/>
          <w:rtl/>
        </w:rPr>
        <w:t>هناك توزيع متوازن للمستشفيات العامة على المناطق الصحية، حيث أن لكل منطقة صحية مستشفى عام مخصص لخدمتها، بالإضافة المستشفيات التخصصية وبلغ إجمالي عددهم (18)، منها (6) مستشفيات عامة، (12) مستشفيات تخصصية، وكذلك مراكز الرعاية الصحية الأولية، وعددها (95) مركز عام 2016.</w:t>
      </w:r>
      <w:r w:rsidRPr="00463ABE">
        <w:rPr>
          <w:rFonts w:asciiTheme="majorBidi" w:hAnsiTheme="majorBidi" w:cstheme="majorBidi"/>
          <w:sz w:val="28"/>
          <w:szCs w:val="28"/>
        </w:rPr>
        <w:t xml:space="preserve"> </w:t>
      </w:r>
    </w:p>
    <w:p w:rsidR="005C73FB"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hint="cs"/>
          <w:sz w:val="28"/>
          <w:szCs w:val="28"/>
          <w:rtl/>
          <w:lang w:bidi="ar-KW"/>
        </w:rPr>
        <w:t xml:space="preserve">  </w:t>
      </w:r>
      <w:r w:rsidRPr="00463ABE">
        <w:rPr>
          <w:rFonts w:asciiTheme="majorBidi" w:hAnsiTheme="majorBidi" w:cstheme="majorBidi"/>
          <w:sz w:val="28"/>
          <w:szCs w:val="28"/>
          <w:rtl/>
          <w:lang w:bidi="ar-KW"/>
        </w:rPr>
        <w:t>قامت الدولة بإصدار قانون لإنشاء شركات تأمين صحي (نظام ضمان) تقدم مجموعة من الخدمات والرعاية الصحية للرجال والنساء من غير الكويتيين تشمل عدد من مستشفيات الضمان الصحي. بالإضافة الى خطة تأمين أخرى باسم (عافية) وهي شركة تأمين صحي للرجال والنساء من الكويتيين المتقاعدين والذي يوفر خدمات علاجية.</w:t>
      </w:r>
      <w:r>
        <w:rPr>
          <w:rFonts w:asciiTheme="majorBidi" w:hAnsiTheme="majorBidi" w:cstheme="majorBidi"/>
          <w:sz w:val="28"/>
          <w:szCs w:val="28"/>
          <w:rtl/>
          <w:lang w:bidi="ar-KW"/>
        </w:rPr>
        <w:t xml:space="preserve"> </w:t>
      </w:r>
      <w:r w:rsidRPr="00463ABE">
        <w:rPr>
          <w:rFonts w:asciiTheme="majorBidi" w:hAnsiTheme="majorBidi" w:cstheme="majorBidi"/>
          <w:sz w:val="28"/>
          <w:szCs w:val="28"/>
          <w:rtl/>
        </w:rPr>
        <w:t xml:space="preserve">                               </w:t>
      </w:r>
    </w:p>
    <w:p w:rsidR="005C73FB" w:rsidRPr="00C30E81" w:rsidRDefault="005C73FB" w:rsidP="005C73FB">
      <w:pPr>
        <w:pStyle w:val="SingleTxt"/>
        <w:ind w:left="0"/>
        <w:jc w:val="right"/>
        <w:rPr>
          <w:rFonts w:asciiTheme="majorBidi" w:hAnsiTheme="majorBidi" w:cstheme="majorBidi"/>
          <w:b/>
          <w:bCs/>
          <w:sz w:val="28"/>
          <w:szCs w:val="28"/>
          <w:u w:val="single"/>
          <w:rtl/>
          <w:lang w:bidi="ar-KW"/>
        </w:rPr>
      </w:pPr>
      <w:r w:rsidRPr="00C30E81">
        <w:rPr>
          <w:rFonts w:asciiTheme="majorBidi" w:hAnsiTheme="majorBidi" w:cstheme="majorBidi"/>
          <w:b/>
          <w:bCs/>
          <w:sz w:val="28"/>
          <w:szCs w:val="28"/>
          <w:u w:val="single"/>
          <w:rtl/>
        </w:rPr>
        <w:t xml:space="preserve"> جدول (2) أعداد</w:t>
      </w:r>
      <w:r>
        <w:rPr>
          <w:rFonts w:asciiTheme="majorBidi" w:hAnsiTheme="majorBidi" w:cstheme="majorBidi"/>
          <w:b/>
          <w:bCs/>
          <w:sz w:val="28"/>
          <w:szCs w:val="28"/>
          <w:u w:val="single"/>
          <w:rtl/>
        </w:rPr>
        <w:t xml:space="preserve"> المستـشـفيات والأسّرة والأجهز</w:t>
      </w:r>
      <w:r>
        <w:rPr>
          <w:rFonts w:asciiTheme="majorBidi" w:hAnsiTheme="majorBidi" w:cstheme="majorBidi" w:hint="cs"/>
          <w:b/>
          <w:bCs/>
          <w:sz w:val="28"/>
          <w:szCs w:val="28"/>
          <w:u w:val="single"/>
          <w:rtl/>
        </w:rPr>
        <w:t xml:space="preserve">ة </w:t>
      </w:r>
      <w:r w:rsidRPr="00C30E81">
        <w:rPr>
          <w:rFonts w:asciiTheme="majorBidi" w:hAnsiTheme="majorBidi" w:cstheme="majorBidi"/>
          <w:b/>
          <w:bCs/>
          <w:sz w:val="28"/>
          <w:szCs w:val="28"/>
          <w:u w:val="single"/>
          <w:rtl/>
        </w:rPr>
        <w:t xml:space="preserve">الطبية </w:t>
      </w:r>
      <w:r w:rsidRPr="00C30E81">
        <w:rPr>
          <w:rFonts w:asciiTheme="majorBidi" w:hAnsiTheme="majorBidi" w:cstheme="majorBidi"/>
          <w:b/>
          <w:bCs/>
          <w:sz w:val="28"/>
          <w:szCs w:val="28"/>
          <w:u w:val="single"/>
          <w:rtl/>
          <w:lang w:bidi="ar-KW"/>
        </w:rPr>
        <w:t xml:space="preserve">لعام </w:t>
      </w:r>
      <w:r w:rsidRPr="00C30E81">
        <w:rPr>
          <w:rFonts w:asciiTheme="majorBidi" w:hAnsiTheme="majorBidi" w:cstheme="majorBidi"/>
          <w:b/>
          <w:bCs/>
          <w:sz w:val="28"/>
          <w:szCs w:val="28"/>
          <w:u w:val="single"/>
          <w:lang w:bidi="ar-KW"/>
        </w:rPr>
        <w:t>2016</w:t>
      </w:r>
    </w:p>
    <w:tbl>
      <w:tblPr>
        <w:tblStyle w:val="TableGrid"/>
        <w:bidiVisual/>
        <w:tblW w:w="4764" w:type="pct"/>
        <w:tblInd w:w="556" w:type="dxa"/>
        <w:tblLook w:val="04A0" w:firstRow="1" w:lastRow="0" w:firstColumn="1" w:lastColumn="0" w:noHBand="0" w:noVBand="1"/>
      </w:tblPr>
      <w:tblGrid>
        <w:gridCol w:w="4467"/>
        <w:gridCol w:w="1802"/>
        <w:gridCol w:w="1666"/>
        <w:gridCol w:w="1240"/>
      </w:tblGrid>
      <w:tr w:rsidR="005C73FB" w:rsidRPr="00463ABE" w:rsidTr="0095785C">
        <w:tc>
          <w:tcPr>
            <w:tcW w:w="2434"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lang w:bidi="ar-KW"/>
              </w:rPr>
            </w:pPr>
            <w:r w:rsidRPr="00463ABE">
              <w:rPr>
                <w:rFonts w:asciiTheme="majorBidi" w:hAnsiTheme="majorBidi" w:cstheme="majorBidi"/>
                <w:sz w:val="28"/>
                <w:szCs w:val="28"/>
                <w:rtl/>
              </w:rPr>
              <w:t>البيان</w:t>
            </w:r>
          </w:p>
        </w:tc>
        <w:tc>
          <w:tcPr>
            <w:tcW w:w="982"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rtl/>
              </w:rPr>
              <w:t>القطاع الحكومي</w:t>
            </w:r>
          </w:p>
        </w:tc>
        <w:tc>
          <w:tcPr>
            <w:tcW w:w="908"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القطاع الخاص</w:t>
            </w:r>
          </w:p>
        </w:tc>
        <w:tc>
          <w:tcPr>
            <w:tcW w:w="67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شركات النفط</w:t>
            </w:r>
          </w:p>
        </w:tc>
      </w:tr>
      <w:tr w:rsidR="005C73FB" w:rsidRPr="00463ABE" w:rsidTr="0095785C">
        <w:trPr>
          <w:trHeight w:val="343"/>
        </w:trPr>
        <w:tc>
          <w:tcPr>
            <w:tcW w:w="243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tl/>
              </w:rPr>
            </w:pPr>
            <w:r w:rsidRPr="00463ABE">
              <w:rPr>
                <w:rFonts w:asciiTheme="majorBidi" w:hAnsiTheme="majorBidi" w:cstheme="majorBidi"/>
                <w:sz w:val="28"/>
                <w:szCs w:val="28"/>
                <w:rtl/>
              </w:rPr>
              <w:t>المستشفيات (عام وتخصصي)</w:t>
            </w:r>
          </w:p>
        </w:tc>
        <w:tc>
          <w:tcPr>
            <w:tcW w:w="982"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18</w:t>
            </w:r>
          </w:p>
        </w:tc>
        <w:tc>
          <w:tcPr>
            <w:tcW w:w="908"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12</w:t>
            </w:r>
          </w:p>
        </w:tc>
        <w:tc>
          <w:tcPr>
            <w:tcW w:w="676"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3</w:t>
            </w:r>
          </w:p>
        </w:tc>
      </w:tr>
      <w:tr w:rsidR="005C73FB" w:rsidRPr="00463ABE" w:rsidTr="0095785C">
        <w:tc>
          <w:tcPr>
            <w:tcW w:w="243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Pr>
            </w:pPr>
            <w:r w:rsidRPr="00463ABE">
              <w:rPr>
                <w:rFonts w:asciiTheme="majorBidi" w:hAnsiTheme="majorBidi" w:cstheme="majorBidi"/>
                <w:sz w:val="28"/>
                <w:szCs w:val="28"/>
                <w:rtl/>
              </w:rPr>
              <w:t>مراكز الرعاية الصحية الأولية (طب عام)</w:t>
            </w:r>
          </w:p>
        </w:tc>
        <w:tc>
          <w:tcPr>
            <w:tcW w:w="982"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95</w:t>
            </w:r>
          </w:p>
        </w:tc>
        <w:tc>
          <w:tcPr>
            <w:tcW w:w="908"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rtl/>
                <w:lang w:bidi="ar-KW"/>
              </w:rPr>
              <w:t>-</w:t>
            </w:r>
          </w:p>
        </w:tc>
        <w:tc>
          <w:tcPr>
            <w:tcW w:w="676"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rtl/>
                <w:lang w:bidi="ar-KW"/>
              </w:rPr>
              <w:t>-</w:t>
            </w:r>
          </w:p>
        </w:tc>
      </w:tr>
      <w:tr w:rsidR="005C73FB" w:rsidRPr="00463ABE" w:rsidTr="0095785C">
        <w:tc>
          <w:tcPr>
            <w:tcW w:w="243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Pr>
            </w:pPr>
            <w:r w:rsidRPr="00463ABE">
              <w:rPr>
                <w:rFonts w:asciiTheme="majorBidi" w:hAnsiTheme="majorBidi" w:cstheme="majorBidi"/>
                <w:sz w:val="28"/>
                <w:szCs w:val="28"/>
                <w:rtl/>
              </w:rPr>
              <w:t>الأسرة</w:t>
            </w:r>
          </w:p>
        </w:tc>
        <w:tc>
          <w:tcPr>
            <w:tcW w:w="982"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E44739">
              <w:rPr>
                <w:rFonts w:asciiTheme="majorBidi" w:hAnsiTheme="majorBidi" w:cstheme="majorBidi"/>
                <w:color w:val="000000" w:themeColor="text1"/>
                <w:sz w:val="28"/>
                <w:szCs w:val="28"/>
                <w:lang w:bidi="ar-KW"/>
              </w:rPr>
              <w:t>7098</w:t>
            </w:r>
          </w:p>
        </w:tc>
        <w:tc>
          <w:tcPr>
            <w:tcW w:w="908"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1,071</w:t>
            </w:r>
          </w:p>
        </w:tc>
        <w:tc>
          <w:tcPr>
            <w:tcW w:w="676"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240</w:t>
            </w:r>
          </w:p>
        </w:tc>
      </w:tr>
      <w:tr w:rsidR="005C73FB" w:rsidRPr="00463ABE" w:rsidTr="0095785C">
        <w:tc>
          <w:tcPr>
            <w:tcW w:w="243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Pr>
            </w:pPr>
            <w:r w:rsidRPr="00463ABE">
              <w:rPr>
                <w:rFonts w:asciiTheme="majorBidi" w:hAnsiTheme="majorBidi" w:cstheme="majorBidi"/>
                <w:sz w:val="28"/>
                <w:szCs w:val="28"/>
                <w:rtl/>
              </w:rPr>
              <w:t>الأطباء البشريين</w:t>
            </w:r>
          </w:p>
        </w:tc>
        <w:tc>
          <w:tcPr>
            <w:tcW w:w="982"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8,434</w:t>
            </w:r>
          </w:p>
        </w:tc>
        <w:tc>
          <w:tcPr>
            <w:tcW w:w="908" w:type="pct"/>
            <w:vMerge w:val="restar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1,120</w:t>
            </w:r>
          </w:p>
        </w:tc>
        <w:tc>
          <w:tcPr>
            <w:tcW w:w="676" w:type="pct"/>
            <w:vMerge w:val="restar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237</w:t>
            </w:r>
          </w:p>
        </w:tc>
      </w:tr>
      <w:tr w:rsidR="005C73FB" w:rsidRPr="00463ABE" w:rsidTr="0095785C">
        <w:tc>
          <w:tcPr>
            <w:tcW w:w="243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0"/>
              <w:rPr>
                <w:rFonts w:asciiTheme="majorBidi" w:hAnsiTheme="majorBidi" w:cstheme="majorBidi"/>
                <w:sz w:val="28"/>
                <w:szCs w:val="28"/>
              </w:rPr>
            </w:pPr>
            <w:r w:rsidRPr="00463ABE">
              <w:rPr>
                <w:rFonts w:asciiTheme="majorBidi" w:hAnsiTheme="majorBidi" w:cstheme="majorBidi"/>
                <w:sz w:val="28"/>
                <w:szCs w:val="28"/>
                <w:rtl/>
              </w:rPr>
              <w:t>أطباء الأسنان</w:t>
            </w:r>
          </w:p>
        </w:tc>
        <w:tc>
          <w:tcPr>
            <w:tcW w:w="982" w:type="pct"/>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1,859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spacing w:line="240" w:lineRule="auto"/>
              <w:rPr>
                <w:rFonts w:asciiTheme="majorBidi" w:hAnsiTheme="majorBidi" w:cstheme="majorBidi"/>
                <w:w w:val="103"/>
                <w:kern w:val="14"/>
                <w:sz w:val="28"/>
                <w:szCs w:val="28"/>
                <w:lang w:bidi="ar-K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spacing w:line="240" w:lineRule="auto"/>
              <w:rPr>
                <w:rFonts w:asciiTheme="majorBidi" w:hAnsiTheme="majorBidi" w:cstheme="majorBidi"/>
                <w:w w:val="103"/>
                <w:kern w:val="14"/>
                <w:sz w:val="28"/>
                <w:szCs w:val="28"/>
                <w:lang w:bidi="ar-KW"/>
              </w:rPr>
            </w:pPr>
          </w:p>
        </w:tc>
      </w:tr>
    </w:tbl>
    <w:p w:rsidR="005C73FB" w:rsidRPr="00463ABE" w:rsidRDefault="005C73FB" w:rsidP="005C73FB">
      <w:pPr>
        <w:pStyle w:val="SingleTxt"/>
        <w:rPr>
          <w:rFonts w:asciiTheme="majorBidi" w:hAnsiTheme="majorBidi" w:cstheme="majorBidi"/>
          <w:color w:val="FF0000"/>
          <w:sz w:val="28"/>
          <w:szCs w:val="28"/>
          <w:rtl/>
          <w:lang w:bidi="ar-KW"/>
        </w:rPr>
      </w:pPr>
    </w:p>
    <w:p w:rsidR="005C73FB" w:rsidRPr="000151A1" w:rsidRDefault="005C73FB" w:rsidP="005C73FB">
      <w:pPr>
        <w:pStyle w:val="SingleTxt"/>
        <w:numPr>
          <w:ilvl w:val="0"/>
          <w:numId w:val="20"/>
        </w:numPr>
        <w:jc w:val="both"/>
        <w:rPr>
          <w:rFonts w:asciiTheme="majorBidi" w:hAnsiTheme="majorBidi" w:cstheme="majorBidi"/>
          <w:sz w:val="28"/>
          <w:szCs w:val="28"/>
          <w:u w:val="single"/>
        </w:rPr>
      </w:pPr>
      <w:r w:rsidRPr="000151A1">
        <w:rPr>
          <w:rFonts w:asciiTheme="majorBidi" w:hAnsiTheme="majorBidi" w:cstheme="majorBidi"/>
          <w:sz w:val="28"/>
          <w:szCs w:val="28"/>
          <w:u w:val="single"/>
          <w:rtl/>
        </w:rPr>
        <w:t>العمالة</w:t>
      </w:r>
    </w:p>
    <w:p w:rsidR="005C73FB" w:rsidRPr="00C30E81" w:rsidRDefault="005C73FB" w:rsidP="005C73FB">
      <w:pPr>
        <w:pStyle w:val="SingleTxt"/>
        <w:ind w:left="0" w:right="51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أدى</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النمو</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المتزايد</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في</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الاقتصاد</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الكويتي</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إلى</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ظهور</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فرص</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عمل</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كثيرة</w:t>
      </w:r>
      <w:r>
        <w:rPr>
          <w:rFonts w:asciiTheme="majorBidi" w:hAnsiTheme="majorBidi" w:cstheme="majorBidi" w:hint="cs"/>
          <w:sz w:val="28"/>
          <w:szCs w:val="28"/>
          <w:rtl/>
        </w:rPr>
        <w:t xml:space="preserve">  </w:t>
      </w:r>
      <w:r w:rsidRPr="00C30E81">
        <w:rPr>
          <w:rFonts w:asciiTheme="majorBidi" w:hAnsiTheme="majorBidi" w:cstheme="majorBidi"/>
          <w:sz w:val="28"/>
          <w:szCs w:val="28"/>
          <w:rtl/>
        </w:rPr>
        <w:t>ومتنوعة،</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الأمر</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الذي</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ترتب</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عليه</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زيادة</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الطلب</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على</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العمالة</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سواء</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الوطنية</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منها</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أو</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الوافدة</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وذلك</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لتغطية</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احتياجات</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العمل</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في</w:t>
      </w:r>
      <w:r w:rsidRPr="00C30E81">
        <w:rPr>
          <w:rFonts w:asciiTheme="majorBidi" w:hAnsiTheme="majorBidi" w:cstheme="majorBidi"/>
          <w:sz w:val="28"/>
          <w:szCs w:val="28"/>
        </w:rPr>
        <w:t xml:space="preserve"> </w:t>
      </w:r>
      <w:r w:rsidRPr="00C30E81">
        <w:rPr>
          <w:rFonts w:asciiTheme="majorBidi" w:hAnsiTheme="majorBidi" w:cstheme="majorBidi"/>
          <w:sz w:val="28"/>
          <w:szCs w:val="28"/>
          <w:rtl/>
        </w:rPr>
        <w:t>مختلف مجالاته</w:t>
      </w:r>
      <w:r w:rsidRPr="00C30E81">
        <w:rPr>
          <w:rFonts w:asciiTheme="majorBidi" w:hAnsiTheme="majorBidi" w:cstheme="majorBidi"/>
          <w:sz w:val="28"/>
          <w:szCs w:val="28"/>
        </w:rPr>
        <w:t xml:space="preserve"> .</w:t>
      </w:r>
    </w:p>
    <w:p w:rsidR="005C73FB" w:rsidRPr="00463ABE" w:rsidRDefault="005C73FB" w:rsidP="005C73FB">
      <w:pPr>
        <w:pStyle w:val="SingleTxt"/>
        <w:ind w:left="0" w:right="34"/>
        <w:jc w:val="both"/>
        <w:rPr>
          <w:rFonts w:asciiTheme="majorBidi" w:hAnsiTheme="majorBidi" w:cstheme="majorBidi"/>
          <w:sz w:val="28"/>
          <w:szCs w:val="28"/>
          <w:rtl/>
          <w:lang w:bidi="ar-KW"/>
        </w:rPr>
      </w:pPr>
    </w:p>
    <w:p w:rsidR="005C73FB" w:rsidRPr="000151A1" w:rsidRDefault="005C73FB" w:rsidP="005C73FB">
      <w:pPr>
        <w:pStyle w:val="SingleTxt"/>
        <w:ind w:left="0" w:right="34"/>
        <w:jc w:val="center"/>
        <w:rPr>
          <w:rFonts w:asciiTheme="majorBidi" w:hAnsiTheme="majorBidi" w:cstheme="majorBidi"/>
          <w:b/>
          <w:bCs/>
          <w:sz w:val="28"/>
          <w:szCs w:val="28"/>
          <w:u w:val="single"/>
          <w:rtl/>
        </w:rPr>
      </w:pPr>
      <w:r w:rsidRPr="000151A1">
        <w:rPr>
          <w:rFonts w:asciiTheme="majorBidi" w:hAnsiTheme="majorBidi" w:cstheme="majorBidi"/>
          <w:b/>
          <w:bCs/>
          <w:sz w:val="28"/>
          <w:szCs w:val="28"/>
          <w:u w:val="single"/>
          <w:rtl/>
        </w:rPr>
        <w:t>جدول (3) العاملون</w:t>
      </w:r>
      <w:r w:rsidRPr="000151A1">
        <w:rPr>
          <w:rFonts w:asciiTheme="majorBidi" w:hAnsiTheme="majorBidi" w:cstheme="majorBidi"/>
          <w:b/>
          <w:bCs/>
          <w:sz w:val="28"/>
          <w:szCs w:val="28"/>
          <w:u w:val="single"/>
        </w:rPr>
        <w:t xml:space="preserve"> </w:t>
      </w:r>
      <w:r w:rsidRPr="000151A1">
        <w:rPr>
          <w:rFonts w:asciiTheme="majorBidi" w:hAnsiTheme="majorBidi" w:cstheme="majorBidi"/>
          <w:b/>
          <w:bCs/>
          <w:sz w:val="28"/>
          <w:szCs w:val="28"/>
          <w:u w:val="single"/>
          <w:rtl/>
        </w:rPr>
        <w:t>في</w:t>
      </w:r>
      <w:r w:rsidRPr="000151A1">
        <w:rPr>
          <w:rFonts w:asciiTheme="majorBidi" w:hAnsiTheme="majorBidi" w:cstheme="majorBidi"/>
          <w:b/>
          <w:bCs/>
          <w:sz w:val="28"/>
          <w:szCs w:val="28"/>
          <w:u w:val="single"/>
        </w:rPr>
        <w:t xml:space="preserve"> </w:t>
      </w:r>
      <w:r w:rsidRPr="000151A1">
        <w:rPr>
          <w:rFonts w:asciiTheme="majorBidi" w:hAnsiTheme="majorBidi" w:cstheme="majorBidi"/>
          <w:b/>
          <w:bCs/>
          <w:sz w:val="28"/>
          <w:szCs w:val="28"/>
          <w:u w:val="single"/>
          <w:rtl/>
        </w:rPr>
        <w:t>القطـاع</w:t>
      </w:r>
      <w:r w:rsidRPr="000151A1">
        <w:rPr>
          <w:rFonts w:asciiTheme="majorBidi" w:hAnsiTheme="majorBidi" w:cstheme="majorBidi"/>
          <w:b/>
          <w:bCs/>
          <w:sz w:val="28"/>
          <w:szCs w:val="28"/>
          <w:u w:val="single"/>
        </w:rPr>
        <w:t xml:space="preserve"> </w:t>
      </w:r>
      <w:r w:rsidRPr="000151A1">
        <w:rPr>
          <w:rFonts w:asciiTheme="majorBidi" w:hAnsiTheme="majorBidi" w:cstheme="majorBidi"/>
          <w:b/>
          <w:bCs/>
          <w:sz w:val="28"/>
          <w:szCs w:val="28"/>
          <w:u w:val="single"/>
          <w:rtl/>
        </w:rPr>
        <w:t>الحكومي والقطـاع</w:t>
      </w:r>
      <w:r w:rsidRPr="000151A1">
        <w:rPr>
          <w:rFonts w:asciiTheme="majorBidi" w:hAnsiTheme="majorBidi" w:cstheme="majorBidi"/>
          <w:b/>
          <w:bCs/>
          <w:sz w:val="28"/>
          <w:szCs w:val="28"/>
          <w:u w:val="single"/>
        </w:rPr>
        <w:t xml:space="preserve"> </w:t>
      </w:r>
      <w:r w:rsidRPr="000151A1">
        <w:rPr>
          <w:rFonts w:asciiTheme="majorBidi" w:hAnsiTheme="majorBidi" w:cstheme="majorBidi"/>
          <w:b/>
          <w:bCs/>
          <w:sz w:val="28"/>
          <w:szCs w:val="28"/>
          <w:u w:val="single"/>
          <w:rtl/>
        </w:rPr>
        <w:t xml:space="preserve">الخاص لعام </w:t>
      </w:r>
      <w:r w:rsidRPr="000151A1">
        <w:rPr>
          <w:rFonts w:asciiTheme="majorBidi" w:hAnsiTheme="majorBidi" w:cstheme="majorBidi"/>
          <w:b/>
          <w:bCs/>
          <w:sz w:val="28"/>
          <w:szCs w:val="28"/>
          <w:u w:val="single"/>
        </w:rPr>
        <w:t>2017</w:t>
      </w:r>
    </w:p>
    <w:tbl>
      <w:tblPr>
        <w:tblW w:w="5000" w:type="pct"/>
        <w:tblInd w:w="-289" w:type="dxa"/>
        <w:tblCellMar>
          <w:left w:w="0" w:type="dxa"/>
          <w:right w:w="0" w:type="dxa"/>
        </w:tblCellMar>
        <w:tblLook w:val="01E0" w:firstRow="1" w:lastRow="1" w:firstColumn="1" w:lastColumn="1" w:noHBand="0" w:noVBand="0"/>
      </w:tblPr>
      <w:tblGrid>
        <w:gridCol w:w="1153"/>
        <w:gridCol w:w="1276"/>
        <w:gridCol w:w="1045"/>
        <w:gridCol w:w="1279"/>
        <w:gridCol w:w="842"/>
        <w:gridCol w:w="1046"/>
        <w:gridCol w:w="1046"/>
        <w:gridCol w:w="1048"/>
        <w:gridCol w:w="894"/>
      </w:tblGrid>
      <w:tr w:rsidR="005C73FB" w:rsidRPr="00463ABE" w:rsidTr="0095785C">
        <w:trPr>
          <w:trHeight w:val="327"/>
        </w:trPr>
        <w:tc>
          <w:tcPr>
            <w:tcW w:w="2469" w:type="pct"/>
            <w:gridSpan w:val="4"/>
            <w:tcBorders>
              <w:top w:val="single" w:sz="4" w:space="0" w:color="auto"/>
              <w:left w:val="single" w:sz="4" w:space="0" w:color="auto"/>
              <w:bottom w:val="single" w:sz="4" w:space="0" w:color="000000"/>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lastRenderedPageBreak/>
              <w:t>غير</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كويتيين</w:t>
            </w:r>
          </w:p>
        </w:tc>
        <w:tc>
          <w:tcPr>
            <w:tcW w:w="2067" w:type="pct"/>
            <w:gridSpan w:val="4"/>
            <w:tcBorders>
              <w:top w:val="single" w:sz="4" w:space="0" w:color="auto"/>
              <w:left w:val="single" w:sz="4" w:space="0" w:color="auto"/>
              <w:bottom w:val="single" w:sz="4" w:space="0" w:color="000000"/>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كويتيين</w:t>
            </w:r>
          </w:p>
        </w:tc>
        <w:tc>
          <w:tcPr>
            <w:tcW w:w="464" w:type="pct"/>
            <w:tcBorders>
              <w:top w:val="single" w:sz="4" w:space="0" w:color="auto"/>
              <w:left w:val="single" w:sz="4" w:space="0" w:color="auto"/>
              <w:bottom w:val="single" w:sz="4" w:space="0" w:color="000000"/>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القطاع</w:t>
            </w:r>
          </w:p>
        </w:tc>
      </w:tr>
      <w:tr w:rsidR="005C73FB" w:rsidRPr="00463ABE" w:rsidTr="0095785C">
        <w:trPr>
          <w:trHeight w:val="331"/>
        </w:trPr>
        <w:tc>
          <w:tcPr>
            <w:tcW w:w="599" w:type="pct"/>
            <w:tcBorders>
              <w:top w:val="single" w:sz="4" w:space="0" w:color="000000"/>
              <w:left w:val="single" w:sz="4" w:space="0" w:color="auto"/>
              <w:bottom w:val="single" w:sz="4" w:space="0" w:color="000000"/>
              <w:right w:val="nil"/>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النسبة</w:t>
            </w:r>
          </w:p>
        </w:tc>
        <w:tc>
          <w:tcPr>
            <w:tcW w:w="66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جملة</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أنثى</w:t>
            </w:r>
          </w:p>
        </w:tc>
        <w:tc>
          <w:tcPr>
            <w:tcW w:w="66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ذكر</w:t>
            </w:r>
          </w:p>
        </w:tc>
        <w:tc>
          <w:tcPr>
            <w:tcW w:w="437"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النسبة</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rtl/>
              </w:rPr>
              <w:t>جملة</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rtl/>
              </w:rPr>
              <w:t>أنثى</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ذكر</w:t>
            </w:r>
          </w:p>
        </w:tc>
        <w:tc>
          <w:tcPr>
            <w:tcW w:w="464" w:type="pct"/>
            <w:tcBorders>
              <w:top w:val="single" w:sz="4" w:space="0" w:color="auto"/>
              <w:left w:val="single" w:sz="4" w:space="0" w:color="auto"/>
              <w:bottom w:val="single" w:sz="4" w:space="0" w:color="auto"/>
              <w:right w:val="single" w:sz="4" w:space="0" w:color="auto"/>
            </w:tcBorders>
          </w:tcPr>
          <w:p w:rsidR="005C73FB" w:rsidRPr="00463ABE" w:rsidRDefault="005C73FB" w:rsidP="0095785C">
            <w:pPr>
              <w:pStyle w:val="SingleTxt"/>
              <w:spacing w:after="0" w:line="240" w:lineRule="auto"/>
              <w:ind w:left="0" w:right="34"/>
              <w:jc w:val="both"/>
              <w:rPr>
                <w:rFonts w:asciiTheme="majorBidi" w:hAnsiTheme="majorBidi" w:cstheme="majorBidi"/>
                <w:sz w:val="28"/>
                <w:szCs w:val="28"/>
              </w:rPr>
            </w:pPr>
          </w:p>
        </w:tc>
      </w:tr>
      <w:tr w:rsidR="005C73FB" w:rsidRPr="00463ABE" w:rsidTr="0095785C">
        <w:trPr>
          <w:trHeight w:val="244"/>
        </w:trPr>
        <w:tc>
          <w:tcPr>
            <w:tcW w:w="599" w:type="pct"/>
            <w:tcBorders>
              <w:top w:val="nil"/>
              <w:left w:val="single" w:sz="4" w:space="0" w:color="auto"/>
              <w:bottom w:val="single" w:sz="4" w:space="0" w:color="auto"/>
              <w:right w:val="nil"/>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%25.7</w:t>
            </w:r>
          </w:p>
        </w:tc>
        <w:tc>
          <w:tcPr>
            <w:tcW w:w="66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rtl/>
                <w:lang w:bidi="ar-KW"/>
              </w:rPr>
              <w:t xml:space="preserve"> </w:t>
            </w:r>
            <w:r w:rsidRPr="00463ABE">
              <w:rPr>
                <w:rFonts w:asciiTheme="majorBidi" w:hAnsiTheme="majorBidi" w:cstheme="majorBidi"/>
                <w:sz w:val="28"/>
                <w:szCs w:val="28"/>
                <w:lang w:bidi="ar-KW"/>
              </w:rPr>
              <w:t>101,943</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42,858</w:t>
            </w:r>
          </w:p>
        </w:tc>
        <w:tc>
          <w:tcPr>
            <w:tcW w:w="66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59.085</w:t>
            </w:r>
          </w:p>
        </w:tc>
        <w:tc>
          <w:tcPr>
            <w:tcW w:w="437"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%74.3</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294,322</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169,702</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left"/>
              <w:rPr>
                <w:rFonts w:asciiTheme="majorBidi" w:hAnsiTheme="majorBidi" w:cstheme="majorBidi"/>
                <w:sz w:val="28"/>
                <w:szCs w:val="28"/>
                <w:rtl/>
                <w:lang w:bidi="ar-KW"/>
              </w:rPr>
            </w:pPr>
            <w:r w:rsidRPr="00463ABE">
              <w:rPr>
                <w:rFonts w:asciiTheme="majorBidi" w:hAnsiTheme="majorBidi" w:cstheme="majorBidi"/>
                <w:sz w:val="28"/>
                <w:szCs w:val="28"/>
                <w:lang w:bidi="ar-KW"/>
              </w:rPr>
              <w:t>124,620</w:t>
            </w:r>
          </w:p>
        </w:tc>
        <w:tc>
          <w:tcPr>
            <w:tcW w:w="464" w:type="pct"/>
            <w:tcBorders>
              <w:top w:val="nil"/>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highlight w:val="yellow"/>
                <w:lang w:bidi="ar-KW"/>
              </w:rPr>
            </w:pPr>
            <w:r w:rsidRPr="00463ABE">
              <w:rPr>
                <w:rFonts w:asciiTheme="majorBidi" w:hAnsiTheme="majorBidi" w:cstheme="majorBidi"/>
                <w:sz w:val="28"/>
                <w:szCs w:val="28"/>
                <w:rtl/>
              </w:rPr>
              <w:t>القطـاع</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الحكومي</w:t>
            </w:r>
          </w:p>
        </w:tc>
      </w:tr>
      <w:tr w:rsidR="005C73FB" w:rsidRPr="00463ABE" w:rsidTr="0095785C">
        <w:trPr>
          <w:trHeight w:val="244"/>
        </w:trPr>
        <w:tc>
          <w:tcPr>
            <w:tcW w:w="599" w:type="pct"/>
            <w:tcBorders>
              <w:top w:val="single" w:sz="4" w:space="0" w:color="auto"/>
              <w:left w:val="single" w:sz="4" w:space="0" w:color="auto"/>
              <w:bottom w:val="single" w:sz="4" w:space="0" w:color="auto"/>
              <w:right w:val="single" w:sz="4" w:space="0" w:color="auto"/>
            </w:tcBorders>
            <w:hideMark/>
          </w:tcPr>
          <w:p w:rsidR="005C73FB" w:rsidRDefault="005C73FB" w:rsidP="0095785C">
            <w:pPr>
              <w:pStyle w:val="SingleTxt"/>
              <w:spacing w:after="0" w:line="240" w:lineRule="auto"/>
              <w:ind w:left="0" w:right="34"/>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%95.6</w:t>
            </w:r>
          </w:p>
        </w:tc>
        <w:tc>
          <w:tcPr>
            <w:tcW w:w="663" w:type="pct"/>
            <w:tcBorders>
              <w:top w:val="single" w:sz="4" w:space="0" w:color="auto"/>
              <w:left w:val="single" w:sz="4" w:space="0" w:color="auto"/>
              <w:bottom w:val="single" w:sz="4" w:space="0" w:color="auto"/>
              <w:right w:val="single" w:sz="4" w:space="0" w:color="auto"/>
            </w:tcBorders>
            <w:vAlign w:val="center"/>
            <w:hideMark/>
          </w:tcPr>
          <w:p w:rsidR="005C73FB" w:rsidRDefault="005C73FB" w:rsidP="0095785C">
            <w:pPr>
              <w:pStyle w:val="SingleTxt"/>
              <w:spacing w:after="0" w:line="240" w:lineRule="auto"/>
              <w:ind w:left="0" w:right="34"/>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1,566,782</w:t>
            </w:r>
          </w:p>
        </w:tc>
        <w:tc>
          <w:tcPr>
            <w:tcW w:w="543" w:type="pct"/>
            <w:tcBorders>
              <w:top w:val="single" w:sz="4" w:space="0" w:color="auto"/>
              <w:left w:val="single" w:sz="4" w:space="0" w:color="auto"/>
              <w:bottom w:val="single" w:sz="4" w:space="0" w:color="auto"/>
              <w:right w:val="single" w:sz="4" w:space="0" w:color="auto"/>
            </w:tcBorders>
            <w:vAlign w:val="center"/>
            <w:hideMark/>
          </w:tcPr>
          <w:p w:rsidR="005C73FB" w:rsidRDefault="005C73FB" w:rsidP="0095785C">
            <w:pPr>
              <w:pStyle w:val="SingleTxt"/>
              <w:spacing w:after="0" w:line="240" w:lineRule="auto"/>
              <w:ind w:left="0" w:right="34"/>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rtl/>
                <w:lang w:bidi="ar-KW"/>
              </w:rPr>
            </w:pPr>
            <w:r w:rsidRPr="00463ABE">
              <w:rPr>
                <w:rFonts w:asciiTheme="majorBidi" w:hAnsiTheme="majorBidi" w:cstheme="majorBidi"/>
                <w:sz w:val="28"/>
                <w:szCs w:val="28"/>
                <w:lang w:bidi="ar-KW"/>
              </w:rPr>
              <w:t>126,629</w:t>
            </w:r>
          </w:p>
        </w:tc>
        <w:tc>
          <w:tcPr>
            <w:tcW w:w="663" w:type="pct"/>
            <w:tcBorders>
              <w:top w:val="single" w:sz="4" w:space="0" w:color="auto"/>
              <w:left w:val="single" w:sz="4" w:space="0" w:color="auto"/>
              <w:bottom w:val="single" w:sz="4" w:space="0" w:color="auto"/>
              <w:right w:val="single" w:sz="4" w:space="0" w:color="auto"/>
            </w:tcBorders>
            <w:vAlign w:val="center"/>
            <w:hideMark/>
          </w:tcPr>
          <w:p w:rsidR="005C73FB" w:rsidRDefault="005C73FB" w:rsidP="0095785C">
            <w:pPr>
              <w:pStyle w:val="SingleTxt"/>
              <w:spacing w:after="0" w:line="240" w:lineRule="auto"/>
              <w:ind w:left="0" w:right="34"/>
              <w:jc w:val="center"/>
              <w:rPr>
                <w:rFonts w:asciiTheme="majorBidi" w:hAnsiTheme="majorBidi" w:cstheme="majorBidi"/>
                <w:sz w:val="28"/>
                <w:szCs w:val="28"/>
                <w:rtl/>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rPr>
              <w:t>1,440,153</w:t>
            </w:r>
          </w:p>
        </w:tc>
        <w:tc>
          <w:tcPr>
            <w:tcW w:w="437" w:type="pct"/>
            <w:tcBorders>
              <w:top w:val="single" w:sz="4" w:space="0" w:color="auto"/>
              <w:left w:val="single" w:sz="4" w:space="0" w:color="auto"/>
              <w:bottom w:val="single" w:sz="4" w:space="0" w:color="auto"/>
              <w:right w:val="single" w:sz="4" w:space="0" w:color="auto"/>
            </w:tcBorders>
            <w:hideMark/>
          </w:tcPr>
          <w:p w:rsidR="005C73FB" w:rsidRDefault="005C73FB" w:rsidP="0095785C">
            <w:pPr>
              <w:pStyle w:val="SingleTxt"/>
              <w:spacing w:after="0" w:line="240" w:lineRule="auto"/>
              <w:ind w:left="0" w:right="34"/>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%4.3</w:t>
            </w:r>
          </w:p>
        </w:tc>
        <w:tc>
          <w:tcPr>
            <w:tcW w:w="543" w:type="pct"/>
            <w:tcBorders>
              <w:top w:val="single" w:sz="4" w:space="0" w:color="auto"/>
              <w:left w:val="single" w:sz="4" w:space="0" w:color="auto"/>
              <w:bottom w:val="single" w:sz="4" w:space="0" w:color="auto"/>
              <w:right w:val="single" w:sz="4" w:space="0" w:color="auto"/>
            </w:tcBorders>
            <w:vAlign w:val="center"/>
            <w:hideMark/>
          </w:tcPr>
          <w:p w:rsidR="005C73FB" w:rsidRDefault="005C73FB" w:rsidP="0095785C">
            <w:pPr>
              <w:pStyle w:val="SingleTxt"/>
              <w:spacing w:after="0" w:line="240" w:lineRule="auto"/>
              <w:ind w:left="0" w:right="34"/>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71,238</w:t>
            </w:r>
          </w:p>
        </w:tc>
        <w:tc>
          <w:tcPr>
            <w:tcW w:w="543" w:type="pct"/>
            <w:tcBorders>
              <w:top w:val="single" w:sz="4" w:space="0" w:color="auto"/>
              <w:left w:val="single" w:sz="4" w:space="0" w:color="auto"/>
              <w:bottom w:val="single" w:sz="4" w:space="0" w:color="auto"/>
              <w:right w:val="single" w:sz="4" w:space="0" w:color="auto"/>
            </w:tcBorders>
            <w:vAlign w:val="center"/>
            <w:hideMark/>
          </w:tcPr>
          <w:p w:rsidR="005C73FB" w:rsidRDefault="005C73FB" w:rsidP="0095785C">
            <w:pPr>
              <w:pStyle w:val="SingleTxt"/>
              <w:spacing w:after="0" w:line="240" w:lineRule="auto"/>
              <w:ind w:left="0" w:right="34"/>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lang w:bidi="ar-KW"/>
              </w:rPr>
              <w:t>36,053</w:t>
            </w:r>
          </w:p>
        </w:tc>
        <w:tc>
          <w:tcPr>
            <w:tcW w:w="543" w:type="pct"/>
            <w:tcBorders>
              <w:top w:val="single" w:sz="4" w:space="0" w:color="auto"/>
              <w:left w:val="single" w:sz="4" w:space="0" w:color="auto"/>
              <w:bottom w:val="single" w:sz="4" w:space="0" w:color="auto"/>
              <w:right w:val="single" w:sz="4" w:space="0" w:color="auto"/>
            </w:tcBorders>
            <w:vAlign w:val="center"/>
            <w:hideMark/>
          </w:tcPr>
          <w:p w:rsidR="005C73FB" w:rsidRDefault="005C73FB" w:rsidP="0095785C">
            <w:pPr>
              <w:pStyle w:val="SingleTxt"/>
              <w:spacing w:after="0" w:line="240" w:lineRule="auto"/>
              <w:ind w:left="0" w:right="34"/>
              <w:jc w:val="left"/>
              <w:rPr>
                <w:rFonts w:asciiTheme="majorBidi" w:hAnsiTheme="majorBidi" w:cstheme="majorBidi"/>
                <w:sz w:val="28"/>
                <w:szCs w:val="28"/>
                <w:rtl/>
              </w:rPr>
            </w:pPr>
          </w:p>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rPr>
              <w:t>35,185</w:t>
            </w:r>
          </w:p>
        </w:tc>
        <w:tc>
          <w:tcPr>
            <w:tcW w:w="46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القطـاع</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الخاص</w:t>
            </w:r>
          </w:p>
        </w:tc>
      </w:tr>
    </w:tbl>
    <w:p w:rsidR="005C73FB" w:rsidRPr="00463ABE" w:rsidRDefault="005C73FB" w:rsidP="005C73FB">
      <w:pPr>
        <w:pStyle w:val="SingleTxt"/>
        <w:ind w:left="0"/>
        <w:jc w:val="both"/>
        <w:rPr>
          <w:rFonts w:asciiTheme="majorBidi" w:hAnsiTheme="majorBidi" w:cstheme="majorBidi"/>
          <w:color w:val="FF0000"/>
          <w:sz w:val="28"/>
          <w:szCs w:val="28"/>
          <w:rtl/>
          <w:lang w:bidi="ar-KW"/>
        </w:rPr>
      </w:pPr>
      <w:r w:rsidRPr="00463ABE">
        <w:rPr>
          <w:rFonts w:asciiTheme="majorBidi" w:hAnsiTheme="majorBidi" w:cstheme="majorBidi"/>
          <w:color w:val="FF0000"/>
          <w:sz w:val="28"/>
          <w:szCs w:val="28"/>
          <w:rtl/>
          <w:lang w:bidi="ar-KW"/>
        </w:rPr>
        <w:t xml:space="preserve">                   </w:t>
      </w:r>
    </w:p>
    <w:p w:rsidR="005C73FB" w:rsidRPr="000151A1" w:rsidRDefault="005C73FB" w:rsidP="005C73FB">
      <w:pPr>
        <w:pStyle w:val="SingleTxt"/>
        <w:ind w:left="0"/>
        <w:jc w:val="center"/>
        <w:rPr>
          <w:rFonts w:asciiTheme="majorBidi" w:hAnsiTheme="majorBidi" w:cstheme="majorBidi"/>
          <w:b/>
          <w:bCs/>
          <w:sz w:val="28"/>
          <w:szCs w:val="28"/>
          <w:u w:val="single"/>
          <w:rtl/>
          <w:lang w:bidi="ar-KW"/>
        </w:rPr>
      </w:pPr>
      <w:r w:rsidRPr="000151A1">
        <w:rPr>
          <w:rFonts w:asciiTheme="majorBidi" w:hAnsiTheme="majorBidi" w:cstheme="majorBidi"/>
          <w:b/>
          <w:bCs/>
          <w:sz w:val="28"/>
          <w:szCs w:val="28"/>
          <w:u w:val="single"/>
          <w:rtl/>
          <w:lang w:bidi="ar-KW"/>
        </w:rPr>
        <w:t>جدول (4) أهم مؤشرات مسح القوى العاملة 2016/2017</w:t>
      </w:r>
    </w:p>
    <w:tbl>
      <w:tblPr>
        <w:tblW w:w="4296" w:type="pct"/>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29"/>
        <w:gridCol w:w="1181"/>
        <w:gridCol w:w="1395"/>
        <w:gridCol w:w="4368"/>
      </w:tblGrid>
      <w:tr w:rsidR="005C73FB" w:rsidRPr="00463ABE" w:rsidTr="0095785C">
        <w:trPr>
          <w:trHeight w:val="331"/>
        </w:trPr>
        <w:tc>
          <w:tcPr>
            <w:tcW w:w="803"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الجملة</w:t>
            </w:r>
          </w:p>
        </w:tc>
        <w:tc>
          <w:tcPr>
            <w:tcW w:w="714"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غير كويتي</w:t>
            </w:r>
          </w:p>
        </w:tc>
        <w:tc>
          <w:tcPr>
            <w:tcW w:w="843"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كويتي</w:t>
            </w:r>
          </w:p>
        </w:tc>
        <w:tc>
          <w:tcPr>
            <w:tcW w:w="2640"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lang w:bidi="ar-KW"/>
              </w:rPr>
            </w:pPr>
            <w:r w:rsidRPr="00463ABE">
              <w:rPr>
                <w:rFonts w:asciiTheme="majorBidi" w:hAnsiTheme="majorBidi" w:cstheme="majorBidi"/>
                <w:sz w:val="28"/>
                <w:szCs w:val="28"/>
                <w:rtl/>
                <w:lang w:bidi="ar-KW"/>
              </w:rPr>
              <w:t>المؤشر</w:t>
            </w:r>
          </w:p>
        </w:tc>
      </w:tr>
      <w:tr w:rsidR="005C73FB" w:rsidRPr="00463ABE" w:rsidTr="0095785C">
        <w:trPr>
          <w:trHeight w:val="278"/>
        </w:trPr>
        <w:tc>
          <w:tcPr>
            <w:tcW w:w="80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 73.8</w:t>
            </w:r>
          </w:p>
        </w:tc>
        <w:tc>
          <w:tcPr>
            <w:tcW w:w="71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 82.2</w:t>
            </w:r>
          </w:p>
        </w:tc>
        <w:tc>
          <w:tcPr>
            <w:tcW w:w="8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 39.5</w:t>
            </w:r>
          </w:p>
        </w:tc>
        <w:tc>
          <w:tcPr>
            <w:tcW w:w="264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both"/>
              <w:rPr>
                <w:rFonts w:asciiTheme="majorBidi" w:hAnsiTheme="majorBidi" w:cstheme="majorBidi"/>
                <w:sz w:val="28"/>
                <w:szCs w:val="28"/>
              </w:rPr>
            </w:pPr>
            <w:r w:rsidRPr="00463ABE">
              <w:rPr>
                <w:rFonts w:asciiTheme="majorBidi" w:hAnsiTheme="majorBidi" w:cstheme="majorBidi"/>
                <w:sz w:val="28"/>
                <w:szCs w:val="28"/>
                <w:rtl/>
              </w:rPr>
              <w:t xml:space="preserve">  نسبة</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المشاركة</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في</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قوة</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العمل</w:t>
            </w:r>
          </w:p>
        </w:tc>
      </w:tr>
      <w:tr w:rsidR="005C73FB" w:rsidRPr="00463ABE" w:rsidTr="0095785C">
        <w:trPr>
          <w:trHeight w:val="355"/>
        </w:trPr>
        <w:tc>
          <w:tcPr>
            <w:tcW w:w="80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 2.2</w:t>
            </w:r>
          </w:p>
        </w:tc>
        <w:tc>
          <w:tcPr>
            <w:tcW w:w="71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 1.7</w:t>
            </w:r>
          </w:p>
        </w:tc>
        <w:tc>
          <w:tcPr>
            <w:tcW w:w="8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 6.4</w:t>
            </w:r>
          </w:p>
        </w:tc>
        <w:tc>
          <w:tcPr>
            <w:tcW w:w="264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both"/>
              <w:rPr>
                <w:rFonts w:asciiTheme="majorBidi" w:hAnsiTheme="majorBidi" w:cstheme="majorBidi"/>
                <w:sz w:val="28"/>
                <w:szCs w:val="28"/>
              </w:rPr>
            </w:pPr>
            <w:r w:rsidRPr="00463ABE">
              <w:rPr>
                <w:rFonts w:asciiTheme="majorBidi" w:hAnsiTheme="majorBidi" w:cstheme="majorBidi"/>
                <w:sz w:val="28"/>
                <w:szCs w:val="28"/>
                <w:rtl/>
              </w:rPr>
              <w:t xml:space="preserve">  نسبة</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البطالة</w:t>
            </w:r>
          </w:p>
        </w:tc>
      </w:tr>
      <w:tr w:rsidR="005C73FB" w:rsidRPr="00463ABE" w:rsidTr="0095785C">
        <w:trPr>
          <w:trHeight w:val="70"/>
        </w:trPr>
        <w:tc>
          <w:tcPr>
            <w:tcW w:w="80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18.6</w:t>
            </w:r>
            <w:r w:rsidRPr="00463ABE">
              <w:rPr>
                <w:rFonts w:asciiTheme="majorBidi" w:hAnsiTheme="majorBidi" w:cstheme="majorBidi"/>
                <w:sz w:val="28"/>
                <w:szCs w:val="28"/>
                <w:rtl/>
              </w:rPr>
              <w:t>%</w:t>
            </w:r>
          </w:p>
        </w:tc>
        <w:tc>
          <w:tcPr>
            <w:tcW w:w="71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10.6</w:t>
            </w:r>
            <w:r w:rsidRPr="00463ABE">
              <w:rPr>
                <w:rFonts w:asciiTheme="majorBidi" w:hAnsiTheme="majorBidi" w:cstheme="majorBidi"/>
                <w:sz w:val="28"/>
                <w:szCs w:val="28"/>
                <w:rtl/>
              </w:rPr>
              <w:t>%</w:t>
            </w:r>
          </w:p>
        </w:tc>
        <w:tc>
          <w:tcPr>
            <w:tcW w:w="8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89.9</w:t>
            </w:r>
            <w:r w:rsidRPr="00463ABE">
              <w:rPr>
                <w:rFonts w:asciiTheme="majorBidi" w:hAnsiTheme="majorBidi" w:cstheme="majorBidi"/>
                <w:sz w:val="28"/>
                <w:szCs w:val="28"/>
                <w:rtl/>
              </w:rPr>
              <w:t>%</w:t>
            </w:r>
          </w:p>
        </w:tc>
        <w:tc>
          <w:tcPr>
            <w:tcW w:w="264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both"/>
              <w:rPr>
                <w:rFonts w:asciiTheme="majorBidi" w:hAnsiTheme="majorBidi" w:cstheme="majorBidi"/>
                <w:sz w:val="28"/>
                <w:szCs w:val="28"/>
                <w:rtl/>
              </w:rPr>
            </w:pPr>
            <w:r w:rsidRPr="00463ABE">
              <w:rPr>
                <w:rFonts w:asciiTheme="majorBidi" w:hAnsiTheme="majorBidi" w:cstheme="majorBidi"/>
                <w:sz w:val="28"/>
                <w:szCs w:val="28"/>
                <w:rtl/>
              </w:rPr>
              <w:t xml:space="preserve"> نسبة المشغلين في القطاع الحكومي والعام إلى اجمالي المشتغلين</w:t>
            </w:r>
          </w:p>
        </w:tc>
      </w:tr>
    </w:tbl>
    <w:p w:rsidR="005C73FB" w:rsidRPr="00463ABE" w:rsidRDefault="005C73FB" w:rsidP="005C73FB">
      <w:pPr>
        <w:pStyle w:val="SingleTxt"/>
        <w:ind w:right="142"/>
        <w:rPr>
          <w:rFonts w:asciiTheme="majorBidi" w:hAnsiTheme="majorBidi" w:cstheme="majorBidi"/>
          <w:sz w:val="28"/>
          <w:szCs w:val="28"/>
          <w:rtl/>
        </w:rPr>
      </w:pPr>
    </w:p>
    <w:p w:rsidR="005C73FB" w:rsidRPr="000151A1" w:rsidRDefault="005C73FB" w:rsidP="005C73FB">
      <w:pPr>
        <w:pStyle w:val="SingleTxt"/>
        <w:numPr>
          <w:ilvl w:val="0"/>
          <w:numId w:val="20"/>
        </w:numPr>
        <w:ind w:right="142"/>
        <w:rPr>
          <w:rFonts w:asciiTheme="majorBidi" w:hAnsiTheme="majorBidi" w:cstheme="majorBidi"/>
          <w:sz w:val="28"/>
          <w:szCs w:val="28"/>
          <w:u w:val="single"/>
          <w:rtl/>
        </w:rPr>
      </w:pPr>
      <w:r w:rsidRPr="000151A1">
        <w:rPr>
          <w:rFonts w:asciiTheme="majorBidi" w:hAnsiTheme="majorBidi" w:cstheme="majorBidi"/>
          <w:sz w:val="28"/>
          <w:szCs w:val="28"/>
          <w:u w:val="single"/>
          <w:rtl/>
        </w:rPr>
        <w:t xml:space="preserve">الدخـل القومــي والإنفاق </w:t>
      </w:r>
    </w:p>
    <w:p w:rsidR="005C73FB" w:rsidRPr="00463ABE"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hint="cs"/>
          <w:sz w:val="28"/>
          <w:szCs w:val="28"/>
          <w:rtl/>
          <w:lang w:bidi="ar-KW"/>
        </w:rPr>
        <w:t xml:space="preserve">  </w:t>
      </w:r>
      <w:r w:rsidRPr="00463ABE">
        <w:rPr>
          <w:rFonts w:asciiTheme="majorBidi" w:hAnsiTheme="majorBidi" w:cstheme="majorBidi"/>
          <w:sz w:val="28"/>
          <w:szCs w:val="28"/>
          <w:rtl/>
          <w:lang w:bidi="ar-KW"/>
        </w:rPr>
        <w:t>اعتمدت خطة التنمية على سبعة ركائز أساسية، منها ركيزة متكاملة لبناء اقتصاد متنوع مستدام يقوم على تنويع القاعدة الإنتاجية ودعم وتشجيع القطاع الخاص والمشروعات الصغيرة والمتوسطة بهدف تحقيق نمو اقتصادي بعيدا عن القطاع النفطي وبما يضمن تحقيق معدلات نمو إيجابية تضمن الحفاظ على رفع مستويات المعيشة واستدامتها،</w:t>
      </w:r>
      <w:r w:rsidRPr="00463ABE">
        <w:rPr>
          <w:rFonts w:asciiTheme="majorBidi" w:hAnsiTheme="majorBidi" w:cstheme="majorBidi"/>
          <w:sz w:val="28"/>
          <w:szCs w:val="28"/>
        </w:rPr>
        <w:t xml:space="preserve">  </w:t>
      </w:r>
      <w:r w:rsidRPr="00463ABE">
        <w:rPr>
          <w:rFonts w:asciiTheme="majorBidi" w:hAnsiTheme="majorBidi" w:cstheme="majorBidi"/>
          <w:sz w:val="28"/>
          <w:szCs w:val="28"/>
          <w:rtl/>
          <w:lang w:bidi="ar-KW"/>
        </w:rPr>
        <w:t>مع الاستمرار في تطوير القطاع النفطي وزيادة الطاقة الإنتاجية وتوسيع سلسلة القيمة المضافة للصناعات المرتبطة به وعلى رأسها البتروكيماويات فقد أدى ذلك إلى استمرار تمتع المواطن الكويتي بمستوى معيشة مرتفع وهو ما يوضحه متوسط نصيب الفرد من الناتج المحلي الإجمالي والبالغ أكثر من 35 ألف دولار بالأسعار الثا</w:t>
      </w:r>
      <w:r>
        <w:rPr>
          <w:rFonts w:asciiTheme="majorBidi" w:hAnsiTheme="majorBidi" w:cstheme="majorBidi"/>
          <w:sz w:val="28"/>
          <w:szCs w:val="28"/>
          <w:rtl/>
          <w:lang w:bidi="ar-KW"/>
        </w:rPr>
        <w:t xml:space="preserve">بتة خلال السنوات الخمس الأخيرة </w:t>
      </w:r>
      <w:r>
        <w:rPr>
          <w:rFonts w:asciiTheme="majorBidi" w:hAnsiTheme="majorBidi" w:cstheme="majorBidi" w:hint="cs"/>
          <w:sz w:val="28"/>
          <w:szCs w:val="28"/>
          <w:rtl/>
          <w:lang w:bidi="ar-KW"/>
        </w:rPr>
        <w:t>ر</w:t>
      </w:r>
      <w:r w:rsidRPr="00463ABE">
        <w:rPr>
          <w:rFonts w:asciiTheme="majorBidi" w:hAnsiTheme="majorBidi" w:cstheme="majorBidi"/>
          <w:sz w:val="28"/>
          <w:szCs w:val="28"/>
          <w:rtl/>
          <w:lang w:bidi="ar-KW"/>
        </w:rPr>
        <w:t>غم تقلبات أسعار النفط.</w:t>
      </w:r>
    </w:p>
    <w:p w:rsidR="005C73FB" w:rsidRPr="00975BCD"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hint="cs"/>
          <w:sz w:val="28"/>
          <w:szCs w:val="28"/>
          <w:rtl/>
          <w:lang w:bidi="ar-KW"/>
        </w:rPr>
        <w:t xml:space="preserve">   </w:t>
      </w:r>
      <w:r w:rsidRPr="00463ABE">
        <w:rPr>
          <w:rFonts w:asciiTheme="majorBidi" w:hAnsiTheme="majorBidi" w:cstheme="majorBidi"/>
          <w:sz w:val="28"/>
          <w:szCs w:val="28"/>
          <w:rtl/>
          <w:lang w:bidi="ar-KW"/>
        </w:rPr>
        <w:t>وتستهدف الخطة الإنمائية للسنوات (2015/2019-2016/2020) رفع متوسط نمو الناتج المحلي الإجمالي الحقيقي إلى 5.9% حال تنفيذ مشروعات الخطة وسيؤدي المعدل المستهدف إلى زيادة الدخل الفردي الحقيقي بافتراض نمو عدد الس</w:t>
      </w:r>
      <w:r>
        <w:rPr>
          <w:rFonts w:asciiTheme="majorBidi" w:hAnsiTheme="majorBidi" w:cstheme="majorBidi"/>
          <w:sz w:val="28"/>
          <w:szCs w:val="28"/>
          <w:rtl/>
          <w:lang w:bidi="ar-KW"/>
        </w:rPr>
        <w:t>كان الكويتيين بمعدل 2.6 % سنويا</w:t>
      </w:r>
      <w:r>
        <w:rPr>
          <w:rFonts w:asciiTheme="majorBidi" w:hAnsiTheme="majorBidi" w:cstheme="majorBidi" w:hint="cs"/>
          <w:sz w:val="28"/>
          <w:szCs w:val="28"/>
          <w:rtl/>
          <w:lang w:bidi="ar-KW"/>
        </w:rPr>
        <w:t>ً.</w:t>
      </w:r>
    </w:p>
    <w:p w:rsidR="005C73FB" w:rsidRPr="00463ABE" w:rsidRDefault="005C73FB" w:rsidP="005C73FB">
      <w:pPr>
        <w:pStyle w:val="SingleTxt"/>
        <w:ind w:left="0" w:right="142"/>
        <w:rPr>
          <w:rFonts w:asciiTheme="majorBidi" w:hAnsiTheme="majorBidi" w:cstheme="majorBidi"/>
          <w:color w:val="FF0000"/>
          <w:sz w:val="28"/>
          <w:szCs w:val="28"/>
          <w:rtl/>
        </w:rPr>
      </w:pPr>
    </w:p>
    <w:p w:rsidR="005C73FB" w:rsidRPr="00BE756A" w:rsidRDefault="005C73FB" w:rsidP="005C73FB">
      <w:pPr>
        <w:pStyle w:val="SingleTxt"/>
        <w:numPr>
          <w:ilvl w:val="0"/>
          <w:numId w:val="20"/>
        </w:numPr>
        <w:ind w:right="142"/>
        <w:jc w:val="both"/>
        <w:rPr>
          <w:rFonts w:asciiTheme="majorBidi" w:hAnsiTheme="majorBidi" w:cstheme="majorBidi"/>
          <w:sz w:val="28"/>
          <w:szCs w:val="28"/>
          <w:u w:val="single"/>
          <w:rtl/>
          <w:lang w:bidi="ar-KW"/>
        </w:rPr>
      </w:pPr>
      <w:r w:rsidRPr="00BE756A">
        <w:rPr>
          <w:rFonts w:asciiTheme="majorBidi" w:hAnsiTheme="majorBidi" w:cstheme="majorBidi"/>
          <w:sz w:val="28"/>
          <w:szCs w:val="28"/>
          <w:u w:val="single"/>
          <w:rtl/>
        </w:rPr>
        <w:t xml:space="preserve">القروض المقدمة من دولة الكويت حسب مجموعات الدول </w:t>
      </w:r>
    </w:p>
    <w:p w:rsidR="005C73FB" w:rsidRDefault="005C73FB" w:rsidP="005C73FB">
      <w:pPr>
        <w:pStyle w:val="SingleTxt"/>
        <w:ind w:left="0" w:right="142"/>
        <w:jc w:val="both"/>
        <w:rPr>
          <w:rFonts w:asciiTheme="majorBidi" w:hAnsiTheme="majorBidi" w:cstheme="majorBidi"/>
          <w:sz w:val="28"/>
          <w:szCs w:val="28"/>
          <w:rtl/>
        </w:rPr>
      </w:pPr>
      <w:r>
        <w:rPr>
          <w:rFonts w:asciiTheme="majorBidi" w:hAnsiTheme="majorBidi" w:cstheme="majorBidi" w:hint="cs"/>
          <w:sz w:val="28"/>
          <w:szCs w:val="28"/>
          <w:rtl/>
          <w:lang w:bidi="ar-KW"/>
        </w:rPr>
        <w:t xml:space="preserve">   </w:t>
      </w:r>
      <w:r w:rsidRPr="00463ABE">
        <w:rPr>
          <w:rFonts w:asciiTheme="majorBidi" w:hAnsiTheme="majorBidi" w:cstheme="majorBidi"/>
          <w:sz w:val="28"/>
          <w:szCs w:val="28"/>
          <w:rtl/>
        </w:rPr>
        <w:t>حرصت دولة الكويت منذ استقلالها وعبر تاريخها الحافل بالعطاء على تقديم المساعدات الإنسانية لكافة دول العالم، عبر نشاطات وإسهامات متميزة في قطاعات متعددة للفئات المتضررة من جراء الكوارث والأزمات الطبيعية أو غير الطبيعية، حيث اعتبار العمل الإنساني سمة من سماتها ورافداً من روافد العمل السياسي والاقتصادي الخارجي لها، وتقديراً لذلك العطاء فقد تم تتويج جهود دولة الكويت في منح صاحب السمو أمير البلاد لقب (قائد العمل الإنساني) وإطلاق مسمى مركز العمل الإنساني على دولة الكويت في عام 2015.</w:t>
      </w:r>
    </w:p>
    <w:p w:rsidR="005C73FB" w:rsidRDefault="005C73FB" w:rsidP="005C73FB">
      <w:pPr>
        <w:pStyle w:val="SingleTxt"/>
        <w:ind w:left="0" w:right="142"/>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 xml:space="preserve">وتساهم دولة الكويت عبر الصندوق الكويتي للتنمية الاقتصادية العربية في تحقيق الجهود الاغاثية للدول العربية والدول النامية من خلال القروض التي تمول المشاريع الاغاثية ولتدريب الكوادر الوطنية من تلك </w:t>
      </w:r>
      <w:r w:rsidRPr="00463ABE">
        <w:rPr>
          <w:rFonts w:asciiTheme="majorBidi" w:hAnsiTheme="majorBidi" w:cstheme="majorBidi"/>
          <w:sz w:val="28"/>
          <w:szCs w:val="28"/>
          <w:rtl/>
        </w:rPr>
        <w:lastRenderedPageBreak/>
        <w:t>الدول حرصاً من دولة الكويت على تحقيق المشاركة ومد جسور الإخاء والتعاون الدولي</w:t>
      </w:r>
      <w:r w:rsidRPr="00463ABE">
        <w:rPr>
          <w:rFonts w:asciiTheme="majorBidi" w:hAnsiTheme="majorBidi" w:cstheme="majorBidi"/>
          <w:sz w:val="28"/>
          <w:szCs w:val="28"/>
        </w:rPr>
        <w:t>.</w:t>
      </w:r>
      <w:r w:rsidRPr="00463ABE">
        <w:rPr>
          <w:rFonts w:asciiTheme="majorBidi" w:hAnsiTheme="majorBidi" w:cstheme="majorBidi"/>
          <w:sz w:val="28"/>
          <w:szCs w:val="28"/>
          <w:rtl/>
        </w:rPr>
        <w:t xml:space="preserve"> وتتمثل أهم المساعدات الدولية فيم</w:t>
      </w:r>
      <w:r>
        <w:rPr>
          <w:rFonts w:asciiTheme="majorBidi" w:hAnsiTheme="majorBidi" w:cstheme="majorBidi" w:hint="cs"/>
          <w:sz w:val="28"/>
          <w:szCs w:val="28"/>
          <w:rtl/>
        </w:rPr>
        <w:t>ا</w:t>
      </w:r>
      <w:r w:rsidRPr="00463ABE">
        <w:rPr>
          <w:rFonts w:asciiTheme="majorBidi" w:hAnsiTheme="majorBidi" w:cstheme="majorBidi"/>
          <w:sz w:val="28"/>
          <w:szCs w:val="28"/>
          <w:rtl/>
        </w:rPr>
        <w:t xml:space="preserve"> يلي:</w:t>
      </w:r>
    </w:p>
    <w:p w:rsidR="005C73FB" w:rsidRPr="00463ABE" w:rsidRDefault="005C73FB" w:rsidP="005C73FB">
      <w:pPr>
        <w:pStyle w:val="SingleTxt"/>
        <w:ind w:left="0" w:right="142"/>
        <w:jc w:val="both"/>
        <w:rPr>
          <w:rFonts w:asciiTheme="majorBidi" w:hAnsiTheme="majorBidi" w:cstheme="majorBidi"/>
          <w:sz w:val="28"/>
          <w:szCs w:val="28"/>
          <w:rtl/>
        </w:rPr>
      </w:pPr>
    </w:p>
    <w:tbl>
      <w:tblPr>
        <w:tblStyle w:val="TableGrid"/>
        <w:bidiVisual/>
        <w:tblW w:w="4796" w:type="pct"/>
        <w:tblInd w:w="804" w:type="dxa"/>
        <w:tblLook w:val="04A0" w:firstRow="1" w:lastRow="0" w:firstColumn="1" w:lastColumn="0" w:noHBand="0" w:noVBand="1"/>
      </w:tblPr>
      <w:tblGrid>
        <w:gridCol w:w="2686"/>
        <w:gridCol w:w="1108"/>
        <w:gridCol w:w="1003"/>
        <w:gridCol w:w="1164"/>
        <w:gridCol w:w="1108"/>
        <w:gridCol w:w="1003"/>
        <w:gridCol w:w="1164"/>
      </w:tblGrid>
      <w:tr w:rsidR="005C73FB" w:rsidRPr="00463ABE" w:rsidTr="0095785C">
        <w:tc>
          <w:tcPr>
            <w:tcW w:w="1454"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C73FB" w:rsidRPr="00463ABE" w:rsidRDefault="005C73FB" w:rsidP="0095785C">
            <w:pPr>
              <w:pStyle w:val="SingleTxt"/>
              <w:spacing w:after="0" w:line="240" w:lineRule="auto"/>
              <w:ind w:left="0"/>
              <w:jc w:val="center"/>
              <w:rPr>
                <w:rFonts w:asciiTheme="majorBidi" w:hAnsiTheme="majorBidi" w:cstheme="majorBidi"/>
                <w:sz w:val="28"/>
                <w:szCs w:val="28"/>
                <w:rtl/>
                <w:lang w:bidi="ar-KW"/>
              </w:rPr>
            </w:pPr>
          </w:p>
          <w:p w:rsidR="005C73FB" w:rsidRPr="00463ABE" w:rsidRDefault="005C73FB" w:rsidP="0095785C">
            <w:pPr>
              <w:pStyle w:val="SingleTxt"/>
              <w:spacing w:after="0" w:line="240" w:lineRule="auto"/>
              <w:ind w:left="0"/>
              <w:jc w:val="center"/>
              <w:rPr>
                <w:rFonts w:asciiTheme="majorBidi" w:hAnsiTheme="majorBidi" w:cstheme="majorBidi"/>
                <w:sz w:val="28"/>
                <w:szCs w:val="28"/>
                <w:rtl/>
                <w:lang w:bidi="ar-KW"/>
              </w:rPr>
            </w:pPr>
            <w:r w:rsidRPr="00463ABE">
              <w:rPr>
                <w:rFonts w:asciiTheme="majorBidi" w:hAnsiTheme="majorBidi" w:cstheme="majorBidi"/>
                <w:sz w:val="28"/>
                <w:szCs w:val="28"/>
                <w:rtl/>
                <w:lang w:bidi="ar-KW"/>
              </w:rPr>
              <w:t>مجموعات الدول</w:t>
            </w:r>
          </w:p>
        </w:tc>
        <w:tc>
          <w:tcPr>
            <w:tcW w:w="1773"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14"/>
              <w:jc w:val="center"/>
              <w:rPr>
                <w:rFonts w:asciiTheme="majorBidi" w:hAnsiTheme="majorBidi" w:cstheme="majorBidi"/>
                <w:sz w:val="28"/>
                <w:szCs w:val="28"/>
                <w:rtl/>
                <w:lang w:bidi="ar-KW"/>
              </w:rPr>
            </w:pPr>
            <w:r w:rsidRPr="00463ABE">
              <w:rPr>
                <w:rFonts w:asciiTheme="majorBidi" w:hAnsiTheme="majorBidi" w:cstheme="majorBidi"/>
                <w:sz w:val="28"/>
                <w:szCs w:val="28"/>
                <w:rtl/>
                <w:lang w:bidi="ar-KW"/>
              </w:rPr>
              <w:t>2015</w:t>
            </w:r>
          </w:p>
        </w:tc>
        <w:tc>
          <w:tcPr>
            <w:tcW w:w="1773"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tabs>
                <w:tab w:val="left" w:pos="0"/>
              </w:tabs>
              <w:spacing w:after="0" w:line="240" w:lineRule="auto"/>
              <w:ind w:left="0" w:right="0"/>
              <w:jc w:val="center"/>
              <w:rPr>
                <w:rFonts w:asciiTheme="majorBidi" w:hAnsiTheme="majorBidi" w:cstheme="majorBidi"/>
                <w:sz w:val="28"/>
                <w:szCs w:val="28"/>
                <w:rtl/>
              </w:rPr>
            </w:pPr>
            <w:r w:rsidRPr="00463ABE">
              <w:rPr>
                <w:rFonts w:asciiTheme="majorBidi" w:hAnsiTheme="majorBidi" w:cstheme="majorBidi"/>
                <w:sz w:val="28"/>
                <w:szCs w:val="28"/>
                <w:rtl/>
              </w:rPr>
              <w:t>2016</w:t>
            </w:r>
          </w:p>
        </w:tc>
      </w:tr>
      <w:tr w:rsidR="005C73FB" w:rsidRPr="00463ABE" w:rsidTr="0095785C">
        <w:tc>
          <w:tcPr>
            <w:tcW w:w="0" w:type="auto"/>
            <w:vMerge/>
            <w:tcBorders>
              <w:top w:val="single" w:sz="4" w:space="0" w:color="auto"/>
              <w:left w:val="single" w:sz="4" w:space="0" w:color="auto"/>
              <w:bottom w:val="single" w:sz="4" w:space="0" w:color="auto"/>
              <w:right w:val="single" w:sz="4" w:space="0" w:color="auto"/>
            </w:tcBorders>
            <w:vAlign w:val="center"/>
            <w:hideMark/>
          </w:tcPr>
          <w:p w:rsidR="005C73FB" w:rsidRPr="00463ABE" w:rsidRDefault="005C73FB" w:rsidP="0095785C">
            <w:pPr>
              <w:spacing w:line="240" w:lineRule="auto"/>
              <w:rPr>
                <w:rFonts w:asciiTheme="majorBidi" w:hAnsiTheme="majorBidi" w:cstheme="majorBidi"/>
                <w:w w:val="103"/>
                <w:kern w:val="14"/>
                <w:sz w:val="28"/>
                <w:szCs w:val="28"/>
                <w:lang w:bidi="ar-KW"/>
              </w:rPr>
            </w:pPr>
          </w:p>
        </w:tc>
        <w:tc>
          <w:tcPr>
            <w:tcW w:w="600"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lang w:bidi="ar-KW"/>
              </w:rPr>
            </w:pPr>
            <w:r w:rsidRPr="00463ABE">
              <w:rPr>
                <w:rFonts w:asciiTheme="majorBidi" w:hAnsiTheme="majorBidi" w:cstheme="majorBidi"/>
                <w:sz w:val="28"/>
                <w:szCs w:val="28"/>
                <w:rtl/>
                <w:lang w:bidi="ar-KW"/>
              </w:rPr>
              <w:t>عدد القروض</w:t>
            </w:r>
          </w:p>
        </w:tc>
        <w:tc>
          <w:tcPr>
            <w:tcW w:w="543"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lang w:bidi="ar-KW"/>
              </w:rPr>
            </w:pPr>
            <w:r w:rsidRPr="00463ABE">
              <w:rPr>
                <w:rFonts w:asciiTheme="majorBidi" w:hAnsiTheme="majorBidi" w:cstheme="majorBidi"/>
                <w:sz w:val="28"/>
                <w:szCs w:val="28"/>
                <w:rtl/>
                <w:lang w:bidi="ar-KW"/>
              </w:rPr>
              <w:t>مليون دينار كويتي</w:t>
            </w:r>
          </w:p>
        </w:tc>
        <w:tc>
          <w:tcPr>
            <w:tcW w:w="630"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14"/>
              <w:jc w:val="center"/>
              <w:rPr>
                <w:rFonts w:asciiTheme="majorBidi" w:hAnsiTheme="majorBidi" w:cstheme="majorBidi"/>
                <w:sz w:val="28"/>
                <w:szCs w:val="28"/>
                <w:rtl/>
                <w:lang w:bidi="ar-KW"/>
              </w:rPr>
            </w:pPr>
            <w:r w:rsidRPr="00463ABE">
              <w:rPr>
                <w:rFonts w:asciiTheme="majorBidi" w:hAnsiTheme="majorBidi" w:cstheme="majorBidi"/>
                <w:sz w:val="28"/>
                <w:szCs w:val="28"/>
                <w:rtl/>
                <w:lang w:bidi="ar-KW"/>
              </w:rPr>
              <w:t>مليون دولار أمريكي</w:t>
            </w:r>
          </w:p>
        </w:tc>
        <w:tc>
          <w:tcPr>
            <w:tcW w:w="600"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0"/>
              <w:jc w:val="center"/>
              <w:rPr>
                <w:rFonts w:asciiTheme="majorBidi" w:hAnsiTheme="majorBidi" w:cstheme="majorBidi"/>
                <w:sz w:val="28"/>
                <w:szCs w:val="28"/>
                <w:rtl/>
                <w:lang w:bidi="ar-KW"/>
              </w:rPr>
            </w:pPr>
            <w:r w:rsidRPr="00463ABE">
              <w:rPr>
                <w:rFonts w:asciiTheme="majorBidi" w:hAnsiTheme="majorBidi" w:cstheme="majorBidi"/>
                <w:sz w:val="28"/>
                <w:szCs w:val="28"/>
                <w:rtl/>
              </w:rPr>
              <w:t>عدد القروض</w:t>
            </w:r>
          </w:p>
        </w:tc>
        <w:tc>
          <w:tcPr>
            <w:tcW w:w="543"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99"/>
              <w:jc w:val="center"/>
              <w:rPr>
                <w:rFonts w:asciiTheme="majorBidi" w:hAnsiTheme="majorBidi" w:cstheme="majorBidi"/>
                <w:sz w:val="28"/>
                <w:szCs w:val="28"/>
                <w:rtl/>
                <w:lang w:bidi="ar-KW"/>
              </w:rPr>
            </w:pPr>
            <w:r w:rsidRPr="00463ABE">
              <w:rPr>
                <w:rFonts w:asciiTheme="majorBidi" w:hAnsiTheme="majorBidi" w:cstheme="majorBidi"/>
                <w:sz w:val="28"/>
                <w:szCs w:val="28"/>
                <w:rtl/>
              </w:rPr>
              <w:t>مليون دينار كويتي</w:t>
            </w:r>
          </w:p>
        </w:tc>
        <w:tc>
          <w:tcPr>
            <w:tcW w:w="630"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tabs>
                <w:tab w:val="left" w:pos="0"/>
              </w:tabs>
              <w:spacing w:after="0" w:line="240" w:lineRule="auto"/>
              <w:ind w:left="0" w:right="0"/>
              <w:jc w:val="center"/>
              <w:rPr>
                <w:rFonts w:asciiTheme="majorBidi" w:hAnsiTheme="majorBidi" w:cstheme="majorBidi"/>
                <w:sz w:val="28"/>
                <w:szCs w:val="28"/>
                <w:rtl/>
                <w:lang w:bidi="ar-KW"/>
              </w:rPr>
            </w:pPr>
            <w:r w:rsidRPr="00463ABE">
              <w:rPr>
                <w:rFonts w:asciiTheme="majorBidi" w:hAnsiTheme="majorBidi" w:cstheme="majorBidi"/>
                <w:sz w:val="28"/>
                <w:szCs w:val="28"/>
                <w:rtl/>
              </w:rPr>
              <w:t>مليون دولار أمريكي</w:t>
            </w:r>
          </w:p>
        </w:tc>
      </w:tr>
      <w:tr w:rsidR="005C73FB" w:rsidRPr="00463ABE" w:rsidTr="0095785C">
        <w:tc>
          <w:tcPr>
            <w:tcW w:w="145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دول عربية</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342</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3,145</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10,695</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345</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3.231</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10,985</w:t>
            </w:r>
          </w:p>
        </w:tc>
      </w:tr>
      <w:tr w:rsidR="005C73FB" w:rsidRPr="00463ABE" w:rsidTr="0095785C">
        <w:tc>
          <w:tcPr>
            <w:tcW w:w="145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دول أفريقية</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295</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991</w:t>
            </w:r>
          </w:p>
        </w:tc>
        <w:tc>
          <w:tcPr>
            <w:tcW w:w="630" w:type="pct"/>
            <w:tcBorders>
              <w:top w:val="single" w:sz="4" w:space="0" w:color="auto"/>
              <w:left w:val="single" w:sz="4" w:space="0" w:color="auto"/>
              <w:bottom w:val="single" w:sz="4" w:space="0" w:color="auto"/>
              <w:right w:val="single" w:sz="4" w:space="0" w:color="auto"/>
            </w:tcBorders>
            <w:hideMark/>
          </w:tcPr>
          <w:p w:rsidR="005C73FB" w:rsidRPr="001A4B80" w:rsidRDefault="005C73FB" w:rsidP="0095785C">
            <w:pPr>
              <w:pStyle w:val="SingleTxt"/>
              <w:spacing w:after="0" w:line="240" w:lineRule="auto"/>
              <w:ind w:left="0" w:right="34"/>
              <w:jc w:val="center"/>
              <w:rPr>
                <w:rFonts w:asciiTheme="majorBidi" w:hAnsiTheme="majorBidi" w:cstheme="majorBidi"/>
                <w:color w:val="000000" w:themeColor="text1"/>
                <w:sz w:val="28"/>
                <w:szCs w:val="28"/>
                <w:rtl/>
              </w:rPr>
            </w:pPr>
            <w:r w:rsidRPr="001A4B80">
              <w:rPr>
                <w:rFonts w:asciiTheme="majorBidi" w:hAnsiTheme="majorBidi" w:cstheme="majorBidi"/>
                <w:color w:val="000000" w:themeColor="text1"/>
                <w:sz w:val="28"/>
                <w:szCs w:val="28"/>
              </w:rPr>
              <w:t>3,370</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301</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1,022</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3,476</w:t>
            </w:r>
          </w:p>
        </w:tc>
      </w:tr>
      <w:tr w:rsidR="005C73FB" w:rsidRPr="00463ABE" w:rsidTr="0095785C">
        <w:tc>
          <w:tcPr>
            <w:tcW w:w="145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دول أسيوية وأوروبية</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232</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1,340</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4,553</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233</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1,354</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4,604</w:t>
            </w:r>
          </w:p>
        </w:tc>
      </w:tr>
      <w:tr w:rsidR="005C73FB" w:rsidRPr="00463ABE" w:rsidTr="0095785C">
        <w:tc>
          <w:tcPr>
            <w:tcW w:w="145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دول أمريكا اللاتينية والبحر الكاريبي</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46</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176</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598</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47</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180</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612</w:t>
            </w:r>
          </w:p>
        </w:tc>
      </w:tr>
      <w:tr w:rsidR="005C73FB" w:rsidRPr="00463ABE" w:rsidTr="0095785C">
        <w:tc>
          <w:tcPr>
            <w:tcW w:w="145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tl/>
              </w:rPr>
              <w:t>الجملة</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915</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5,652</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19,216</w:t>
            </w:r>
          </w:p>
        </w:tc>
        <w:tc>
          <w:tcPr>
            <w:tcW w:w="60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926</w:t>
            </w:r>
          </w:p>
        </w:tc>
        <w:tc>
          <w:tcPr>
            <w:tcW w:w="5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5,787</w:t>
            </w:r>
          </w:p>
        </w:tc>
        <w:tc>
          <w:tcPr>
            <w:tcW w:w="630"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19,677</w:t>
            </w:r>
          </w:p>
        </w:tc>
      </w:tr>
    </w:tbl>
    <w:p w:rsidR="005C73FB" w:rsidRPr="00463ABE" w:rsidRDefault="005C73FB" w:rsidP="005C73FB">
      <w:pPr>
        <w:pStyle w:val="SingleTxt"/>
        <w:spacing w:after="0" w:line="240" w:lineRule="auto"/>
        <w:ind w:left="0"/>
        <w:rPr>
          <w:rFonts w:asciiTheme="majorBidi" w:hAnsiTheme="majorBidi" w:cstheme="majorBidi"/>
          <w:sz w:val="28"/>
          <w:szCs w:val="28"/>
          <w:rtl/>
        </w:rPr>
      </w:pPr>
    </w:p>
    <w:p w:rsidR="005C73FB" w:rsidRPr="00B1768A" w:rsidRDefault="005C73FB" w:rsidP="005C73FB">
      <w:pPr>
        <w:pStyle w:val="SingleTxt"/>
        <w:numPr>
          <w:ilvl w:val="0"/>
          <w:numId w:val="20"/>
        </w:numPr>
        <w:ind w:right="142"/>
        <w:jc w:val="both"/>
        <w:rPr>
          <w:rFonts w:asciiTheme="majorBidi" w:hAnsiTheme="majorBidi" w:cstheme="majorBidi"/>
          <w:sz w:val="28"/>
          <w:szCs w:val="28"/>
          <w:u w:val="single"/>
          <w:rtl/>
        </w:rPr>
      </w:pPr>
      <w:r w:rsidRPr="00B1768A">
        <w:rPr>
          <w:rFonts w:asciiTheme="majorBidi" w:hAnsiTheme="majorBidi" w:cstheme="majorBidi"/>
          <w:sz w:val="28"/>
          <w:szCs w:val="28"/>
          <w:u w:val="single"/>
          <w:rtl/>
        </w:rPr>
        <w:t xml:space="preserve">الإسكان </w:t>
      </w:r>
    </w:p>
    <w:p w:rsidR="005C73FB" w:rsidRPr="00463ABE"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sz w:val="28"/>
          <w:szCs w:val="28"/>
          <w:lang w:bidi="ar-KW"/>
        </w:rPr>
        <w:t xml:space="preserve">  </w:t>
      </w:r>
      <w:r w:rsidRPr="00463ABE">
        <w:rPr>
          <w:rFonts w:asciiTheme="majorBidi" w:hAnsiTheme="majorBidi" w:cstheme="majorBidi"/>
          <w:sz w:val="28"/>
          <w:szCs w:val="28"/>
          <w:rtl/>
          <w:lang w:bidi="ar-KW"/>
        </w:rPr>
        <w:t xml:space="preserve">جاء اهتمام دولة الكويت بالرعاية السكنية، إيماناً منها بهذا الحق وأثره في حياة الأسرة الكويتية، وقد أقرت الحكومة الكويتية من خلال الخطط الإنمائية سياسة توفير الوحدات السكنية المناسبة للأسر الكويتية، حيث شرعت دولة الكويت منذ 1954 بإنشاء الوحدات السكنية ببدائل مختلفة سواء بيوت حكومية أو شقق سكنية أو قسائم يتم توزيعها على المواطنين طبقاً لآليات وقواعد منظمة تكفل أسس العدالة في منح تلك المساكن، وكذلك توفير القروض الإسكانية من بنك الائتمان الكويتي للمساهمة في تحقيق نفس الهدف. </w:t>
      </w:r>
    </w:p>
    <w:p w:rsidR="005C73FB" w:rsidRPr="00622730"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sz w:val="28"/>
          <w:szCs w:val="28"/>
          <w:lang w:bidi="ar-KW"/>
        </w:rPr>
        <w:t xml:space="preserve">  </w:t>
      </w:r>
      <w:r w:rsidRPr="00463ABE">
        <w:rPr>
          <w:rFonts w:asciiTheme="majorBidi" w:hAnsiTheme="majorBidi" w:cstheme="majorBidi"/>
          <w:sz w:val="28"/>
          <w:szCs w:val="28"/>
          <w:rtl/>
          <w:lang w:bidi="ar-KW"/>
        </w:rPr>
        <w:t>تم إنشاء المؤسسة العامة للرعاية السكنية وفق القانون رقم (47) لسنة 1993 بهدف توفير الرعاية السكنية لمستحقيها من المواطنين من خلال بدائل متعددة. وتعد المؤسسة الجهة المنفذة لسياسات الحكومة الإسكانية</w:t>
      </w:r>
      <w:r>
        <w:rPr>
          <w:rFonts w:asciiTheme="majorBidi" w:hAnsiTheme="majorBidi" w:cstheme="majorBidi"/>
          <w:sz w:val="28"/>
          <w:szCs w:val="28"/>
          <w:rtl/>
          <w:lang w:bidi="ar-KW"/>
        </w:rPr>
        <w:t>.</w:t>
      </w:r>
    </w:p>
    <w:p w:rsidR="005C73FB" w:rsidRPr="00463ABE" w:rsidRDefault="005C73FB" w:rsidP="005C73FB">
      <w:pPr>
        <w:pStyle w:val="SingleTxt"/>
        <w:numPr>
          <w:ilvl w:val="0"/>
          <w:numId w:val="20"/>
        </w:numPr>
        <w:ind w:right="142"/>
        <w:jc w:val="both"/>
        <w:rPr>
          <w:rFonts w:asciiTheme="majorBidi" w:hAnsiTheme="majorBidi" w:cstheme="majorBidi"/>
          <w:sz w:val="28"/>
          <w:szCs w:val="28"/>
          <w:rtl/>
        </w:rPr>
      </w:pPr>
      <w:r w:rsidRPr="00463ABE">
        <w:rPr>
          <w:rFonts w:asciiTheme="majorBidi" w:hAnsiTheme="majorBidi" w:cstheme="majorBidi"/>
          <w:sz w:val="28"/>
          <w:szCs w:val="28"/>
          <w:rtl/>
        </w:rPr>
        <w:t>ا</w:t>
      </w:r>
      <w:r w:rsidRPr="00B1768A">
        <w:rPr>
          <w:rFonts w:asciiTheme="majorBidi" w:hAnsiTheme="majorBidi" w:cstheme="majorBidi"/>
          <w:sz w:val="28"/>
          <w:szCs w:val="28"/>
          <w:u w:val="single"/>
          <w:rtl/>
        </w:rPr>
        <w:t xml:space="preserve">لبيئة </w:t>
      </w:r>
    </w:p>
    <w:p w:rsidR="005C73FB" w:rsidRPr="00463ABE"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sz w:val="28"/>
          <w:szCs w:val="28"/>
        </w:rPr>
        <w:t xml:space="preserve">  </w:t>
      </w:r>
      <w:r w:rsidRPr="00463ABE">
        <w:rPr>
          <w:rFonts w:asciiTheme="majorBidi" w:hAnsiTheme="majorBidi" w:cstheme="majorBidi"/>
          <w:sz w:val="28"/>
          <w:szCs w:val="28"/>
          <w:rtl/>
        </w:rPr>
        <w:t>تعتبر البيئة محوراً هاماً من محاور التنمية الشاملة. وتشغل قضية حماية البيئة حيزاً كبيراً من الاهتمام العالمي والمحلي حيث أصبحت الدراسات والمعلومات البيئية موضع اهتمام جهات عديدة في الدولة من مختلف الأجهزة الصحية والصناعية والعلمية والهندسية وغيرها</w:t>
      </w:r>
      <w:r w:rsidRPr="00463ABE">
        <w:rPr>
          <w:rFonts w:asciiTheme="majorBidi" w:hAnsiTheme="majorBidi" w:cstheme="majorBidi"/>
          <w:sz w:val="28"/>
          <w:szCs w:val="28"/>
          <w:lang w:bidi="ar-KW"/>
        </w:rPr>
        <w:t>.</w:t>
      </w:r>
    </w:p>
    <w:p w:rsidR="005C73FB" w:rsidRPr="00893105"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sz w:val="28"/>
          <w:szCs w:val="28"/>
          <w:lang w:bidi="ar-KW"/>
        </w:rPr>
        <w:t xml:space="preserve">  </w:t>
      </w:r>
      <w:r w:rsidRPr="00463ABE">
        <w:rPr>
          <w:rFonts w:asciiTheme="majorBidi" w:hAnsiTheme="majorBidi" w:cstheme="majorBidi"/>
          <w:sz w:val="28"/>
          <w:szCs w:val="28"/>
          <w:rtl/>
          <w:lang w:bidi="ar-KW"/>
        </w:rPr>
        <w:t>أنشئت الهيئة العامة للبيئة بناءاً على القانون رقم 21 ل</w:t>
      </w:r>
      <w:r>
        <w:rPr>
          <w:rFonts w:asciiTheme="majorBidi" w:hAnsiTheme="majorBidi" w:cstheme="majorBidi"/>
          <w:sz w:val="28"/>
          <w:szCs w:val="28"/>
          <w:rtl/>
          <w:lang w:bidi="ar-KW"/>
        </w:rPr>
        <w:t>سنة 1995 والمعدل تحت رقم 16 لسن</w:t>
      </w:r>
      <w:r>
        <w:rPr>
          <w:rFonts w:asciiTheme="majorBidi" w:hAnsiTheme="majorBidi" w:cstheme="majorBidi" w:hint="cs"/>
          <w:sz w:val="28"/>
          <w:szCs w:val="28"/>
          <w:rtl/>
          <w:lang w:bidi="ar-KW"/>
        </w:rPr>
        <w:t>ة</w:t>
      </w:r>
      <w:r w:rsidRPr="00463ABE">
        <w:rPr>
          <w:rFonts w:asciiTheme="majorBidi" w:hAnsiTheme="majorBidi" w:cstheme="majorBidi"/>
          <w:sz w:val="28"/>
          <w:szCs w:val="28"/>
          <w:rtl/>
          <w:lang w:bidi="ar-KW"/>
        </w:rPr>
        <w:t xml:space="preserve"> 1996. ومن أبرز أولوياتها وضع وتطبيق السياسة العامة لحماية البيئة الكويتية والإعداد والإشراف على تنفيذ خطة عمل متكاملة تشمل جميع ما يتعلق بحماية البيئة على المدى القريب والبعيد، ووضع خطة شاملة لمواجهة الكوارث البيئية واتخاذ الاجراءات الضرورية لذلك.</w:t>
      </w:r>
    </w:p>
    <w:p w:rsidR="005C73FB" w:rsidRPr="00622730" w:rsidRDefault="005C73FB" w:rsidP="005C73FB">
      <w:pPr>
        <w:widowControl w:val="0"/>
        <w:autoSpaceDE w:val="0"/>
        <w:autoSpaceDN w:val="0"/>
        <w:spacing w:before="139" w:line="240" w:lineRule="auto"/>
        <w:ind w:right="44"/>
        <w:jc w:val="both"/>
        <w:rPr>
          <w:rFonts w:asciiTheme="majorBidi" w:hAnsiTheme="majorBidi" w:cstheme="majorBidi"/>
          <w:sz w:val="16"/>
          <w:szCs w:val="16"/>
          <w:rtl/>
        </w:rPr>
      </w:pPr>
    </w:p>
    <w:p w:rsidR="005C73FB" w:rsidRDefault="005C73FB" w:rsidP="005C73FB">
      <w:pPr>
        <w:pStyle w:val="ListParagraph"/>
        <w:widowControl w:val="0"/>
        <w:numPr>
          <w:ilvl w:val="0"/>
          <w:numId w:val="20"/>
        </w:numPr>
        <w:autoSpaceDE w:val="0"/>
        <w:autoSpaceDN w:val="0"/>
        <w:bidi/>
        <w:spacing w:before="139" w:after="160" w:line="240" w:lineRule="auto"/>
        <w:ind w:right="44"/>
        <w:jc w:val="both"/>
        <w:rPr>
          <w:rFonts w:asciiTheme="majorBidi" w:hAnsiTheme="majorBidi" w:cstheme="majorBidi"/>
          <w:sz w:val="28"/>
          <w:szCs w:val="28"/>
          <w:u w:val="single"/>
        </w:rPr>
      </w:pPr>
      <w:r w:rsidRPr="00B1768A">
        <w:rPr>
          <w:rFonts w:asciiTheme="majorBidi" w:hAnsiTheme="majorBidi" w:cstheme="majorBidi"/>
          <w:sz w:val="28"/>
          <w:szCs w:val="28"/>
          <w:u w:val="single"/>
          <w:rtl/>
        </w:rPr>
        <w:t>الهيكل الد</w:t>
      </w:r>
      <w:r>
        <w:rPr>
          <w:rFonts w:asciiTheme="majorBidi" w:hAnsiTheme="majorBidi" w:cstheme="majorBidi"/>
          <w:sz w:val="28"/>
          <w:szCs w:val="28"/>
          <w:u w:val="single"/>
          <w:rtl/>
        </w:rPr>
        <w:t>ستوري والسياسي والقانوني للدولة</w:t>
      </w:r>
    </w:p>
    <w:p w:rsidR="005C73FB" w:rsidRPr="00B1768A" w:rsidRDefault="005C73FB" w:rsidP="005C73FB">
      <w:pPr>
        <w:widowControl w:val="0"/>
        <w:autoSpaceDE w:val="0"/>
        <w:autoSpaceDN w:val="0"/>
        <w:spacing w:before="139" w:line="240" w:lineRule="auto"/>
        <w:ind w:right="44"/>
        <w:jc w:val="both"/>
        <w:rPr>
          <w:rFonts w:asciiTheme="majorBidi" w:hAnsiTheme="majorBidi" w:cstheme="majorBidi"/>
          <w:sz w:val="28"/>
          <w:szCs w:val="28"/>
          <w:u w:val="single"/>
          <w:rtl/>
        </w:rPr>
      </w:pPr>
      <w:r>
        <w:rPr>
          <w:rFonts w:asciiTheme="majorBidi" w:hAnsiTheme="majorBidi" w:cstheme="majorBidi" w:hint="cs"/>
          <w:sz w:val="28"/>
          <w:szCs w:val="28"/>
          <w:rtl/>
        </w:rPr>
        <w:t xml:space="preserve">  </w:t>
      </w:r>
      <w:r w:rsidRPr="00B1768A">
        <w:rPr>
          <w:rFonts w:asciiTheme="majorBidi" w:hAnsiTheme="majorBidi" w:cstheme="majorBidi"/>
          <w:sz w:val="28"/>
          <w:szCs w:val="28"/>
          <w:rtl/>
        </w:rPr>
        <w:t xml:space="preserve">الكويت دولة عربية مستقلة ذات سيادة تامة، دينها الإسلام ولغتها الرسمية اللغة العربية، ونظام الحكم فيها ديمقراطي، وتشير المذكرة التفسيرية للدستور أن هذا النظام الديمقراطي الذي تم تبنيه يُعد وسطاً بين النظامين البرلماني والرئاسي، مما يدل على تجسيد المبادئ الديمقراطية الأصيلة، ومن هنا أخذ نظام الحكم في الكويت بالمبدأ الدستوري القائم على الفصل بين السلطات مع تعاونها. </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r w:rsidRPr="00463ABE">
        <w:rPr>
          <w:rFonts w:asciiTheme="majorBidi" w:hAnsiTheme="majorBidi" w:cstheme="majorBidi"/>
          <w:sz w:val="28"/>
          <w:szCs w:val="28"/>
          <w:rtl/>
        </w:rPr>
        <w:t xml:space="preserve">كما أفرد الدستور الكويتي لموضوع السلطات باباً خاصاً يتألف من خمسة فصول، حيث أشار في البداية إلى أن السلطة التشريعية يتولاها الأمير ومجلس الأمة وفقاً للدستور، والسلطة التنفيذية يتولاها الأمير ومجلس الوزراء والوزراء، والسلطة القضائية تتولاها المحاكم باسم الأمير في حدود الدستور. </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وقد حدد الفصل الثاني من الباب السابق اختصاصات رئيس الدولة بالآتي:</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(أ)</w:t>
      </w:r>
      <w:r w:rsidRPr="00463ABE">
        <w:rPr>
          <w:rFonts w:asciiTheme="majorBidi" w:hAnsiTheme="majorBidi" w:cstheme="majorBidi"/>
          <w:sz w:val="28"/>
          <w:szCs w:val="28"/>
          <w:rtl/>
        </w:rPr>
        <w:tab/>
        <w:t>يتولى سلطاته بواسطة وزرائه وتعيينه لرئيس مجلس الوزراء وإعفائه من منصبه.</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(ب)</w:t>
      </w:r>
      <w:r w:rsidRPr="00463ABE">
        <w:rPr>
          <w:rFonts w:asciiTheme="majorBidi" w:hAnsiTheme="majorBidi" w:cstheme="majorBidi"/>
          <w:sz w:val="28"/>
          <w:szCs w:val="28"/>
          <w:rtl/>
        </w:rPr>
        <w:tab/>
        <w:t xml:space="preserve">هو القائد الأعلى للقوات المسلحة. </w:t>
      </w:r>
    </w:p>
    <w:p w:rsidR="005C73FB" w:rsidRPr="00463ABE" w:rsidRDefault="005C73FB" w:rsidP="005C73FB">
      <w:pPr>
        <w:widowControl w:val="0"/>
        <w:autoSpaceDE w:val="0"/>
        <w:autoSpaceDN w:val="0"/>
        <w:spacing w:before="139" w:line="240" w:lineRule="auto"/>
        <w:ind w:left="720" w:right="44" w:hanging="720"/>
        <w:jc w:val="both"/>
        <w:rPr>
          <w:rFonts w:asciiTheme="majorBidi" w:hAnsiTheme="majorBidi" w:cstheme="majorBidi"/>
          <w:sz w:val="28"/>
          <w:szCs w:val="28"/>
          <w:rtl/>
        </w:rPr>
      </w:pPr>
      <w:r w:rsidRPr="00463ABE">
        <w:rPr>
          <w:rFonts w:asciiTheme="majorBidi" w:hAnsiTheme="majorBidi" w:cstheme="majorBidi"/>
          <w:sz w:val="28"/>
          <w:szCs w:val="28"/>
          <w:rtl/>
        </w:rPr>
        <w:tab/>
        <w:t>(ج)</w:t>
      </w:r>
      <w:r w:rsidRPr="00463ABE">
        <w:rPr>
          <w:rFonts w:asciiTheme="majorBidi" w:hAnsiTheme="majorBidi" w:cstheme="majorBidi"/>
          <w:sz w:val="28"/>
          <w:szCs w:val="28"/>
          <w:rtl/>
        </w:rPr>
        <w:tab/>
        <w:t xml:space="preserve">يضع اللوائح اللازمة لتنفيذ القوانين واللوائح اللازمة لترتيب المصالح والإدارات العامة في الدولة. </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(د)</w:t>
      </w:r>
      <w:r w:rsidRPr="00463ABE">
        <w:rPr>
          <w:rFonts w:asciiTheme="majorBidi" w:hAnsiTheme="majorBidi" w:cstheme="majorBidi"/>
          <w:sz w:val="28"/>
          <w:szCs w:val="28"/>
          <w:rtl/>
        </w:rPr>
        <w:tab/>
        <w:t xml:space="preserve">يعين الموظفين المدنيين والعسكريين والممثلين السياسيين لدى الدول الأجنبية. </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 xml:space="preserve">بالإضافة لما سبق هناك اختصاصات أخرى للأمير ترتبط بالسلطات وهي: </w:t>
      </w:r>
    </w:p>
    <w:p w:rsidR="005C73FB" w:rsidRPr="00463ABE" w:rsidRDefault="005C73FB" w:rsidP="005C73FB">
      <w:pPr>
        <w:widowControl w:val="0"/>
        <w:autoSpaceDE w:val="0"/>
        <w:autoSpaceDN w:val="0"/>
        <w:spacing w:before="139" w:line="240" w:lineRule="auto"/>
        <w:ind w:left="720" w:right="44" w:hanging="720"/>
        <w:jc w:val="both"/>
        <w:rPr>
          <w:rFonts w:asciiTheme="majorBidi" w:hAnsiTheme="majorBidi" w:cstheme="majorBidi"/>
          <w:sz w:val="28"/>
          <w:szCs w:val="28"/>
          <w:rtl/>
        </w:rPr>
      </w:pPr>
      <w:r w:rsidRPr="00463ABE">
        <w:rPr>
          <w:rFonts w:asciiTheme="majorBidi" w:hAnsiTheme="majorBidi" w:cstheme="majorBidi"/>
          <w:sz w:val="28"/>
          <w:szCs w:val="28"/>
          <w:rtl/>
        </w:rPr>
        <w:tab/>
        <w:t>أ -</w:t>
      </w:r>
      <w:r w:rsidRPr="00463ABE">
        <w:rPr>
          <w:rFonts w:asciiTheme="majorBidi" w:hAnsiTheme="majorBidi" w:cstheme="majorBidi"/>
          <w:sz w:val="28"/>
          <w:szCs w:val="28"/>
          <w:rtl/>
        </w:rPr>
        <w:tab/>
      </w:r>
      <w:r w:rsidRPr="00837069">
        <w:rPr>
          <w:rFonts w:asciiTheme="majorBidi" w:hAnsiTheme="majorBidi" w:cstheme="majorBidi"/>
          <w:b/>
          <w:bCs/>
          <w:sz w:val="28"/>
          <w:szCs w:val="28"/>
          <w:u w:val="single"/>
          <w:rtl/>
        </w:rPr>
        <w:t>السلطة التشريعية</w:t>
      </w:r>
      <w:r w:rsidRPr="00463ABE">
        <w:rPr>
          <w:rFonts w:asciiTheme="majorBidi" w:hAnsiTheme="majorBidi" w:cstheme="majorBidi"/>
          <w:sz w:val="28"/>
          <w:szCs w:val="28"/>
          <w:rtl/>
        </w:rPr>
        <w:t xml:space="preserve">: حسب المادة 79 من الدستور يتولاها الأمير ومجلس الأمة الذي يتألف من خمسين عضواً ينتخبون بطريق الانتخاب العام السري المباشر لمدة أربع سنوات وهي السلطة التي تملك بمقتضى الدستور إصدار التشريع، وقد حدد الفصل الثالث من الدستور الكويتي الأحكام الخاصة بالسلطة التشريعية. </w:t>
      </w:r>
    </w:p>
    <w:p w:rsidR="005C73FB" w:rsidRPr="00463ABE" w:rsidRDefault="005C73FB" w:rsidP="005C73FB">
      <w:pPr>
        <w:widowControl w:val="0"/>
        <w:autoSpaceDE w:val="0"/>
        <w:autoSpaceDN w:val="0"/>
        <w:spacing w:before="139" w:line="240" w:lineRule="auto"/>
        <w:ind w:left="720" w:right="44"/>
        <w:jc w:val="both"/>
        <w:rPr>
          <w:rFonts w:asciiTheme="majorBidi" w:hAnsiTheme="majorBidi" w:cstheme="majorBidi"/>
          <w:sz w:val="28"/>
          <w:szCs w:val="28"/>
          <w:rtl/>
        </w:rPr>
      </w:pPr>
      <w:r w:rsidRPr="00463ABE">
        <w:rPr>
          <w:rFonts w:asciiTheme="majorBidi" w:hAnsiTheme="majorBidi" w:cstheme="majorBidi"/>
          <w:sz w:val="28"/>
          <w:szCs w:val="28"/>
          <w:rtl/>
        </w:rPr>
        <w:t>ب -</w:t>
      </w:r>
      <w:r w:rsidRPr="00463ABE">
        <w:rPr>
          <w:rFonts w:asciiTheme="majorBidi" w:hAnsiTheme="majorBidi" w:cstheme="majorBidi"/>
          <w:sz w:val="28"/>
          <w:szCs w:val="28"/>
          <w:rtl/>
        </w:rPr>
        <w:tab/>
      </w:r>
      <w:r w:rsidRPr="00837069">
        <w:rPr>
          <w:rFonts w:asciiTheme="majorBidi" w:hAnsiTheme="majorBidi" w:cstheme="majorBidi"/>
          <w:b/>
          <w:bCs/>
          <w:sz w:val="28"/>
          <w:szCs w:val="28"/>
          <w:u w:val="single"/>
          <w:rtl/>
        </w:rPr>
        <w:t>السلطة التنفيذية</w:t>
      </w:r>
      <w:r w:rsidRPr="00463ABE">
        <w:rPr>
          <w:rFonts w:asciiTheme="majorBidi" w:hAnsiTheme="majorBidi" w:cstheme="majorBidi"/>
          <w:sz w:val="28"/>
          <w:szCs w:val="28"/>
          <w:rtl/>
        </w:rPr>
        <w:t xml:space="preserve">: يتولاها الأمير ومجلس الوزراء، الذي يُدير مصالح الدولة ويرسم السياسة العامة للحكومة ويتابع تنفيذها ويشرف على سير العمل في الإدارات الحكومية، ويتولى كل وزير الإشراف على شؤون وزارته ويقوم بتنفيذ السياسة العامة للحكومة، كما يرسم اتجاهات الوزارة ويشرف على تنفيذها. </w:t>
      </w:r>
    </w:p>
    <w:p w:rsidR="005C73FB" w:rsidRPr="00463ABE" w:rsidRDefault="005C73FB" w:rsidP="005C73FB">
      <w:pPr>
        <w:widowControl w:val="0"/>
        <w:autoSpaceDE w:val="0"/>
        <w:autoSpaceDN w:val="0"/>
        <w:spacing w:before="139" w:line="240" w:lineRule="auto"/>
        <w:ind w:left="720" w:right="44"/>
        <w:jc w:val="both"/>
        <w:rPr>
          <w:rFonts w:asciiTheme="majorBidi" w:hAnsiTheme="majorBidi" w:cstheme="majorBidi"/>
          <w:sz w:val="28"/>
          <w:szCs w:val="28"/>
          <w:rtl/>
        </w:rPr>
      </w:pPr>
      <w:r w:rsidRPr="00463ABE">
        <w:rPr>
          <w:rFonts w:asciiTheme="majorBidi" w:hAnsiTheme="majorBidi" w:cstheme="majorBidi"/>
          <w:sz w:val="28"/>
          <w:szCs w:val="28"/>
          <w:rtl/>
        </w:rPr>
        <w:t>ج -</w:t>
      </w:r>
      <w:r w:rsidRPr="00463ABE">
        <w:rPr>
          <w:rFonts w:asciiTheme="majorBidi" w:hAnsiTheme="majorBidi" w:cstheme="majorBidi"/>
          <w:sz w:val="28"/>
          <w:szCs w:val="28"/>
          <w:rtl/>
        </w:rPr>
        <w:tab/>
      </w:r>
      <w:r w:rsidRPr="00C023AB">
        <w:rPr>
          <w:rFonts w:asciiTheme="majorBidi" w:hAnsiTheme="majorBidi" w:cstheme="majorBidi"/>
          <w:b/>
          <w:bCs/>
          <w:sz w:val="28"/>
          <w:szCs w:val="28"/>
          <w:u w:val="single"/>
          <w:rtl/>
        </w:rPr>
        <w:t>السلطة القضائية</w:t>
      </w:r>
      <w:r w:rsidRPr="00463ABE">
        <w:rPr>
          <w:rFonts w:asciiTheme="majorBidi" w:hAnsiTheme="majorBidi" w:cstheme="majorBidi"/>
          <w:sz w:val="28"/>
          <w:szCs w:val="28"/>
          <w:rtl/>
        </w:rPr>
        <w:t>: تتولاها المحاكم باسم الأمير ويكفل الدستور والقانون مبدأ استقلال القضاء على أساس أن شرف القضاء ونزاهة القضاة وعدلهم أساس الملك وضمان للحقوق والحريات، فلا سلطان لأي جهة على القاضي في قضائه، ويكفل القانون استقلال القضاء وضمانات القضاة والأحكام الخاصة بهم، وقد خص الدستور الكويتي السلطة القضائية بما يضمن استقلاليتها.</w:t>
      </w:r>
    </w:p>
    <w:p w:rsidR="005C73FB"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r>
    </w:p>
    <w:p w:rsidR="005C73FB" w:rsidRPr="00B81989" w:rsidRDefault="005C73FB" w:rsidP="005C73FB">
      <w:pPr>
        <w:widowControl w:val="0"/>
        <w:autoSpaceDE w:val="0"/>
        <w:autoSpaceDN w:val="0"/>
        <w:spacing w:before="139" w:line="240" w:lineRule="auto"/>
        <w:ind w:right="44"/>
        <w:jc w:val="both"/>
        <w:rPr>
          <w:rFonts w:asciiTheme="majorBidi" w:hAnsiTheme="majorBidi" w:cstheme="majorBidi"/>
          <w:sz w:val="28"/>
          <w:szCs w:val="28"/>
          <w:u w:val="single"/>
          <w:rtl/>
        </w:rPr>
      </w:pPr>
      <w:r w:rsidRPr="00B81989">
        <w:rPr>
          <w:rFonts w:asciiTheme="majorBidi" w:hAnsiTheme="majorBidi" w:cstheme="majorBidi"/>
          <w:sz w:val="28"/>
          <w:szCs w:val="28"/>
          <w:u w:val="single"/>
          <w:rtl/>
        </w:rPr>
        <w:t>باء -</w:t>
      </w:r>
      <w:r w:rsidRPr="00B81989">
        <w:rPr>
          <w:rFonts w:asciiTheme="majorBidi" w:hAnsiTheme="majorBidi" w:cstheme="majorBidi"/>
          <w:sz w:val="28"/>
          <w:szCs w:val="28"/>
          <w:u w:val="single"/>
          <w:rtl/>
        </w:rPr>
        <w:tab/>
        <w:t>الإطار العام لحماية وتعزيز حقوق الإنسان</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 xml:space="preserve">تجدر الإشارة في هذا الخصوص إلى أن دولة الكويت ارتبطت بعدة اتفاقيات دولية تتعلق بحقوق الإنسان وهي كالتالي: </w:t>
      </w:r>
    </w:p>
    <w:tbl>
      <w:tblPr>
        <w:bidiVisual/>
        <w:tblW w:w="7652" w:type="dxa"/>
        <w:tblInd w:w="935" w:type="dxa"/>
        <w:tblLayout w:type="fixed"/>
        <w:tblCellMar>
          <w:left w:w="0" w:type="dxa"/>
          <w:right w:w="0" w:type="dxa"/>
        </w:tblCellMar>
        <w:tblLook w:val="04A0" w:firstRow="1" w:lastRow="0" w:firstColumn="1" w:lastColumn="0" w:noHBand="0" w:noVBand="1"/>
      </w:tblPr>
      <w:tblGrid>
        <w:gridCol w:w="420"/>
        <w:gridCol w:w="7232"/>
      </w:tblGrid>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 xml:space="preserve">الاتفاقية الخاصة بالرق لعام 1926 </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2</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اتفاقية الرق لعام 1926 (المعدلة)</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3</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الاتفاقية التكميلية لإبطال الرق وتجارة الرقيق والأعراف والممارسات الشبيهة بالرق</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4</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الاتفاقية الدولية للقضاء على جميع أشكال التمييز العنصري</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5</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 xml:space="preserve">ميثاق منع الاتجار بالأشخاص واستغلالهم في البغاء </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6</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المعاهدة الدولية لمنع جريمة الفصل العنصري والمعاقبة عليها</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7</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اتفاقية حقوق الطفل</w:t>
            </w:r>
            <w:r>
              <w:rPr>
                <w:rFonts w:asciiTheme="majorBidi" w:hAnsiTheme="majorBidi" w:cstheme="majorBidi" w:hint="cs"/>
                <w:sz w:val="28"/>
                <w:szCs w:val="28"/>
                <w:rtl/>
              </w:rPr>
              <w:t xml:space="preserve"> وبروتكوليها الاختياريين.</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8</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اتفاقية القضاء على جميع أشكال التمييز ضد المرأة</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9</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اتفاقية عدم تقادم جرائم الحرب والجرائم المرتكبة ضد الإنسانية</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10</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اتفاقية منع جريمة الإبادة الجماعية والمعاقبة عليها</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11</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 xml:space="preserve">اتفاقية مناهضة التعذيب وغيره من ضروب المعاملة </w:t>
            </w:r>
            <w:r>
              <w:rPr>
                <w:rFonts w:asciiTheme="majorBidi" w:hAnsiTheme="majorBidi" w:cstheme="majorBidi"/>
                <w:sz w:val="28"/>
                <w:szCs w:val="28"/>
                <w:rtl/>
              </w:rPr>
              <w:t>والعقوبة القاسية أو اللاإنسانية</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lastRenderedPageBreak/>
              <w:t>12</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العهد الدولي الخاص بالحقوق المدنية والسياسية</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13</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العهد الدولي الخاص بالحقوق الاقتصادية والاجتماعية والثقافية</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14</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الاتفاقية الدولية لمناهضة الفصل العنصري في الألعاب الرياضية</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w:t>
            </w:r>
            <w:r>
              <w:rPr>
                <w:rFonts w:asciiTheme="majorBidi" w:hAnsiTheme="majorBidi" w:cstheme="majorBidi" w:hint="cs"/>
                <w:sz w:val="28"/>
                <w:szCs w:val="28"/>
                <w:rtl/>
              </w:rPr>
              <w:t>5</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 xml:space="preserve">الاتفاقية </w:t>
            </w:r>
            <w:r>
              <w:rPr>
                <w:rFonts w:asciiTheme="majorBidi" w:hAnsiTheme="majorBidi" w:cstheme="majorBidi" w:hint="cs"/>
                <w:sz w:val="28"/>
                <w:szCs w:val="28"/>
                <w:rtl/>
              </w:rPr>
              <w:t xml:space="preserve">رقم </w:t>
            </w:r>
            <w:r w:rsidRPr="00463ABE">
              <w:rPr>
                <w:rFonts w:asciiTheme="majorBidi" w:hAnsiTheme="majorBidi" w:cstheme="majorBidi"/>
                <w:sz w:val="28"/>
                <w:szCs w:val="28"/>
                <w:rtl/>
              </w:rPr>
              <w:t>138</w:t>
            </w:r>
            <w:r>
              <w:rPr>
                <w:rFonts w:asciiTheme="majorBidi" w:hAnsiTheme="majorBidi" w:cstheme="majorBidi" w:hint="cs"/>
                <w:sz w:val="28"/>
                <w:szCs w:val="28"/>
                <w:rtl/>
              </w:rPr>
              <w:t xml:space="preserve"> لسنة </w:t>
            </w:r>
            <w:r w:rsidRPr="00463ABE">
              <w:rPr>
                <w:rFonts w:asciiTheme="majorBidi" w:hAnsiTheme="majorBidi" w:cstheme="majorBidi"/>
                <w:sz w:val="28"/>
                <w:szCs w:val="28"/>
                <w:rtl/>
              </w:rPr>
              <w:t>(1973) بشأن الحد الأدنى لسن الاستخدام</w:t>
            </w:r>
            <w:r>
              <w:rPr>
                <w:rFonts w:asciiTheme="majorBidi" w:hAnsiTheme="majorBidi" w:cstheme="majorBidi" w:hint="cs"/>
                <w:sz w:val="28"/>
                <w:szCs w:val="28"/>
                <w:rtl/>
              </w:rPr>
              <w:t>.</w:t>
            </w:r>
          </w:p>
        </w:tc>
      </w:tr>
      <w:tr w:rsidR="005C73FB" w:rsidRPr="00463ABE" w:rsidTr="0095785C">
        <w:trPr>
          <w:cantSplit/>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1</w:t>
            </w:r>
            <w:r>
              <w:rPr>
                <w:rFonts w:asciiTheme="majorBidi" w:hAnsiTheme="majorBidi" w:cstheme="majorBidi" w:hint="cs"/>
                <w:sz w:val="28"/>
                <w:szCs w:val="28"/>
                <w:rtl/>
              </w:rPr>
              <w:t>6</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الاتفاقية</w:t>
            </w:r>
            <w:r>
              <w:rPr>
                <w:rFonts w:asciiTheme="majorBidi" w:hAnsiTheme="majorBidi" w:cstheme="majorBidi" w:hint="cs"/>
                <w:sz w:val="28"/>
                <w:szCs w:val="28"/>
                <w:rtl/>
              </w:rPr>
              <w:t xml:space="preserve"> رقم</w:t>
            </w:r>
            <w:r w:rsidRPr="00463ABE">
              <w:rPr>
                <w:rFonts w:asciiTheme="majorBidi" w:hAnsiTheme="majorBidi" w:cstheme="majorBidi"/>
                <w:sz w:val="28"/>
                <w:szCs w:val="28"/>
                <w:rtl/>
              </w:rPr>
              <w:t xml:space="preserve"> 182</w:t>
            </w:r>
            <w:r>
              <w:rPr>
                <w:rFonts w:asciiTheme="majorBidi" w:hAnsiTheme="majorBidi" w:cstheme="majorBidi" w:hint="cs"/>
                <w:sz w:val="28"/>
                <w:szCs w:val="28"/>
                <w:rtl/>
              </w:rPr>
              <w:t xml:space="preserve"> لسنة </w:t>
            </w:r>
            <w:r w:rsidRPr="00463ABE">
              <w:rPr>
                <w:rFonts w:asciiTheme="majorBidi" w:hAnsiTheme="majorBidi" w:cstheme="majorBidi"/>
                <w:sz w:val="28"/>
                <w:szCs w:val="28"/>
                <w:rtl/>
              </w:rPr>
              <w:t>(1999) بشأن حظر أسوأ أشكال عمل الأطفال والإجراءات الفورية للقضاء عليها</w:t>
            </w:r>
            <w:r>
              <w:rPr>
                <w:rFonts w:asciiTheme="majorBidi" w:hAnsiTheme="majorBidi" w:cstheme="majorBidi" w:hint="cs"/>
                <w:sz w:val="28"/>
                <w:szCs w:val="28"/>
                <w:rtl/>
              </w:rPr>
              <w:t>.</w:t>
            </w:r>
          </w:p>
        </w:tc>
      </w:tr>
      <w:tr w:rsidR="005C73FB" w:rsidRPr="00463ABE" w:rsidTr="0095785C">
        <w:trPr>
          <w:cantSplit/>
          <w:trHeight w:val="414"/>
        </w:trPr>
        <w:tc>
          <w:tcPr>
            <w:tcW w:w="420" w:type="dxa"/>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Pr>
                <w:rFonts w:asciiTheme="majorBidi" w:hAnsiTheme="majorBidi" w:cstheme="majorBidi" w:hint="cs"/>
                <w:sz w:val="28"/>
                <w:szCs w:val="28"/>
                <w:rtl/>
              </w:rPr>
              <w:t>17</w:t>
            </w:r>
          </w:p>
        </w:tc>
        <w:tc>
          <w:tcPr>
            <w:tcW w:w="7232" w:type="dxa"/>
            <w:vAlign w:val="bottom"/>
            <w:hideMark/>
          </w:tcPr>
          <w:p w:rsidR="005C73FB" w:rsidRPr="00463ABE" w:rsidRDefault="005C73FB" w:rsidP="0095785C">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 xml:space="preserve">الميثاق العربي لحقوق الإنسان وفقا للقانون رقم (84) لسنة </w:t>
            </w:r>
            <w:r>
              <w:rPr>
                <w:rFonts w:asciiTheme="majorBidi" w:hAnsiTheme="majorBidi" w:cstheme="majorBidi" w:hint="cs"/>
                <w:sz w:val="28"/>
                <w:szCs w:val="28"/>
                <w:rtl/>
              </w:rPr>
              <w:t>.</w:t>
            </w:r>
            <w:r w:rsidRPr="00463ABE">
              <w:rPr>
                <w:rFonts w:asciiTheme="majorBidi" w:hAnsiTheme="majorBidi" w:cstheme="majorBidi"/>
                <w:sz w:val="28"/>
                <w:szCs w:val="28"/>
                <w:rtl/>
              </w:rPr>
              <w:t>2013</w:t>
            </w:r>
          </w:p>
        </w:tc>
      </w:tr>
      <w:tr w:rsidR="005C73FB" w:rsidRPr="00463ABE" w:rsidTr="0095785C">
        <w:trPr>
          <w:cantSplit/>
        </w:trPr>
        <w:tc>
          <w:tcPr>
            <w:tcW w:w="420" w:type="dxa"/>
            <w:tcBorders>
              <w:top w:val="nil"/>
              <w:left w:val="nil"/>
              <w:bottom w:val="nil"/>
              <w:right w:val="nil"/>
            </w:tcBorders>
            <w:hideMark/>
          </w:tcPr>
          <w:p w:rsidR="005C73FB" w:rsidRPr="00463ABE" w:rsidRDefault="005C73FB" w:rsidP="0095785C">
            <w:pPr>
              <w:widowControl w:val="0"/>
              <w:autoSpaceDE w:val="0"/>
              <w:autoSpaceDN w:val="0"/>
              <w:spacing w:before="139" w:line="240" w:lineRule="auto"/>
              <w:ind w:right="44"/>
              <w:rPr>
                <w:rFonts w:asciiTheme="majorBidi" w:hAnsiTheme="majorBidi" w:cstheme="majorBidi"/>
                <w:sz w:val="28"/>
                <w:szCs w:val="28"/>
                <w:rtl/>
              </w:rPr>
            </w:pPr>
            <w:r>
              <w:rPr>
                <w:rFonts w:asciiTheme="majorBidi" w:hAnsiTheme="majorBidi" w:cstheme="majorBidi" w:hint="cs"/>
                <w:sz w:val="28"/>
                <w:szCs w:val="28"/>
                <w:rtl/>
              </w:rPr>
              <w:t>18</w:t>
            </w:r>
          </w:p>
        </w:tc>
        <w:tc>
          <w:tcPr>
            <w:tcW w:w="7232" w:type="dxa"/>
            <w:tcBorders>
              <w:top w:val="nil"/>
              <w:left w:val="nil"/>
              <w:bottom w:val="nil"/>
              <w:right w:val="nil"/>
            </w:tcBorders>
            <w:vAlign w:val="bottom"/>
            <w:hideMark/>
          </w:tcPr>
          <w:p w:rsidR="005C73FB" w:rsidRDefault="005C73FB" w:rsidP="0095785C">
            <w:pPr>
              <w:widowControl w:val="0"/>
              <w:autoSpaceDE w:val="0"/>
              <w:autoSpaceDN w:val="0"/>
              <w:spacing w:before="139" w:line="240" w:lineRule="auto"/>
              <w:ind w:right="44"/>
              <w:rPr>
                <w:rFonts w:asciiTheme="majorBidi" w:hAnsiTheme="majorBidi" w:cstheme="majorBidi"/>
                <w:sz w:val="28"/>
                <w:szCs w:val="28"/>
                <w:rtl/>
              </w:rPr>
            </w:pPr>
            <w:r w:rsidRPr="00463ABE">
              <w:rPr>
                <w:rFonts w:asciiTheme="majorBidi" w:hAnsiTheme="majorBidi" w:cstheme="majorBidi"/>
                <w:sz w:val="28"/>
                <w:szCs w:val="28"/>
                <w:rtl/>
              </w:rPr>
              <w:t xml:space="preserve">بروتوكول منع وقمع ومعاقبة الاتجار بالأشخاص وخاصة النساء والأطفال الملحق باتفاقية الأمم المتحدة لمكافحة الجريمة المنظمة عبر الوطنية والمصدق عليها، بموجب القانون رقم 5 لسنة </w:t>
            </w:r>
            <w:r>
              <w:rPr>
                <w:rFonts w:asciiTheme="majorBidi" w:hAnsiTheme="majorBidi" w:cstheme="majorBidi"/>
                <w:sz w:val="28"/>
                <w:szCs w:val="28"/>
                <w:rtl/>
              </w:rPr>
              <w:t>2006 الصادر بتاريخ 27 مارس 2006</w:t>
            </w:r>
            <w:r>
              <w:rPr>
                <w:rFonts w:asciiTheme="majorBidi" w:hAnsiTheme="majorBidi" w:cstheme="majorBidi" w:hint="cs"/>
                <w:sz w:val="28"/>
                <w:szCs w:val="28"/>
                <w:rtl/>
              </w:rPr>
              <w:t>.</w:t>
            </w:r>
          </w:p>
          <w:p w:rsidR="005C73FB" w:rsidRPr="00463ABE" w:rsidRDefault="005C73FB" w:rsidP="0095785C">
            <w:pPr>
              <w:widowControl w:val="0"/>
              <w:autoSpaceDE w:val="0"/>
              <w:autoSpaceDN w:val="0"/>
              <w:spacing w:before="139" w:line="240" w:lineRule="auto"/>
              <w:ind w:right="44"/>
              <w:rPr>
                <w:rFonts w:asciiTheme="majorBidi" w:hAnsiTheme="majorBidi" w:cstheme="majorBidi"/>
                <w:sz w:val="28"/>
                <w:szCs w:val="28"/>
              </w:rPr>
            </w:pPr>
            <w:r>
              <w:rPr>
                <w:rFonts w:asciiTheme="majorBidi" w:hAnsiTheme="majorBidi" w:cstheme="majorBidi" w:hint="cs"/>
                <w:sz w:val="28"/>
                <w:szCs w:val="28"/>
                <w:rtl/>
              </w:rPr>
              <w:t xml:space="preserve">19  </w:t>
            </w:r>
            <w:r w:rsidRPr="00463ABE">
              <w:rPr>
                <w:rFonts w:asciiTheme="majorBidi" w:hAnsiTheme="majorBidi" w:cstheme="majorBidi"/>
                <w:sz w:val="28"/>
                <w:szCs w:val="28"/>
                <w:rtl/>
              </w:rPr>
              <w:t>الاتفاقية الدولية لحقوق الأشخاص ذوي الإعاقة وفقا للقانون 35 لسنة 2013</w:t>
            </w:r>
            <w:r>
              <w:rPr>
                <w:rFonts w:asciiTheme="majorBidi" w:hAnsiTheme="majorBidi" w:cstheme="majorBidi" w:hint="cs"/>
                <w:sz w:val="28"/>
                <w:szCs w:val="28"/>
                <w:rtl/>
              </w:rPr>
              <w:t>.</w:t>
            </w:r>
          </w:p>
        </w:tc>
      </w:tr>
      <w:tr w:rsidR="005C73FB" w:rsidRPr="00463ABE" w:rsidTr="0095785C">
        <w:trPr>
          <w:cantSplit/>
        </w:trPr>
        <w:tc>
          <w:tcPr>
            <w:tcW w:w="420" w:type="dxa"/>
            <w:tcBorders>
              <w:top w:val="nil"/>
              <w:left w:val="nil"/>
              <w:bottom w:val="nil"/>
              <w:right w:val="nil"/>
            </w:tcBorders>
          </w:tcPr>
          <w:p w:rsidR="005C73FB" w:rsidRDefault="005C73FB" w:rsidP="0095785C">
            <w:pPr>
              <w:widowControl w:val="0"/>
              <w:autoSpaceDE w:val="0"/>
              <w:autoSpaceDN w:val="0"/>
              <w:spacing w:before="139" w:line="240" w:lineRule="auto"/>
              <w:ind w:right="44"/>
              <w:rPr>
                <w:rFonts w:asciiTheme="majorBidi" w:hAnsiTheme="majorBidi" w:cstheme="majorBidi"/>
                <w:sz w:val="28"/>
                <w:szCs w:val="28"/>
                <w:rtl/>
              </w:rPr>
            </w:pPr>
          </w:p>
        </w:tc>
        <w:tc>
          <w:tcPr>
            <w:tcW w:w="7232" w:type="dxa"/>
            <w:tcBorders>
              <w:top w:val="nil"/>
              <w:left w:val="nil"/>
              <w:bottom w:val="nil"/>
              <w:right w:val="nil"/>
            </w:tcBorders>
            <w:vAlign w:val="bottom"/>
          </w:tcPr>
          <w:p w:rsidR="005C73FB" w:rsidRPr="00463ABE" w:rsidRDefault="005C73FB" w:rsidP="0095785C">
            <w:pPr>
              <w:widowControl w:val="0"/>
              <w:autoSpaceDE w:val="0"/>
              <w:autoSpaceDN w:val="0"/>
              <w:spacing w:before="139" w:line="240" w:lineRule="auto"/>
              <w:ind w:right="44"/>
              <w:rPr>
                <w:rFonts w:asciiTheme="majorBidi" w:hAnsiTheme="majorBidi" w:cstheme="majorBidi"/>
                <w:sz w:val="28"/>
                <w:szCs w:val="28"/>
                <w:rtl/>
              </w:rPr>
            </w:pPr>
          </w:p>
        </w:tc>
      </w:tr>
    </w:tbl>
    <w:p w:rsidR="005C73FB" w:rsidRPr="00463ABE" w:rsidRDefault="005C73FB" w:rsidP="005C73FB">
      <w:pPr>
        <w:widowControl w:val="0"/>
        <w:autoSpaceDE w:val="0"/>
        <w:autoSpaceDN w:val="0"/>
        <w:spacing w:before="139" w:line="240" w:lineRule="auto"/>
        <w:ind w:right="44"/>
        <w:rPr>
          <w:rFonts w:asciiTheme="majorBidi" w:hAnsiTheme="majorBidi" w:cstheme="majorBidi"/>
          <w:w w:val="103"/>
          <w:kern w:val="14"/>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يُعتبر الدستور الكويتي المظلة السياسية والقانونية لقواعد حقوق الإنسان في الكويت عامة، كما أن هناك العديد من التشريعات الكويتية تم العمل بها قبل صدور الدستور، وهي تشريعات حرصت على توفير ضمانات العدالة للإنسان في الكويت، من أبرزها قانون الجزاء وقانون الإجراءات الجزائية اللذان صدرا عام 1960.</w:t>
      </w:r>
    </w:p>
    <w:p w:rsidR="005C73FB" w:rsidRPr="00463ABE" w:rsidRDefault="005C73FB" w:rsidP="005C73FB">
      <w:pPr>
        <w:widowControl w:val="0"/>
        <w:autoSpaceDE w:val="0"/>
        <w:autoSpaceDN w:val="0"/>
        <w:spacing w:before="139" w:line="240" w:lineRule="auto"/>
        <w:ind w:right="44"/>
        <w:rPr>
          <w:rFonts w:asciiTheme="majorBidi" w:hAnsiTheme="majorBidi" w:cstheme="majorBidi"/>
          <w:sz w:val="28"/>
          <w:szCs w:val="28"/>
          <w:rtl/>
          <w:lang w:bidi="ar-KW"/>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 xml:space="preserve">تنص المادة </w:t>
      </w:r>
      <w:r w:rsidRPr="00463ABE">
        <w:rPr>
          <w:rFonts w:asciiTheme="majorBidi" w:hAnsiTheme="majorBidi" w:cstheme="majorBidi"/>
          <w:sz w:val="28"/>
          <w:szCs w:val="28"/>
        </w:rPr>
        <w:t>70</w:t>
      </w:r>
      <w:r w:rsidRPr="00463ABE">
        <w:rPr>
          <w:rFonts w:asciiTheme="majorBidi" w:hAnsiTheme="majorBidi" w:cstheme="majorBidi"/>
          <w:sz w:val="28"/>
          <w:szCs w:val="28"/>
          <w:rtl/>
          <w:lang w:bidi="ar-KW"/>
        </w:rPr>
        <w:t>من الدستور: يبرم الأمير المعاهدات بمرسوم ويبلغها مجلس الأمة فورا مشفوعة بما يناسب من البيان، وتكون للمعاهدة قوة القانون بعد إبرامها والتصديق عليها ونشرها في الجريدة الرسمية.</w:t>
      </w:r>
    </w:p>
    <w:p w:rsidR="005C73FB" w:rsidRPr="00463ABE" w:rsidRDefault="005C73FB" w:rsidP="005C73FB">
      <w:pPr>
        <w:widowControl w:val="0"/>
        <w:autoSpaceDE w:val="0"/>
        <w:autoSpaceDN w:val="0"/>
        <w:spacing w:before="139" w:line="240" w:lineRule="auto"/>
        <w:ind w:right="44"/>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ونظراً لأهمية مسائل حقوق الإنسان فقد تضمنت معظم نصوص الدستور المبادئ التي استقر عليها المجتمع الدولي وعبر عنها في المواثيق الدولية الصادرة في هذا المجال، وزيادة في الحرص والتأكيد تم إنشاء المحكمة الدستورية بموجب القانون رقم 14 لسنة 1973 من أجل كفالة واحترام وتطبيق الحقوق والحريات على الوجه الأكمل، حيث أولى الدستور الكويتي الحقوق والحريات أهمية قصوى، لذلك نص صراحة على تلك الحقوق في معظم مواده والتي منها:</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w:t>
      </w:r>
      <w:r w:rsidRPr="00463ABE">
        <w:rPr>
          <w:rFonts w:asciiTheme="majorBidi" w:hAnsiTheme="majorBidi" w:cstheme="majorBidi"/>
          <w:sz w:val="28"/>
          <w:szCs w:val="28"/>
          <w:rtl/>
        </w:rPr>
        <w:tab/>
        <w:t>أن الشعب مصدر السلطات والسيادة فيه للأمة (المادة 6).</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w:t>
      </w:r>
      <w:r w:rsidRPr="00463ABE">
        <w:rPr>
          <w:rFonts w:asciiTheme="majorBidi" w:hAnsiTheme="majorBidi" w:cstheme="majorBidi"/>
          <w:sz w:val="28"/>
          <w:szCs w:val="28"/>
          <w:rtl/>
        </w:rPr>
        <w:tab/>
        <w:t>العدل والمساواة والحرية (المادة 7).</w:t>
      </w:r>
    </w:p>
    <w:p w:rsidR="005C73FB"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w:t>
      </w:r>
      <w:r w:rsidRPr="00463ABE">
        <w:rPr>
          <w:rFonts w:asciiTheme="majorBidi" w:hAnsiTheme="majorBidi" w:cstheme="majorBidi"/>
          <w:sz w:val="28"/>
          <w:szCs w:val="28"/>
          <w:rtl/>
        </w:rPr>
        <w:tab/>
        <w:t xml:space="preserve">حماية الأسرة والأمومة والطفولة </w:t>
      </w:r>
      <w:r>
        <w:rPr>
          <w:rFonts w:asciiTheme="majorBidi" w:hAnsiTheme="majorBidi" w:cstheme="majorBidi"/>
          <w:sz w:val="28"/>
          <w:szCs w:val="28"/>
          <w:rtl/>
        </w:rPr>
        <w:t>ورعاية النشء (المادتان 9</w:t>
      </w:r>
      <w:r>
        <w:rPr>
          <w:rFonts w:asciiTheme="majorBidi" w:hAnsiTheme="majorBidi" w:cstheme="majorBidi" w:hint="cs"/>
          <w:sz w:val="28"/>
          <w:szCs w:val="28"/>
          <w:rtl/>
        </w:rPr>
        <w:t xml:space="preserve"> و10</w:t>
      </w:r>
      <w:r>
        <w:rPr>
          <w:rFonts w:asciiTheme="majorBidi" w:hAnsiTheme="majorBidi" w:cstheme="majorBidi"/>
          <w:sz w:val="28"/>
          <w:szCs w:val="28"/>
          <w:rtl/>
        </w:rPr>
        <w:t>).</w:t>
      </w:r>
    </w:p>
    <w:p w:rsidR="005C73FB"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w:t>
      </w:r>
      <w:r>
        <w:rPr>
          <w:rFonts w:asciiTheme="majorBidi" w:hAnsiTheme="majorBidi" w:cstheme="majorBidi" w:hint="cs"/>
          <w:sz w:val="28"/>
          <w:szCs w:val="28"/>
          <w:rtl/>
        </w:rPr>
        <w:t xml:space="preserve">         </w:t>
      </w:r>
      <w:r w:rsidRPr="001F11F2">
        <w:rPr>
          <w:rFonts w:asciiTheme="majorBidi" w:hAnsiTheme="majorBidi" w:cstheme="majorBidi"/>
          <w:sz w:val="28"/>
          <w:szCs w:val="28"/>
          <w:rtl/>
        </w:rPr>
        <w:t xml:space="preserve">رعاية وتوفير التأمين الاجتماعي للمواطنين في حال الشيخوخة أو المرض </w:t>
      </w:r>
    </w:p>
    <w:p w:rsidR="005C73FB" w:rsidRPr="001F11F2"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1F11F2">
        <w:rPr>
          <w:rFonts w:asciiTheme="majorBidi" w:hAnsiTheme="majorBidi" w:cstheme="majorBidi"/>
          <w:sz w:val="28"/>
          <w:szCs w:val="28"/>
          <w:rtl/>
        </w:rPr>
        <w:t>أو العجز عن العمل (المادة 11).</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w:t>
      </w:r>
      <w:r w:rsidRPr="00463ABE">
        <w:rPr>
          <w:rFonts w:asciiTheme="majorBidi" w:hAnsiTheme="majorBidi" w:cstheme="majorBidi"/>
          <w:sz w:val="28"/>
          <w:szCs w:val="28"/>
          <w:rtl/>
        </w:rPr>
        <w:tab/>
        <w:t>كفالة التعليم ورعايته ومجانتيه من قبل الدولة (المادة 13).</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w:t>
      </w:r>
      <w:r w:rsidRPr="00463ABE">
        <w:rPr>
          <w:rFonts w:asciiTheme="majorBidi" w:hAnsiTheme="majorBidi" w:cstheme="majorBidi"/>
          <w:sz w:val="28"/>
          <w:szCs w:val="28"/>
          <w:rtl/>
        </w:rPr>
        <w:tab/>
        <w:t>رعاية العلوم والآداب وتشجيع البحث العلمي (المادة 14).</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w:t>
      </w:r>
      <w:r w:rsidRPr="00463ABE">
        <w:rPr>
          <w:rFonts w:asciiTheme="majorBidi" w:hAnsiTheme="majorBidi" w:cstheme="majorBidi"/>
          <w:sz w:val="28"/>
          <w:szCs w:val="28"/>
          <w:rtl/>
        </w:rPr>
        <w:tab/>
        <w:t>الحق في الرعاية الصحية (المادة 15).</w:t>
      </w:r>
    </w:p>
    <w:p w:rsidR="005C73FB" w:rsidRPr="00FA1F14" w:rsidRDefault="005C73FB" w:rsidP="005C73FB">
      <w:pPr>
        <w:widowControl w:val="0"/>
        <w:autoSpaceDE w:val="0"/>
        <w:autoSpaceDN w:val="0"/>
        <w:spacing w:before="139" w:line="240" w:lineRule="auto"/>
        <w:ind w:right="44"/>
        <w:jc w:val="both"/>
        <w:rPr>
          <w:rFonts w:asciiTheme="majorBidi" w:hAnsiTheme="majorBidi" w:cstheme="majorBidi"/>
          <w:sz w:val="16"/>
          <w:szCs w:val="16"/>
          <w:rtl/>
        </w:rPr>
      </w:pPr>
    </w:p>
    <w:p w:rsidR="005C73FB" w:rsidRPr="00616141" w:rsidRDefault="005C73FB" w:rsidP="005C73FB">
      <w:pPr>
        <w:widowControl w:val="0"/>
        <w:autoSpaceDE w:val="0"/>
        <w:autoSpaceDN w:val="0"/>
        <w:spacing w:before="139" w:line="240" w:lineRule="auto"/>
        <w:ind w:right="44"/>
        <w:jc w:val="both"/>
        <w:rPr>
          <w:rFonts w:asciiTheme="majorBidi" w:hAnsiTheme="majorBidi" w:cstheme="majorBidi"/>
          <w:sz w:val="28"/>
          <w:szCs w:val="28"/>
          <w:u w:val="single"/>
          <w:rtl/>
        </w:rPr>
      </w:pPr>
      <w:r>
        <w:rPr>
          <w:rFonts w:asciiTheme="majorBidi" w:hAnsiTheme="majorBidi" w:cstheme="majorBidi"/>
          <w:sz w:val="28"/>
          <w:szCs w:val="28"/>
          <w:rtl/>
        </w:rPr>
        <w:tab/>
      </w:r>
      <w:r w:rsidRPr="00616141">
        <w:rPr>
          <w:rFonts w:asciiTheme="majorBidi" w:hAnsiTheme="majorBidi" w:cstheme="majorBidi"/>
          <w:sz w:val="28"/>
          <w:szCs w:val="28"/>
          <w:u w:val="single"/>
          <w:rtl/>
        </w:rPr>
        <w:t xml:space="preserve">اللجنة العليا لحقوق الإنسان </w:t>
      </w:r>
    </w:p>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sz w:val="28"/>
          <w:szCs w:val="28"/>
          <w:rtl/>
        </w:rPr>
      </w:pPr>
      <w:r w:rsidRPr="00463ABE">
        <w:rPr>
          <w:rFonts w:asciiTheme="majorBidi" w:hAnsiTheme="majorBidi" w:cstheme="majorBidi"/>
          <w:sz w:val="28"/>
          <w:szCs w:val="28"/>
          <w:rtl/>
        </w:rPr>
        <w:tab/>
        <w:t>في الإطار التنظيمي لحقوق الإنسان ومن أجل ترسيخ هذه المبادئ العامة صدر قرار وزاري عام 2008 ينص على إنشاء لجنة عليا لحقوق الإنسان</w:t>
      </w:r>
      <w:r>
        <w:rPr>
          <w:rFonts w:asciiTheme="majorBidi" w:hAnsiTheme="majorBidi" w:cstheme="majorBidi" w:hint="cs"/>
          <w:sz w:val="28"/>
          <w:szCs w:val="28"/>
          <w:rtl/>
        </w:rPr>
        <w:t xml:space="preserve"> تختص:</w:t>
      </w:r>
      <w:r w:rsidRPr="00463ABE">
        <w:rPr>
          <w:rFonts w:asciiTheme="majorBidi" w:hAnsiTheme="majorBidi" w:cstheme="majorBidi"/>
          <w:sz w:val="28"/>
          <w:szCs w:val="28"/>
          <w:rtl/>
        </w:rPr>
        <w:t xml:space="preserve"> </w:t>
      </w:r>
    </w:p>
    <w:p w:rsidR="005C73FB" w:rsidRPr="00463ABE" w:rsidRDefault="005C73FB" w:rsidP="005C73FB">
      <w:pPr>
        <w:widowControl w:val="0"/>
        <w:autoSpaceDE w:val="0"/>
        <w:autoSpaceDN w:val="0"/>
        <w:spacing w:before="139" w:line="240" w:lineRule="auto"/>
        <w:ind w:left="1440" w:right="44" w:hanging="720"/>
        <w:jc w:val="both"/>
        <w:rPr>
          <w:rFonts w:asciiTheme="majorBidi" w:hAnsiTheme="majorBidi" w:cstheme="majorBidi"/>
          <w:sz w:val="28"/>
          <w:szCs w:val="28"/>
          <w:rtl/>
        </w:rPr>
      </w:pPr>
      <w:r w:rsidRPr="00463ABE">
        <w:rPr>
          <w:rFonts w:asciiTheme="majorBidi" w:hAnsiTheme="majorBidi" w:cstheme="majorBidi"/>
          <w:sz w:val="28"/>
          <w:szCs w:val="28"/>
          <w:rtl/>
        </w:rPr>
        <w:t>(أ)</w:t>
      </w:r>
      <w:r w:rsidRPr="00463ABE">
        <w:rPr>
          <w:rFonts w:asciiTheme="majorBidi" w:hAnsiTheme="majorBidi" w:cstheme="majorBidi"/>
          <w:sz w:val="28"/>
          <w:szCs w:val="28"/>
          <w:rtl/>
        </w:rPr>
        <w:tab/>
        <w:t xml:space="preserve">نشر الوعي بحقوق الإنسان من خلال وسائل الإعلام المختلفة وعقد الندوات والمحاضرات </w:t>
      </w:r>
      <w:r w:rsidRPr="00463ABE">
        <w:rPr>
          <w:rFonts w:asciiTheme="majorBidi" w:hAnsiTheme="majorBidi" w:cstheme="majorBidi"/>
          <w:sz w:val="28"/>
          <w:szCs w:val="28"/>
          <w:rtl/>
        </w:rPr>
        <w:lastRenderedPageBreak/>
        <w:t xml:space="preserve">والقيام بالدراسات الخاصة بحقوق الإنسان. </w:t>
      </w:r>
    </w:p>
    <w:p w:rsidR="005C73FB" w:rsidRPr="00E24A56" w:rsidRDefault="005C73FB" w:rsidP="005C73FB">
      <w:pPr>
        <w:widowControl w:val="0"/>
        <w:autoSpaceDE w:val="0"/>
        <w:autoSpaceDN w:val="0"/>
        <w:spacing w:before="139" w:line="240" w:lineRule="auto"/>
        <w:ind w:left="1440" w:right="44" w:hanging="720"/>
        <w:jc w:val="both"/>
        <w:rPr>
          <w:rFonts w:asciiTheme="majorBidi" w:hAnsiTheme="majorBidi" w:cstheme="majorBidi"/>
          <w:sz w:val="28"/>
          <w:szCs w:val="28"/>
          <w:rtl/>
        </w:rPr>
      </w:pPr>
      <w:r w:rsidRPr="00463ABE">
        <w:rPr>
          <w:rFonts w:asciiTheme="majorBidi" w:hAnsiTheme="majorBidi" w:cstheme="majorBidi"/>
          <w:sz w:val="28"/>
          <w:szCs w:val="28"/>
          <w:rtl/>
        </w:rPr>
        <w:t>(ب)</w:t>
      </w:r>
      <w:r w:rsidRPr="00463ABE">
        <w:rPr>
          <w:rFonts w:asciiTheme="majorBidi" w:hAnsiTheme="majorBidi" w:cstheme="majorBidi"/>
          <w:sz w:val="28"/>
          <w:szCs w:val="28"/>
          <w:rtl/>
        </w:rPr>
        <w:tab/>
        <w:t xml:space="preserve">العمل على تضمين المناهج الدراسية في التعليم العام والعالي بالمفاهيم الأساسية لحقوق الإنسان. </w:t>
      </w:r>
    </w:p>
    <w:p w:rsidR="005C73FB" w:rsidRPr="00463ABE" w:rsidRDefault="005C73FB" w:rsidP="005C73FB">
      <w:pPr>
        <w:widowControl w:val="0"/>
        <w:autoSpaceDE w:val="0"/>
        <w:autoSpaceDN w:val="0"/>
        <w:spacing w:before="139" w:line="240" w:lineRule="auto"/>
        <w:ind w:right="44" w:firstLine="720"/>
        <w:jc w:val="both"/>
        <w:rPr>
          <w:rFonts w:asciiTheme="majorBidi" w:hAnsiTheme="majorBidi" w:cstheme="majorBidi"/>
          <w:sz w:val="28"/>
          <w:szCs w:val="28"/>
          <w:rtl/>
        </w:rPr>
      </w:pPr>
      <w:r w:rsidRPr="00463ABE">
        <w:rPr>
          <w:rFonts w:asciiTheme="majorBidi" w:hAnsiTheme="majorBidi" w:cstheme="majorBidi"/>
          <w:sz w:val="28"/>
          <w:szCs w:val="28"/>
          <w:rtl/>
        </w:rPr>
        <w:t>ونتيجة لصدور القانون رقم 67/2015 بشأن الديوان الوطني لحقوق الإنسان آلت كافة اختصاص اللجنة العليا إلى الديوان الوطني.</w:t>
      </w:r>
    </w:p>
    <w:p w:rsidR="005C73FB" w:rsidRPr="00616141" w:rsidRDefault="005C73FB" w:rsidP="005C73FB">
      <w:pPr>
        <w:pStyle w:val="SingleTxt"/>
        <w:ind w:left="0" w:right="142"/>
        <w:jc w:val="both"/>
        <w:rPr>
          <w:rFonts w:asciiTheme="majorBidi" w:hAnsiTheme="majorBidi" w:cstheme="majorBidi"/>
          <w:sz w:val="28"/>
          <w:szCs w:val="28"/>
          <w:u w:val="single"/>
          <w:rtl/>
        </w:rPr>
      </w:pPr>
      <w:r w:rsidRPr="00616141">
        <w:rPr>
          <w:rFonts w:asciiTheme="majorBidi" w:hAnsiTheme="majorBidi" w:cstheme="majorBidi"/>
          <w:sz w:val="28"/>
          <w:szCs w:val="28"/>
          <w:u w:val="single"/>
          <w:rtl/>
        </w:rPr>
        <w:t xml:space="preserve">منظمات المجتمع المدني في دولة الكويت </w:t>
      </w:r>
    </w:p>
    <w:p w:rsidR="005C73FB" w:rsidRDefault="005C73FB" w:rsidP="005C73FB">
      <w:pPr>
        <w:pStyle w:val="SingleTxt"/>
        <w:ind w:left="0" w:right="142"/>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تولي دولة الكويت اهتماماً كبيراً ل</w:t>
      </w:r>
      <w:r>
        <w:rPr>
          <w:rFonts w:asciiTheme="majorBidi" w:hAnsiTheme="majorBidi" w:cstheme="majorBidi"/>
          <w:sz w:val="28"/>
          <w:szCs w:val="28"/>
          <w:rtl/>
        </w:rPr>
        <w:t>منظمات المجتمع المدني وتفعيل دو</w:t>
      </w:r>
      <w:r>
        <w:rPr>
          <w:rFonts w:asciiTheme="majorBidi" w:hAnsiTheme="majorBidi" w:cstheme="majorBidi" w:hint="cs"/>
          <w:sz w:val="28"/>
          <w:szCs w:val="28"/>
          <w:rtl/>
        </w:rPr>
        <w:t>ر</w:t>
      </w:r>
      <w:r w:rsidRPr="00463ABE">
        <w:rPr>
          <w:rFonts w:asciiTheme="majorBidi" w:hAnsiTheme="majorBidi" w:cstheme="majorBidi"/>
          <w:sz w:val="28"/>
          <w:szCs w:val="28"/>
          <w:rtl/>
        </w:rPr>
        <w:t>ها التنموي في المجتمع. وتنوعت منظمات المجتمع المدني في دولة الكويت من حيث الاختصاص بين منظمات ذات طابع مهني وخيري ومنظمات ذات طابع تخصصي (صحي -اجتماعي –اقتصادي).</w:t>
      </w:r>
    </w:p>
    <w:p w:rsidR="005C73FB" w:rsidRPr="00616141" w:rsidRDefault="005C73FB" w:rsidP="005C73FB">
      <w:pPr>
        <w:pStyle w:val="SingleTxt"/>
        <w:ind w:left="0" w:right="142"/>
        <w:jc w:val="both"/>
        <w:rPr>
          <w:rFonts w:asciiTheme="majorBidi" w:hAnsiTheme="majorBidi" w:cstheme="majorBidi"/>
          <w:sz w:val="16"/>
          <w:szCs w:val="16"/>
          <w:rtl/>
        </w:rPr>
      </w:pPr>
    </w:p>
    <w:p w:rsidR="005C73FB" w:rsidRPr="00463ABE" w:rsidRDefault="005C73FB" w:rsidP="005C73FB">
      <w:pPr>
        <w:pStyle w:val="SingleTxt"/>
        <w:ind w:left="0" w:right="142"/>
        <w:jc w:val="both"/>
        <w:rPr>
          <w:rFonts w:asciiTheme="majorBidi" w:hAnsiTheme="majorBidi" w:cstheme="majorBidi"/>
          <w:sz w:val="28"/>
          <w:szCs w:val="28"/>
          <w:rtl/>
          <w:lang w:bidi="ar-KW"/>
        </w:rPr>
      </w:pPr>
      <w:r>
        <w:rPr>
          <w:rFonts w:asciiTheme="majorBidi" w:hAnsiTheme="majorBidi" w:cstheme="majorBidi" w:hint="cs"/>
          <w:sz w:val="28"/>
          <w:szCs w:val="28"/>
          <w:rtl/>
        </w:rPr>
        <w:t xml:space="preserve">  </w:t>
      </w:r>
      <w:r w:rsidRPr="00463ABE">
        <w:rPr>
          <w:rFonts w:asciiTheme="majorBidi" w:hAnsiTheme="majorBidi" w:cstheme="majorBidi"/>
          <w:sz w:val="28"/>
          <w:szCs w:val="28"/>
          <w:rtl/>
        </w:rPr>
        <w:t xml:space="preserve">تقدم دولة الكويت الدعم لبعض منظمات المجتمع المدني التي تأسست قبل عام </w:t>
      </w:r>
      <w:r w:rsidRPr="00463ABE">
        <w:rPr>
          <w:rFonts w:asciiTheme="majorBidi" w:hAnsiTheme="majorBidi" w:cstheme="majorBidi"/>
          <w:sz w:val="28"/>
          <w:szCs w:val="28"/>
        </w:rPr>
        <w:t>1985</w:t>
      </w:r>
      <w:r w:rsidRPr="00463ABE">
        <w:rPr>
          <w:rFonts w:asciiTheme="majorBidi" w:hAnsiTheme="majorBidi" w:cstheme="majorBidi"/>
          <w:sz w:val="28"/>
          <w:szCs w:val="28"/>
          <w:rtl/>
          <w:lang w:bidi="ar-KW"/>
        </w:rPr>
        <w:t xml:space="preserve"> بما يتراوح ما بين </w:t>
      </w:r>
      <w:r w:rsidRPr="00463ABE">
        <w:rPr>
          <w:rFonts w:asciiTheme="majorBidi" w:hAnsiTheme="majorBidi" w:cstheme="majorBidi"/>
          <w:sz w:val="28"/>
          <w:szCs w:val="28"/>
          <w:lang w:bidi="ar-KW"/>
        </w:rPr>
        <w:t>12.000</w:t>
      </w:r>
      <w:r w:rsidRPr="00463ABE">
        <w:rPr>
          <w:rFonts w:asciiTheme="majorBidi" w:hAnsiTheme="majorBidi" w:cstheme="majorBidi"/>
          <w:sz w:val="28"/>
          <w:szCs w:val="28"/>
          <w:rtl/>
          <w:lang w:bidi="ar-KW"/>
        </w:rPr>
        <w:t xml:space="preserve"> – </w:t>
      </w:r>
      <w:r w:rsidRPr="00463ABE">
        <w:rPr>
          <w:rFonts w:asciiTheme="majorBidi" w:hAnsiTheme="majorBidi" w:cstheme="majorBidi"/>
          <w:sz w:val="28"/>
          <w:szCs w:val="28"/>
          <w:lang w:bidi="ar-KW"/>
        </w:rPr>
        <w:t>120.000</w:t>
      </w:r>
      <w:r w:rsidRPr="00463ABE">
        <w:rPr>
          <w:rFonts w:asciiTheme="majorBidi" w:hAnsiTheme="majorBidi" w:cstheme="majorBidi"/>
          <w:sz w:val="28"/>
          <w:szCs w:val="28"/>
          <w:rtl/>
          <w:lang w:bidi="ar-KW"/>
        </w:rPr>
        <w:t xml:space="preserve"> دينار شهريا على حسب نشاط المنظمة وأيضا يتم دعمها بالمؤتمرات الداخلية والخارجية. أما المنظمات الحديثة التأسيس (ما بعد سنة </w:t>
      </w:r>
      <w:r w:rsidRPr="00463ABE">
        <w:rPr>
          <w:rFonts w:asciiTheme="majorBidi" w:hAnsiTheme="majorBidi" w:cstheme="majorBidi"/>
          <w:sz w:val="28"/>
          <w:szCs w:val="28"/>
          <w:lang w:bidi="ar-KW"/>
        </w:rPr>
        <w:t>1985</w:t>
      </w:r>
      <w:r w:rsidRPr="00463ABE">
        <w:rPr>
          <w:rFonts w:asciiTheme="majorBidi" w:hAnsiTheme="majorBidi" w:cstheme="majorBidi"/>
          <w:sz w:val="28"/>
          <w:szCs w:val="28"/>
          <w:rtl/>
          <w:lang w:bidi="ar-KW"/>
        </w:rPr>
        <w:t>) فإنها في الغالب لا تحصل على الدعم.</w:t>
      </w:r>
    </w:p>
    <w:p w:rsidR="005C73FB" w:rsidRPr="00616141" w:rsidRDefault="005C73FB" w:rsidP="005C73FB">
      <w:pPr>
        <w:pStyle w:val="SingleTxt"/>
        <w:ind w:right="142"/>
        <w:rPr>
          <w:rFonts w:asciiTheme="majorBidi" w:hAnsiTheme="majorBidi" w:cstheme="majorBidi"/>
          <w:b/>
          <w:bCs/>
          <w:sz w:val="28"/>
          <w:szCs w:val="28"/>
          <w:u w:val="single"/>
          <w:rtl/>
        </w:rPr>
      </w:pPr>
      <w:r>
        <w:rPr>
          <w:rFonts w:asciiTheme="majorBidi" w:hAnsiTheme="majorBidi" w:cstheme="majorBidi"/>
          <w:sz w:val="28"/>
          <w:szCs w:val="28"/>
          <w:rtl/>
        </w:rPr>
        <w:t xml:space="preserve">        </w:t>
      </w:r>
      <w:r w:rsidRPr="00463ABE">
        <w:rPr>
          <w:rFonts w:asciiTheme="majorBidi" w:hAnsiTheme="majorBidi" w:cstheme="majorBidi"/>
          <w:sz w:val="28"/>
          <w:szCs w:val="28"/>
          <w:rtl/>
        </w:rPr>
        <w:t xml:space="preserve">     </w:t>
      </w:r>
      <w:r w:rsidRPr="00616141">
        <w:rPr>
          <w:rFonts w:asciiTheme="majorBidi" w:hAnsiTheme="majorBidi" w:cstheme="majorBidi"/>
          <w:b/>
          <w:bCs/>
          <w:sz w:val="28"/>
          <w:szCs w:val="28"/>
          <w:u w:val="single"/>
          <w:rtl/>
        </w:rPr>
        <w:t>جدول (6) أعداد منظمات المجتمع المدني للفترة (2012-2016)</w:t>
      </w:r>
    </w:p>
    <w:tbl>
      <w:tblPr>
        <w:tblW w:w="4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86"/>
        <w:gridCol w:w="957"/>
        <w:gridCol w:w="1021"/>
        <w:gridCol w:w="1168"/>
        <w:gridCol w:w="1896"/>
        <w:gridCol w:w="2322"/>
      </w:tblGrid>
      <w:tr w:rsidR="005C73FB" w:rsidRPr="00463ABE" w:rsidTr="0095785C">
        <w:trPr>
          <w:trHeight w:val="448"/>
        </w:trPr>
        <w:tc>
          <w:tcPr>
            <w:tcW w:w="643"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2016</w:t>
            </w:r>
          </w:p>
        </w:tc>
        <w:tc>
          <w:tcPr>
            <w:tcW w:w="566"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2015</w:t>
            </w:r>
          </w:p>
        </w:tc>
        <w:tc>
          <w:tcPr>
            <w:tcW w:w="604"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2014</w:t>
            </w:r>
          </w:p>
        </w:tc>
        <w:tc>
          <w:tcPr>
            <w:tcW w:w="691"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2013</w:t>
            </w:r>
          </w:p>
        </w:tc>
        <w:tc>
          <w:tcPr>
            <w:tcW w:w="1122"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2012</w:t>
            </w:r>
          </w:p>
        </w:tc>
        <w:tc>
          <w:tcPr>
            <w:tcW w:w="1374"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الجمعية</w:t>
            </w:r>
          </w:p>
        </w:tc>
      </w:tr>
      <w:tr w:rsidR="005C73FB" w:rsidRPr="00463ABE" w:rsidTr="0095785C">
        <w:trPr>
          <w:trHeight w:val="398"/>
        </w:trPr>
        <w:tc>
          <w:tcPr>
            <w:tcW w:w="6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116</w:t>
            </w:r>
          </w:p>
        </w:tc>
        <w:tc>
          <w:tcPr>
            <w:tcW w:w="566"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114</w:t>
            </w:r>
          </w:p>
        </w:tc>
        <w:tc>
          <w:tcPr>
            <w:tcW w:w="60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105</w:t>
            </w:r>
          </w:p>
        </w:tc>
        <w:tc>
          <w:tcPr>
            <w:tcW w:w="691"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88</w:t>
            </w:r>
          </w:p>
        </w:tc>
        <w:tc>
          <w:tcPr>
            <w:tcW w:w="1122"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87</w:t>
            </w:r>
          </w:p>
        </w:tc>
        <w:tc>
          <w:tcPr>
            <w:tcW w:w="137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 xml:space="preserve"> جمعيات</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النفع</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العام</w:t>
            </w:r>
          </w:p>
        </w:tc>
      </w:tr>
      <w:tr w:rsidR="005C73FB" w:rsidRPr="00463ABE" w:rsidTr="0095785C">
        <w:trPr>
          <w:trHeight w:val="363"/>
        </w:trPr>
        <w:tc>
          <w:tcPr>
            <w:tcW w:w="6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27</w:t>
            </w:r>
          </w:p>
        </w:tc>
        <w:tc>
          <w:tcPr>
            <w:tcW w:w="566"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16</w:t>
            </w:r>
          </w:p>
        </w:tc>
        <w:tc>
          <w:tcPr>
            <w:tcW w:w="60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10</w:t>
            </w:r>
          </w:p>
        </w:tc>
        <w:tc>
          <w:tcPr>
            <w:tcW w:w="691"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10</w:t>
            </w:r>
          </w:p>
        </w:tc>
        <w:tc>
          <w:tcPr>
            <w:tcW w:w="1122"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10</w:t>
            </w:r>
          </w:p>
        </w:tc>
        <w:tc>
          <w:tcPr>
            <w:tcW w:w="137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 xml:space="preserve"> الجمعيات</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الخيرية</w:t>
            </w:r>
          </w:p>
        </w:tc>
      </w:tr>
      <w:tr w:rsidR="005C73FB" w:rsidRPr="00463ABE" w:rsidTr="0095785C">
        <w:trPr>
          <w:trHeight w:val="70"/>
        </w:trPr>
        <w:tc>
          <w:tcPr>
            <w:tcW w:w="643"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tl/>
              </w:rPr>
            </w:pPr>
            <w:r w:rsidRPr="00463ABE">
              <w:rPr>
                <w:rFonts w:asciiTheme="majorBidi" w:hAnsiTheme="majorBidi" w:cstheme="majorBidi"/>
                <w:sz w:val="28"/>
                <w:szCs w:val="28"/>
              </w:rPr>
              <w:t>87</w:t>
            </w:r>
          </w:p>
        </w:tc>
        <w:tc>
          <w:tcPr>
            <w:tcW w:w="566"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85</w:t>
            </w:r>
          </w:p>
        </w:tc>
        <w:tc>
          <w:tcPr>
            <w:tcW w:w="60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88</w:t>
            </w:r>
          </w:p>
        </w:tc>
        <w:tc>
          <w:tcPr>
            <w:tcW w:w="691"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91</w:t>
            </w:r>
          </w:p>
        </w:tc>
        <w:tc>
          <w:tcPr>
            <w:tcW w:w="1122"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Pr>
              <w:t>85</w:t>
            </w:r>
          </w:p>
        </w:tc>
        <w:tc>
          <w:tcPr>
            <w:tcW w:w="1374" w:type="pct"/>
            <w:tcBorders>
              <w:top w:val="single" w:sz="4" w:space="0" w:color="auto"/>
              <w:left w:val="single" w:sz="4" w:space="0" w:color="auto"/>
              <w:bottom w:val="single" w:sz="4" w:space="0" w:color="auto"/>
              <w:right w:val="single" w:sz="4" w:space="0" w:color="auto"/>
            </w:tcBorders>
            <w:hideMark/>
          </w:tcPr>
          <w:p w:rsidR="005C73FB" w:rsidRPr="00463ABE" w:rsidRDefault="005C73FB" w:rsidP="0095785C">
            <w:pPr>
              <w:pStyle w:val="SingleTxt"/>
              <w:spacing w:after="0" w:line="240" w:lineRule="auto"/>
              <w:ind w:left="0" w:right="34"/>
              <w:jc w:val="center"/>
              <w:rPr>
                <w:rFonts w:asciiTheme="majorBidi" w:hAnsiTheme="majorBidi" w:cstheme="majorBidi"/>
                <w:sz w:val="28"/>
                <w:szCs w:val="28"/>
              </w:rPr>
            </w:pPr>
            <w:r w:rsidRPr="00463ABE">
              <w:rPr>
                <w:rFonts w:asciiTheme="majorBidi" w:hAnsiTheme="majorBidi" w:cstheme="majorBidi"/>
                <w:sz w:val="28"/>
                <w:szCs w:val="28"/>
                <w:rtl/>
              </w:rPr>
              <w:t xml:space="preserve"> المبرات</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الخيرية</w:t>
            </w:r>
          </w:p>
        </w:tc>
      </w:tr>
    </w:tbl>
    <w:p w:rsidR="005C73FB" w:rsidRPr="00463ABE" w:rsidRDefault="005C73FB" w:rsidP="005C73FB">
      <w:pPr>
        <w:widowControl w:val="0"/>
        <w:autoSpaceDE w:val="0"/>
        <w:autoSpaceDN w:val="0"/>
        <w:spacing w:before="139" w:line="240" w:lineRule="auto"/>
        <w:ind w:right="44"/>
        <w:jc w:val="both"/>
        <w:rPr>
          <w:rFonts w:asciiTheme="majorBidi" w:hAnsiTheme="majorBidi" w:cstheme="majorBidi"/>
          <w:w w:val="103"/>
          <w:kern w:val="14"/>
          <w:sz w:val="28"/>
          <w:szCs w:val="28"/>
        </w:rPr>
      </w:pPr>
    </w:p>
    <w:p w:rsidR="005C73FB" w:rsidRPr="00463ABE" w:rsidRDefault="005C73FB" w:rsidP="005C73FB">
      <w:pPr>
        <w:pStyle w:val="SingleTxt"/>
        <w:ind w:left="0" w:right="142"/>
        <w:rPr>
          <w:rFonts w:asciiTheme="majorBidi" w:hAnsiTheme="majorBidi" w:cstheme="majorBidi"/>
          <w:sz w:val="28"/>
          <w:szCs w:val="28"/>
          <w:rtl/>
        </w:rPr>
      </w:pPr>
      <w:r w:rsidRPr="00463ABE">
        <w:rPr>
          <w:rFonts w:asciiTheme="majorBidi" w:hAnsiTheme="majorBidi" w:cstheme="majorBidi"/>
          <w:sz w:val="28"/>
          <w:szCs w:val="28"/>
          <w:rtl/>
        </w:rPr>
        <w:t xml:space="preserve">كما أقرت دولة الكويت عدد من القوانين التي تساهم في تعزيز حقوق الانسان: </w:t>
      </w:r>
    </w:p>
    <w:p w:rsidR="005C73FB" w:rsidRPr="00463ABE" w:rsidRDefault="005C73FB" w:rsidP="005C73FB">
      <w:pPr>
        <w:pStyle w:val="SingleTxt"/>
        <w:numPr>
          <w:ilvl w:val="0"/>
          <w:numId w:val="19"/>
        </w:numPr>
        <w:ind w:right="142"/>
        <w:rPr>
          <w:rFonts w:asciiTheme="majorBidi" w:hAnsiTheme="majorBidi" w:cstheme="majorBidi"/>
          <w:sz w:val="28"/>
          <w:szCs w:val="28"/>
          <w:rtl/>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35</w:t>
      </w:r>
      <w:r w:rsidRPr="00463ABE">
        <w:rPr>
          <w:rFonts w:asciiTheme="majorBidi" w:hAnsiTheme="majorBidi" w:cstheme="majorBidi"/>
          <w:sz w:val="28"/>
          <w:szCs w:val="28"/>
          <w:rtl/>
          <w:lang w:bidi="ar-KW"/>
        </w:rPr>
        <w:t xml:space="preserve"> لسنة </w:t>
      </w:r>
      <w:r w:rsidRPr="00463ABE">
        <w:rPr>
          <w:rFonts w:asciiTheme="majorBidi" w:hAnsiTheme="majorBidi" w:cstheme="majorBidi"/>
          <w:sz w:val="28"/>
          <w:szCs w:val="28"/>
          <w:lang w:bidi="ar-KW"/>
        </w:rPr>
        <w:t>2013</w:t>
      </w:r>
      <w:r>
        <w:rPr>
          <w:rFonts w:asciiTheme="majorBidi" w:hAnsiTheme="majorBidi" w:cstheme="majorBidi"/>
          <w:sz w:val="28"/>
          <w:szCs w:val="28"/>
          <w:rtl/>
          <w:lang w:bidi="ar-KW"/>
        </w:rPr>
        <w:t xml:space="preserve"> بشأن الانضمام </w:t>
      </w:r>
      <w:r>
        <w:rPr>
          <w:rFonts w:asciiTheme="majorBidi" w:hAnsiTheme="majorBidi" w:cstheme="majorBidi" w:hint="cs"/>
          <w:sz w:val="28"/>
          <w:szCs w:val="28"/>
          <w:rtl/>
          <w:lang w:bidi="ar-KW"/>
        </w:rPr>
        <w:t>إ</w:t>
      </w:r>
      <w:r w:rsidRPr="00463ABE">
        <w:rPr>
          <w:rFonts w:asciiTheme="majorBidi" w:hAnsiTheme="majorBidi" w:cstheme="majorBidi"/>
          <w:sz w:val="28"/>
          <w:szCs w:val="28"/>
          <w:rtl/>
          <w:lang w:bidi="ar-KW"/>
        </w:rPr>
        <w:t>لى الاتفاقية الدولية لذوي الإعاقة.</w:t>
      </w:r>
    </w:p>
    <w:p w:rsidR="005C73FB" w:rsidRPr="00463ABE"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84</w:t>
      </w:r>
      <w:r w:rsidRPr="00463ABE">
        <w:rPr>
          <w:rFonts w:asciiTheme="majorBidi" w:hAnsiTheme="majorBidi" w:cstheme="majorBidi"/>
          <w:sz w:val="28"/>
          <w:szCs w:val="28"/>
          <w:rtl/>
          <w:lang w:bidi="ar-KW"/>
        </w:rPr>
        <w:t xml:space="preserve"> لسنة </w:t>
      </w:r>
      <w:r w:rsidRPr="00463ABE">
        <w:rPr>
          <w:rFonts w:asciiTheme="majorBidi" w:hAnsiTheme="majorBidi" w:cstheme="majorBidi"/>
          <w:sz w:val="28"/>
          <w:szCs w:val="28"/>
          <w:lang w:bidi="ar-KW"/>
        </w:rPr>
        <w:t>2013</w:t>
      </w:r>
      <w:r w:rsidRPr="00463ABE">
        <w:rPr>
          <w:rFonts w:asciiTheme="majorBidi" w:hAnsiTheme="majorBidi" w:cstheme="majorBidi"/>
          <w:sz w:val="28"/>
          <w:szCs w:val="28"/>
          <w:rtl/>
          <w:lang w:bidi="ar-KW"/>
        </w:rPr>
        <w:t xml:space="preserve"> بشأن الميثاق العربي لحقوق الانسان.</w:t>
      </w:r>
    </w:p>
    <w:p w:rsidR="005C73FB" w:rsidRPr="00463ABE"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91</w:t>
      </w:r>
      <w:r w:rsidRPr="00463ABE">
        <w:rPr>
          <w:rFonts w:asciiTheme="majorBidi" w:hAnsiTheme="majorBidi" w:cstheme="majorBidi"/>
          <w:sz w:val="28"/>
          <w:szCs w:val="28"/>
          <w:rtl/>
        </w:rPr>
        <w:t xml:space="preserve"> لسنة </w:t>
      </w:r>
      <w:r w:rsidRPr="00463ABE">
        <w:rPr>
          <w:rFonts w:asciiTheme="majorBidi" w:hAnsiTheme="majorBidi" w:cstheme="majorBidi"/>
          <w:sz w:val="28"/>
          <w:szCs w:val="28"/>
        </w:rPr>
        <w:t>2013</w:t>
      </w:r>
      <w:r w:rsidRPr="00463ABE">
        <w:rPr>
          <w:rFonts w:asciiTheme="majorBidi" w:hAnsiTheme="majorBidi" w:cstheme="majorBidi"/>
          <w:sz w:val="28"/>
          <w:szCs w:val="28"/>
          <w:rtl/>
        </w:rPr>
        <w:t xml:space="preserve"> في شأن مكافحة الاتجار بالأشخاص وتهريب المهاجرين.</w:t>
      </w:r>
    </w:p>
    <w:p w:rsidR="005C73FB" w:rsidRPr="00463ABE"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قانون</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رقم</w:t>
      </w:r>
      <w:r w:rsidRPr="00463ABE">
        <w:rPr>
          <w:rFonts w:asciiTheme="majorBidi" w:hAnsiTheme="majorBidi" w:cstheme="majorBidi"/>
          <w:sz w:val="28"/>
          <w:szCs w:val="28"/>
        </w:rPr>
        <w:t xml:space="preserve"> 21 </w:t>
      </w:r>
      <w:r w:rsidRPr="00463ABE">
        <w:rPr>
          <w:rFonts w:asciiTheme="majorBidi" w:hAnsiTheme="majorBidi" w:cstheme="majorBidi"/>
          <w:sz w:val="28"/>
          <w:szCs w:val="28"/>
          <w:rtl/>
        </w:rPr>
        <w:t>لسنة</w:t>
      </w:r>
      <w:r w:rsidRPr="00463ABE">
        <w:rPr>
          <w:rFonts w:asciiTheme="majorBidi" w:hAnsiTheme="majorBidi" w:cstheme="majorBidi"/>
          <w:sz w:val="28"/>
          <w:szCs w:val="28"/>
          <w:rtl/>
          <w:lang w:bidi="ar-KW"/>
        </w:rPr>
        <w:t xml:space="preserve"> </w:t>
      </w:r>
      <w:r w:rsidRPr="00463ABE">
        <w:rPr>
          <w:rFonts w:asciiTheme="majorBidi" w:hAnsiTheme="majorBidi" w:cstheme="majorBidi"/>
          <w:sz w:val="28"/>
          <w:szCs w:val="28"/>
        </w:rPr>
        <w:t>2015</w:t>
      </w:r>
      <w:r w:rsidRPr="00463ABE">
        <w:rPr>
          <w:rFonts w:asciiTheme="majorBidi" w:hAnsiTheme="majorBidi" w:cstheme="majorBidi"/>
          <w:sz w:val="28"/>
          <w:szCs w:val="28"/>
          <w:rtl/>
        </w:rPr>
        <w:t xml:space="preserve"> في</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شأف</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حقوق</w:t>
      </w:r>
      <w:r w:rsidRPr="00463ABE">
        <w:rPr>
          <w:rFonts w:asciiTheme="majorBidi" w:hAnsiTheme="majorBidi" w:cstheme="majorBidi"/>
          <w:sz w:val="28"/>
          <w:szCs w:val="28"/>
        </w:rPr>
        <w:t xml:space="preserve"> </w:t>
      </w:r>
      <w:r w:rsidRPr="00463ABE">
        <w:rPr>
          <w:rFonts w:asciiTheme="majorBidi" w:hAnsiTheme="majorBidi" w:cstheme="majorBidi"/>
          <w:sz w:val="28"/>
          <w:szCs w:val="28"/>
          <w:rtl/>
        </w:rPr>
        <w:t>الطفل.</w:t>
      </w:r>
    </w:p>
    <w:p w:rsidR="005C73FB" w:rsidRPr="00463ABE"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111</w:t>
      </w:r>
      <w:r w:rsidRPr="00463ABE">
        <w:rPr>
          <w:rFonts w:asciiTheme="majorBidi" w:hAnsiTheme="majorBidi" w:cstheme="majorBidi"/>
          <w:sz w:val="28"/>
          <w:szCs w:val="28"/>
          <w:rtl/>
        </w:rPr>
        <w:t xml:space="preserve"> لسنة </w:t>
      </w:r>
      <w:r w:rsidRPr="00463ABE">
        <w:rPr>
          <w:rFonts w:asciiTheme="majorBidi" w:hAnsiTheme="majorBidi" w:cstheme="majorBidi"/>
          <w:sz w:val="28"/>
          <w:szCs w:val="28"/>
        </w:rPr>
        <w:t>2015</w:t>
      </w:r>
      <w:r w:rsidRPr="00463ABE">
        <w:rPr>
          <w:rFonts w:asciiTheme="majorBidi" w:hAnsiTheme="majorBidi" w:cstheme="majorBidi"/>
          <w:sz w:val="28"/>
          <w:szCs w:val="28"/>
          <w:rtl/>
        </w:rPr>
        <w:t xml:space="preserve"> بإصدار قانون الأحداث.</w:t>
      </w:r>
    </w:p>
    <w:p w:rsidR="005C73FB" w:rsidRPr="00463ABE"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12</w:t>
      </w:r>
      <w:r w:rsidRPr="00463ABE">
        <w:rPr>
          <w:rFonts w:asciiTheme="majorBidi" w:hAnsiTheme="majorBidi" w:cstheme="majorBidi"/>
          <w:sz w:val="28"/>
          <w:szCs w:val="28"/>
          <w:rtl/>
        </w:rPr>
        <w:t xml:space="preserve"> لسنة </w:t>
      </w:r>
      <w:r w:rsidRPr="00463ABE">
        <w:rPr>
          <w:rFonts w:asciiTheme="majorBidi" w:hAnsiTheme="majorBidi" w:cstheme="majorBidi"/>
          <w:sz w:val="28"/>
          <w:szCs w:val="28"/>
        </w:rPr>
        <w:t>2015</w:t>
      </w:r>
      <w:r w:rsidRPr="00463ABE">
        <w:rPr>
          <w:rFonts w:asciiTheme="majorBidi" w:hAnsiTheme="majorBidi" w:cstheme="majorBidi"/>
          <w:sz w:val="28"/>
          <w:szCs w:val="28"/>
          <w:rtl/>
        </w:rPr>
        <w:t xml:space="preserve"> بإصدار قانون محكمة الأسرة مركز الايواء.</w:t>
      </w:r>
    </w:p>
    <w:p w:rsidR="005C73FB" w:rsidRPr="00463ABE"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67</w:t>
      </w:r>
      <w:r w:rsidRPr="00463ABE">
        <w:rPr>
          <w:rFonts w:asciiTheme="majorBidi" w:hAnsiTheme="majorBidi" w:cstheme="majorBidi"/>
          <w:sz w:val="28"/>
          <w:szCs w:val="28"/>
          <w:rtl/>
        </w:rPr>
        <w:t xml:space="preserve"> لسنة </w:t>
      </w:r>
      <w:r w:rsidRPr="00463ABE">
        <w:rPr>
          <w:rFonts w:asciiTheme="majorBidi" w:hAnsiTheme="majorBidi" w:cstheme="majorBidi"/>
          <w:sz w:val="28"/>
          <w:szCs w:val="28"/>
        </w:rPr>
        <w:t>2015</w:t>
      </w:r>
      <w:r w:rsidRPr="00463ABE">
        <w:rPr>
          <w:rFonts w:asciiTheme="majorBidi" w:hAnsiTheme="majorBidi" w:cstheme="majorBidi"/>
          <w:sz w:val="28"/>
          <w:szCs w:val="28"/>
          <w:rtl/>
        </w:rPr>
        <w:t xml:space="preserve"> في شأن الديوان الوطني لحقوق الإنسان.</w:t>
      </w:r>
    </w:p>
    <w:p w:rsidR="005C73FB" w:rsidRDefault="005C73FB" w:rsidP="005C73FB">
      <w:pPr>
        <w:pStyle w:val="SingleTxt"/>
        <w:numPr>
          <w:ilvl w:val="0"/>
          <w:numId w:val="19"/>
        </w:numPr>
        <w:ind w:right="142"/>
        <w:rPr>
          <w:rFonts w:asciiTheme="majorBidi" w:hAnsiTheme="majorBidi" w:cstheme="majorBidi"/>
          <w:sz w:val="28"/>
          <w:szCs w:val="28"/>
        </w:rPr>
      </w:pPr>
      <w:r w:rsidRPr="00463ABE">
        <w:rPr>
          <w:rFonts w:asciiTheme="majorBidi" w:hAnsiTheme="majorBidi" w:cstheme="majorBidi"/>
          <w:sz w:val="28"/>
          <w:szCs w:val="28"/>
          <w:rtl/>
        </w:rPr>
        <w:t xml:space="preserve">قانون رقم </w:t>
      </w:r>
      <w:r w:rsidRPr="00463ABE">
        <w:rPr>
          <w:rFonts w:asciiTheme="majorBidi" w:hAnsiTheme="majorBidi" w:cstheme="majorBidi"/>
          <w:sz w:val="28"/>
          <w:szCs w:val="28"/>
        </w:rPr>
        <w:t>68</w:t>
      </w:r>
      <w:r w:rsidRPr="00463ABE">
        <w:rPr>
          <w:rFonts w:asciiTheme="majorBidi" w:hAnsiTheme="majorBidi" w:cstheme="majorBidi"/>
          <w:sz w:val="28"/>
          <w:szCs w:val="28"/>
          <w:rtl/>
        </w:rPr>
        <w:t xml:space="preserve"> لسنة </w:t>
      </w:r>
      <w:r w:rsidRPr="00463ABE">
        <w:rPr>
          <w:rFonts w:asciiTheme="majorBidi" w:hAnsiTheme="majorBidi" w:cstheme="majorBidi"/>
          <w:sz w:val="28"/>
          <w:szCs w:val="28"/>
        </w:rPr>
        <w:t xml:space="preserve">  2015 </w:t>
      </w:r>
      <w:r w:rsidRPr="00463ABE">
        <w:rPr>
          <w:rFonts w:asciiTheme="majorBidi" w:hAnsiTheme="majorBidi" w:cstheme="majorBidi"/>
          <w:sz w:val="28"/>
          <w:szCs w:val="28"/>
          <w:rtl/>
        </w:rPr>
        <w:t>في شأن العمالة المنزلية.</w:t>
      </w:r>
    </w:p>
    <w:p w:rsidR="003B2B72" w:rsidRPr="00C84198" w:rsidRDefault="003B2B72" w:rsidP="005C73FB">
      <w:pPr>
        <w:spacing w:after="120"/>
      </w:pPr>
    </w:p>
    <w:p w:rsidR="00271279" w:rsidRPr="00C84198" w:rsidRDefault="00C84198" w:rsidP="00C84198">
      <w:pPr>
        <w:spacing w:before="240"/>
        <w:ind w:left="1134" w:right="1134"/>
        <w:jc w:val="center"/>
        <w:rPr>
          <w:u w:val="single"/>
          <w:lang w:val="en-US"/>
        </w:rPr>
      </w:pPr>
      <w:r>
        <w:rPr>
          <w:u w:val="single"/>
          <w:lang w:val="en-US"/>
        </w:rPr>
        <w:tab/>
      </w:r>
      <w:r>
        <w:rPr>
          <w:u w:val="single"/>
          <w:lang w:val="en-US"/>
        </w:rPr>
        <w:tab/>
      </w:r>
      <w:r>
        <w:rPr>
          <w:u w:val="single"/>
          <w:lang w:val="en-US"/>
        </w:rPr>
        <w:tab/>
      </w:r>
      <w:r>
        <w:rPr>
          <w:u w:val="single"/>
          <w:lang w:val="en-US"/>
        </w:rPr>
        <w:tab/>
      </w:r>
    </w:p>
    <w:sectPr w:rsidR="00271279" w:rsidRPr="00C84198" w:rsidSect="003E414B">
      <w:footerReference w:type="even" r:id="rId8"/>
      <w:footerReference w:type="default" r:id="rId9"/>
      <w:footerReference w:type="first" r:id="rId10"/>
      <w:endnotePr>
        <w:numFmt w:val="decimal"/>
      </w:endnotePr>
      <w:pgSz w:w="11907" w:h="16840" w:code="9"/>
      <w:pgMar w:top="1417" w:right="1134" w:bottom="567"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2CB" w:rsidRDefault="00B472CB"/>
  </w:endnote>
  <w:endnote w:type="continuationSeparator" w:id="0">
    <w:p w:rsidR="00B472CB" w:rsidRDefault="00B472CB"/>
  </w:endnote>
  <w:endnote w:type="continuationNotice" w:id="1">
    <w:p w:rsidR="00B472CB" w:rsidRDefault="00B47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0000"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2CB" w:rsidRPr="00E339D0" w:rsidRDefault="00B472CB" w:rsidP="00E339D0">
    <w:pPr>
      <w:pStyle w:val="Footer"/>
      <w:tabs>
        <w:tab w:val="right" w:pos="9638"/>
      </w:tabs>
      <w:rPr>
        <w:sz w:val="18"/>
      </w:rPr>
    </w:pPr>
    <w:r w:rsidRPr="00E339D0">
      <w:rPr>
        <w:b/>
        <w:sz w:val="18"/>
      </w:rPr>
      <w:fldChar w:fldCharType="begin"/>
    </w:r>
    <w:r w:rsidRPr="00E339D0">
      <w:rPr>
        <w:b/>
        <w:sz w:val="18"/>
      </w:rPr>
      <w:instrText xml:space="preserve"> PAGE  \* MERGEFORMAT </w:instrText>
    </w:r>
    <w:r w:rsidRPr="00E339D0">
      <w:rPr>
        <w:b/>
        <w:sz w:val="18"/>
      </w:rPr>
      <w:fldChar w:fldCharType="separate"/>
    </w:r>
    <w:r w:rsidR="00D06150">
      <w:rPr>
        <w:b/>
        <w:noProof/>
        <w:sz w:val="18"/>
      </w:rPr>
      <w:t>8</w:t>
    </w:r>
    <w:r w:rsidRPr="00E339D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2CB" w:rsidRPr="00E339D0" w:rsidRDefault="00B472CB" w:rsidP="00E339D0">
    <w:pPr>
      <w:pStyle w:val="Footer"/>
      <w:tabs>
        <w:tab w:val="right" w:pos="9638"/>
      </w:tabs>
      <w:rPr>
        <w:b/>
        <w:sz w:val="18"/>
      </w:rPr>
    </w:pPr>
    <w:r>
      <w:tab/>
    </w:r>
    <w:r w:rsidRPr="00E339D0">
      <w:rPr>
        <w:b/>
        <w:sz w:val="18"/>
      </w:rPr>
      <w:fldChar w:fldCharType="begin"/>
    </w:r>
    <w:r w:rsidRPr="00E339D0">
      <w:rPr>
        <w:b/>
        <w:sz w:val="18"/>
      </w:rPr>
      <w:instrText xml:space="preserve"> PAGE  \* MERGEFORMAT </w:instrText>
    </w:r>
    <w:r w:rsidRPr="00E339D0">
      <w:rPr>
        <w:b/>
        <w:sz w:val="18"/>
      </w:rPr>
      <w:fldChar w:fldCharType="separate"/>
    </w:r>
    <w:r w:rsidR="00D06150">
      <w:rPr>
        <w:b/>
        <w:noProof/>
        <w:sz w:val="18"/>
      </w:rPr>
      <w:t>9</w:t>
    </w:r>
    <w:r w:rsidRPr="00E339D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2CB" w:rsidRPr="00E339D0" w:rsidRDefault="00B472CB">
    <w:pPr>
      <w:pStyle w:val="Footer"/>
      <w:rPr>
        <w:sz w:val="20"/>
      </w:rPr>
    </w:pPr>
    <w:r>
      <w:rPr>
        <w:noProof/>
        <w:lang w:val="en-GB" w:eastAsia="en-GB"/>
      </w:rPr>
      <w:drawing>
        <wp:anchor distT="0" distB="0" distL="114300" distR="114300" simplePos="0" relativeHeight="251661312" behindDoc="0" locked="1" layoutInCell="1" allowOverlap="1" wp14:anchorId="7AD2E3EE" wp14:editId="077F0BB7">
          <wp:simplePos x="0" y="0"/>
          <wp:positionH relativeFrom="margin">
            <wp:posOffset>5003800</wp:posOffset>
          </wp:positionH>
          <wp:positionV relativeFrom="margin">
            <wp:posOffset>9323705</wp:posOffset>
          </wp:positionV>
          <wp:extent cx="933450" cy="228600"/>
          <wp:effectExtent l="0" t="0" r="0" b="0"/>
          <wp:wrapNone/>
          <wp:docPr id="8" name="Imag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2CB" w:rsidRPr="000B175B" w:rsidRDefault="00B472CB" w:rsidP="000B175B">
      <w:pPr>
        <w:tabs>
          <w:tab w:val="right" w:pos="2155"/>
        </w:tabs>
        <w:spacing w:after="80"/>
        <w:ind w:left="680"/>
        <w:rPr>
          <w:u w:val="single"/>
        </w:rPr>
      </w:pPr>
      <w:r>
        <w:rPr>
          <w:u w:val="single"/>
        </w:rPr>
        <w:tab/>
      </w:r>
    </w:p>
  </w:footnote>
  <w:footnote w:type="continuationSeparator" w:id="0">
    <w:p w:rsidR="00B472CB" w:rsidRPr="00FC68B7" w:rsidRDefault="00B472CB" w:rsidP="00FC68B7">
      <w:pPr>
        <w:tabs>
          <w:tab w:val="left" w:pos="2155"/>
        </w:tabs>
        <w:spacing w:after="80"/>
        <w:ind w:left="680"/>
        <w:rPr>
          <w:u w:val="single"/>
        </w:rPr>
      </w:pPr>
      <w:r>
        <w:rPr>
          <w:u w:val="single"/>
        </w:rPr>
        <w:tab/>
      </w:r>
    </w:p>
  </w:footnote>
  <w:footnote w:type="continuationNotice" w:id="1">
    <w:p w:rsidR="00B472CB" w:rsidRDefault="00B472CB"/>
  </w:footnote>
  <w:footnote w:id="2">
    <w:p w:rsidR="00B472CB" w:rsidRPr="00F92E45" w:rsidRDefault="00B472CB" w:rsidP="00E339D0">
      <w:pPr>
        <w:pStyle w:val="FootnoteText"/>
      </w:pPr>
      <w:r>
        <w:tab/>
      </w:r>
      <w:r w:rsidRPr="00F92E45">
        <w:rPr>
          <w:rStyle w:val="FootnoteReference"/>
          <w:sz w:val="20"/>
          <w:vertAlign w:val="baseline"/>
        </w:rPr>
        <w:t>*</w:t>
      </w:r>
      <w:r>
        <w:rPr>
          <w:sz w:val="20"/>
        </w:rPr>
        <w:tab/>
      </w:r>
      <w:r w:rsidRPr="00041C75">
        <w:t>The present document is being issued without formal editing</w:t>
      </w:r>
      <w:r w:rsidRPr="00041C75">
        <w:rPr>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E8C34A2"/>
    <w:multiLevelType w:val="hybridMultilevel"/>
    <w:tmpl w:val="94CCDBCA"/>
    <w:lvl w:ilvl="0" w:tplc="0B0E90F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FD110F"/>
    <w:multiLevelType w:val="hybridMultilevel"/>
    <w:tmpl w:val="20E2D274"/>
    <w:lvl w:ilvl="0" w:tplc="5094AD54">
      <w:numFmt w:val="bullet"/>
      <w:lvlText w:val=""/>
      <w:lvlJc w:val="left"/>
      <w:pPr>
        <w:ind w:left="1440" w:hanging="360"/>
      </w:pPr>
      <w:rPr>
        <w:rFonts w:ascii="Wingdings" w:eastAsia="Times New Roman" w:hAnsi="Wingdings"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6913632"/>
    <w:multiLevelType w:val="hybridMultilevel"/>
    <w:tmpl w:val="27B0E1E6"/>
    <w:lvl w:ilvl="0" w:tplc="DAE87E50">
      <w:numFmt w:val="bullet"/>
      <w:lvlText w:val="-"/>
      <w:lvlJc w:val="left"/>
      <w:pPr>
        <w:ind w:left="720" w:hanging="360"/>
      </w:pPr>
      <w:rPr>
        <w:rFonts w:ascii="Traditional Arabic" w:eastAsiaTheme="minorHAnsi" w:hAnsi="Traditional Arabic"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56D31DC8"/>
    <w:multiLevelType w:val="hybridMultilevel"/>
    <w:tmpl w:val="71343C7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0"/>
  </w:num>
  <w:num w:numId="14">
    <w:abstractNumId w:val="19"/>
  </w:num>
  <w:num w:numId="15">
    <w:abstractNumId w:val="16"/>
  </w:num>
  <w:num w:numId="16">
    <w:abstractNumId w:val="11"/>
  </w:num>
  <w:num w:numId="17">
    <w:abstractNumId w:val="17"/>
  </w:num>
  <w:num w:numId="18">
    <w:abstractNumId w:val="13"/>
  </w:num>
  <w:num w:numId="19">
    <w:abstractNumId w:val="15"/>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9D0"/>
    <w:rsid w:val="000024AD"/>
    <w:rsid w:val="0001678D"/>
    <w:rsid w:val="00050F6B"/>
    <w:rsid w:val="00072C8C"/>
    <w:rsid w:val="00091419"/>
    <w:rsid w:val="000931C0"/>
    <w:rsid w:val="000968C6"/>
    <w:rsid w:val="000B175B"/>
    <w:rsid w:val="000B3A0F"/>
    <w:rsid w:val="000C11CF"/>
    <w:rsid w:val="000E0415"/>
    <w:rsid w:val="0014195E"/>
    <w:rsid w:val="00172EF0"/>
    <w:rsid w:val="00177B85"/>
    <w:rsid w:val="001B4B04"/>
    <w:rsid w:val="001C2E97"/>
    <w:rsid w:val="001C6663"/>
    <w:rsid w:val="001C7895"/>
    <w:rsid w:val="001D26DF"/>
    <w:rsid w:val="001D2FDC"/>
    <w:rsid w:val="001E3807"/>
    <w:rsid w:val="00211E0B"/>
    <w:rsid w:val="00237785"/>
    <w:rsid w:val="00241466"/>
    <w:rsid w:val="00271279"/>
    <w:rsid w:val="002A77AC"/>
    <w:rsid w:val="002C30E4"/>
    <w:rsid w:val="00306BCA"/>
    <w:rsid w:val="003107FA"/>
    <w:rsid w:val="003229D8"/>
    <w:rsid w:val="0039277A"/>
    <w:rsid w:val="003972E0"/>
    <w:rsid w:val="003B2B72"/>
    <w:rsid w:val="003C2CC4"/>
    <w:rsid w:val="003D4B23"/>
    <w:rsid w:val="003E414B"/>
    <w:rsid w:val="004143EA"/>
    <w:rsid w:val="004325CB"/>
    <w:rsid w:val="00446DE4"/>
    <w:rsid w:val="00473FF8"/>
    <w:rsid w:val="004C3CA3"/>
    <w:rsid w:val="004F6BA7"/>
    <w:rsid w:val="00523EE8"/>
    <w:rsid w:val="005420F2"/>
    <w:rsid w:val="00542CDE"/>
    <w:rsid w:val="005467AD"/>
    <w:rsid w:val="00565E60"/>
    <w:rsid w:val="005A0DB2"/>
    <w:rsid w:val="005B3274"/>
    <w:rsid w:val="005B3DB3"/>
    <w:rsid w:val="005C73FB"/>
    <w:rsid w:val="00611FC4"/>
    <w:rsid w:val="006176FB"/>
    <w:rsid w:val="00640B26"/>
    <w:rsid w:val="00670903"/>
    <w:rsid w:val="006A7392"/>
    <w:rsid w:val="006C0D34"/>
    <w:rsid w:val="006E564B"/>
    <w:rsid w:val="0072632A"/>
    <w:rsid w:val="007970F7"/>
    <w:rsid w:val="007A4077"/>
    <w:rsid w:val="007B6BA5"/>
    <w:rsid w:val="007C3390"/>
    <w:rsid w:val="007C4F4B"/>
    <w:rsid w:val="007D45C9"/>
    <w:rsid w:val="007F6611"/>
    <w:rsid w:val="008175E9"/>
    <w:rsid w:val="008242D7"/>
    <w:rsid w:val="00871FD5"/>
    <w:rsid w:val="008979B1"/>
    <w:rsid w:val="008A6B25"/>
    <w:rsid w:val="008A6C4F"/>
    <w:rsid w:val="008E0E46"/>
    <w:rsid w:val="00947927"/>
    <w:rsid w:val="00963CBA"/>
    <w:rsid w:val="00991261"/>
    <w:rsid w:val="009B641A"/>
    <w:rsid w:val="009F027E"/>
    <w:rsid w:val="009F1F9A"/>
    <w:rsid w:val="00A1427D"/>
    <w:rsid w:val="00A14D35"/>
    <w:rsid w:val="00A16544"/>
    <w:rsid w:val="00A16993"/>
    <w:rsid w:val="00A36509"/>
    <w:rsid w:val="00A72F22"/>
    <w:rsid w:val="00A748A6"/>
    <w:rsid w:val="00A81FC9"/>
    <w:rsid w:val="00A879A4"/>
    <w:rsid w:val="00AF3897"/>
    <w:rsid w:val="00B24F86"/>
    <w:rsid w:val="00B30179"/>
    <w:rsid w:val="00B3317B"/>
    <w:rsid w:val="00B472CB"/>
    <w:rsid w:val="00B63847"/>
    <w:rsid w:val="00B703DA"/>
    <w:rsid w:val="00B80EF5"/>
    <w:rsid w:val="00B81E12"/>
    <w:rsid w:val="00B93068"/>
    <w:rsid w:val="00BC74E9"/>
    <w:rsid w:val="00BE4751"/>
    <w:rsid w:val="00BE618E"/>
    <w:rsid w:val="00C074D7"/>
    <w:rsid w:val="00C463DD"/>
    <w:rsid w:val="00C63658"/>
    <w:rsid w:val="00C745C3"/>
    <w:rsid w:val="00C7679C"/>
    <w:rsid w:val="00C80B4D"/>
    <w:rsid w:val="00C84198"/>
    <w:rsid w:val="00CE4A8F"/>
    <w:rsid w:val="00D06150"/>
    <w:rsid w:val="00D2031B"/>
    <w:rsid w:val="00D21580"/>
    <w:rsid w:val="00D25FE2"/>
    <w:rsid w:val="00D43252"/>
    <w:rsid w:val="00D75627"/>
    <w:rsid w:val="00D81579"/>
    <w:rsid w:val="00D978C6"/>
    <w:rsid w:val="00DA67AD"/>
    <w:rsid w:val="00DC1162"/>
    <w:rsid w:val="00E130AB"/>
    <w:rsid w:val="00E339D0"/>
    <w:rsid w:val="00E53566"/>
    <w:rsid w:val="00E5644E"/>
    <w:rsid w:val="00E7260F"/>
    <w:rsid w:val="00E96630"/>
    <w:rsid w:val="00E97BE8"/>
    <w:rsid w:val="00EA05EA"/>
    <w:rsid w:val="00ED7A2A"/>
    <w:rsid w:val="00EF1D7F"/>
    <w:rsid w:val="00F11814"/>
    <w:rsid w:val="00F124B0"/>
    <w:rsid w:val="00F40E75"/>
    <w:rsid w:val="00FC68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7854CA"/>
  <w15:docId w15:val="{8C162B03-4769-4775-A449-C8089C47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86"/>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271279"/>
    <w:pPr>
      <w:keepNext/>
      <w:keepLines/>
      <w:spacing w:after="0" w:line="240" w:lineRule="auto"/>
      <w:ind w:right="0"/>
      <w:jc w:val="left"/>
      <w:outlineLvl w:val="0"/>
    </w:pPr>
  </w:style>
  <w:style w:type="paragraph" w:styleId="Heading2">
    <w:name w:val="heading 2"/>
    <w:basedOn w:val="Normal"/>
    <w:next w:val="Normal"/>
    <w:link w:val="Heading2Char"/>
    <w:uiPriority w:val="9"/>
    <w:qFormat/>
    <w:rsid w:val="00271279"/>
    <w:pPr>
      <w:outlineLvl w:val="1"/>
    </w:pPr>
    <w:rPr>
      <w:lang w:val="fr-CH"/>
    </w:rPr>
  </w:style>
  <w:style w:type="paragraph" w:styleId="Heading3">
    <w:name w:val="heading 3"/>
    <w:basedOn w:val="Normal"/>
    <w:next w:val="Normal"/>
    <w:link w:val="Heading3Char"/>
    <w:uiPriority w:val="9"/>
    <w:qFormat/>
    <w:rsid w:val="00271279"/>
    <w:pPr>
      <w:outlineLvl w:val="2"/>
    </w:pPr>
    <w:rPr>
      <w:lang w:val="fr-CH"/>
    </w:rPr>
  </w:style>
  <w:style w:type="paragraph" w:styleId="Heading4">
    <w:name w:val="heading 4"/>
    <w:basedOn w:val="Normal"/>
    <w:next w:val="Normal"/>
    <w:link w:val="Heading4Char"/>
    <w:uiPriority w:val="9"/>
    <w:qFormat/>
    <w:rsid w:val="00271279"/>
    <w:pPr>
      <w:outlineLvl w:val="3"/>
    </w:pPr>
    <w:rPr>
      <w:lang w:val="fr-CH"/>
    </w:rPr>
  </w:style>
  <w:style w:type="paragraph" w:styleId="Heading5">
    <w:name w:val="heading 5"/>
    <w:basedOn w:val="Normal"/>
    <w:next w:val="Normal"/>
    <w:link w:val="Heading5Char"/>
    <w:uiPriority w:val="9"/>
    <w:qFormat/>
    <w:rsid w:val="00271279"/>
    <w:pPr>
      <w:outlineLvl w:val="4"/>
    </w:pPr>
    <w:rPr>
      <w:lang w:val="fr-CH"/>
    </w:rPr>
  </w:style>
  <w:style w:type="paragraph" w:styleId="Heading6">
    <w:name w:val="heading 6"/>
    <w:basedOn w:val="Normal"/>
    <w:next w:val="Normal"/>
    <w:link w:val="Heading6Char"/>
    <w:uiPriority w:val="9"/>
    <w:qFormat/>
    <w:rsid w:val="00271279"/>
    <w:pPr>
      <w:outlineLvl w:val="5"/>
    </w:pPr>
    <w:rPr>
      <w:lang w:val="fr-CH"/>
    </w:rPr>
  </w:style>
  <w:style w:type="paragraph" w:styleId="Heading7">
    <w:name w:val="heading 7"/>
    <w:basedOn w:val="Normal"/>
    <w:next w:val="Normal"/>
    <w:semiHidden/>
    <w:qFormat/>
    <w:rsid w:val="00271279"/>
    <w:pPr>
      <w:outlineLvl w:val="6"/>
    </w:pPr>
    <w:rPr>
      <w:lang w:val="fr-CH"/>
    </w:rPr>
  </w:style>
  <w:style w:type="paragraph" w:styleId="Heading8">
    <w:name w:val="heading 8"/>
    <w:basedOn w:val="Normal"/>
    <w:next w:val="Normal"/>
    <w:semiHidden/>
    <w:qFormat/>
    <w:rsid w:val="00271279"/>
    <w:pPr>
      <w:outlineLvl w:val="7"/>
    </w:pPr>
    <w:rPr>
      <w:lang w:val="fr-CH"/>
    </w:rPr>
  </w:style>
  <w:style w:type="paragraph" w:styleId="Heading9">
    <w:name w:val="heading 9"/>
    <w:basedOn w:val="Normal"/>
    <w:next w:val="Normal"/>
    <w:semiHidden/>
    <w:qFormat/>
    <w:rsid w:val="00271279"/>
    <w:pPr>
      <w:outlineLvl w:val="8"/>
    </w:pPr>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uiPriority w:val="99"/>
    <w:qFormat/>
    <w:rsid w:val="00271279"/>
    <w:pPr>
      <w:keepNext/>
      <w:keepLines/>
      <w:tabs>
        <w:tab w:val="right" w:pos="851"/>
      </w:tabs>
      <w:spacing w:before="240" w:after="240" w:line="360" w:lineRule="exact"/>
      <w:ind w:left="1134" w:right="1134" w:hanging="1134"/>
    </w:pPr>
    <w:rPr>
      <w:b/>
      <w:sz w:val="34"/>
      <w:lang w:val="fr-CH"/>
    </w:rPr>
  </w:style>
  <w:style w:type="paragraph" w:customStyle="1" w:styleId="HChG">
    <w:name w:val="_ H _Ch_G"/>
    <w:basedOn w:val="Normal"/>
    <w:next w:val="Normal"/>
    <w:qFormat/>
    <w:rsid w:val="00271279"/>
    <w:pPr>
      <w:keepNext/>
      <w:keepLines/>
      <w:tabs>
        <w:tab w:val="right" w:pos="851"/>
      </w:tabs>
      <w:spacing w:before="360" w:after="240" w:line="300" w:lineRule="exact"/>
      <w:ind w:left="1134" w:right="1134" w:hanging="1134"/>
    </w:pPr>
    <w:rPr>
      <w:b/>
      <w:sz w:val="28"/>
      <w:lang w:val="fr-CH"/>
    </w:rPr>
  </w:style>
  <w:style w:type="paragraph" w:styleId="BalloonText">
    <w:name w:val="Balloon Text"/>
    <w:basedOn w:val="Normal"/>
    <w:link w:val="BalloonTextChar"/>
    <w:uiPriority w:val="99"/>
    <w:semiHidden/>
    <w:rsid w:val="00B24F86"/>
    <w:pPr>
      <w:spacing w:line="240" w:lineRule="auto"/>
    </w:pPr>
    <w:rPr>
      <w:rFonts w:ascii="Tahoma" w:hAnsi="Tahoma" w:cs="Tahoma"/>
      <w:sz w:val="16"/>
      <w:szCs w:val="16"/>
    </w:rPr>
  </w:style>
  <w:style w:type="paragraph" w:customStyle="1" w:styleId="SingleTxtG">
    <w:name w:val="_ Single Txt_G"/>
    <w:basedOn w:val="Normal"/>
    <w:link w:val="SingleTxtGChar"/>
    <w:qFormat/>
    <w:rsid w:val="00271279"/>
    <w:pPr>
      <w:spacing w:after="120"/>
      <w:ind w:left="1134" w:right="1134"/>
      <w:jc w:val="both"/>
    </w:pPr>
    <w:rPr>
      <w:lang w:val="fr-CH"/>
    </w:rPr>
  </w:style>
  <w:style w:type="character" w:styleId="PageNumber">
    <w:name w:val="page number"/>
    <w:aliases w:val="7_G"/>
    <w:basedOn w:val="DefaultParagraphFont"/>
    <w:qFormat/>
    <w:rsid w:val="00271279"/>
    <w:rPr>
      <w:rFonts w:ascii="Times New Roman" w:hAnsi="Times New Roman"/>
      <w:b/>
      <w:sz w:val="18"/>
      <w:lang w:val="fr-CH"/>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271279"/>
    <w:pPr>
      <w:keepNext/>
      <w:keepLines/>
      <w:spacing w:before="240" w:after="240" w:line="420" w:lineRule="exact"/>
      <w:ind w:left="1134" w:right="1134"/>
    </w:pPr>
    <w:rPr>
      <w:b/>
      <w:sz w:val="40"/>
      <w:lang w:val="fr-CH"/>
    </w:rPr>
  </w:style>
  <w:style w:type="paragraph" w:customStyle="1" w:styleId="SLG">
    <w:name w:val="__S_L_G"/>
    <w:basedOn w:val="Normal"/>
    <w:next w:val="Normal"/>
    <w:rsid w:val="00271279"/>
    <w:pPr>
      <w:keepNext/>
      <w:keepLines/>
      <w:spacing w:before="240" w:after="240" w:line="580" w:lineRule="exact"/>
      <w:ind w:left="1134" w:right="1134"/>
    </w:pPr>
    <w:rPr>
      <w:b/>
      <w:sz w:val="56"/>
      <w:lang w:val="fr-CH"/>
    </w:rPr>
  </w:style>
  <w:style w:type="paragraph" w:customStyle="1" w:styleId="SSG">
    <w:name w:val="__S_S_G"/>
    <w:basedOn w:val="Normal"/>
    <w:next w:val="Normal"/>
    <w:rsid w:val="00271279"/>
    <w:pPr>
      <w:keepNext/>
      <w:keepLines/>
      <w:spacing w:before="240" w:after="240" w:line="300" w:lineRule="exact"/>
      <w:ind w:left="1134" w:right="1134"/>
    </w:pPr>
    <w:rPr>
      <w:b/>
      <w:sz w:val="28"/>
      <w:lang w:val="fr-CH"/>
    </w:rPr>
  </w:style>
  <w:style w:type="character" w:styleId="EndnoteReference">
    <w:name w:val="endnote reference"/>
    <w:aliases w:val="1_G"/>
    <w:basedOn w:val="FootnoteReference"/>
    <w:qFormat/>
    <w:rsid w:val="00271279"/>
    <w:rPr>
      <w:rFonts w:ascii="Times New Roman" w:hAnsi="Times New Roman"/>
      <w:sz w:val="18"/>
      <w:vertAlign w:val="superscript"/>
      <w:lang w:val="fr-CH"/>
    </w:rPr>
  </w:style>
  <w:style w:type="character" w:styleId="FootnoteReference">
    <w:name w:val="footnote reference"/>
    <w:aliases w:val="4_G"/>
    <w:basedOn w:val="DefaultParagraphFont"/>
    <w:uiPriority w:val="99"/>
    <w:qFormat/>
    <w:rsid w:val="00271279"/>
    <w:rPr>
      <w:rFonts w:ascii="Times New Roman" w:hAnsi="Times New Roman"/>
      <w:sz w:val="18"/>
      <w:vertAlign w:val="superscript"/>
      <w:lang w:val="fr-CH"/>
    </w:rPr>
  </w:style>
  <w:style w:type="paragraph" w:styleId="FootnoteText">
    <w:name w:val="footnote text"/>
    <w:aliases w:val="5_G"/>
    <w:basedOn w:val="Normal"/>
    <w:link w:val="FootnoteTextChar"/>
    <w:uiPriority w:val="99"/>
    <w:qFormat/>
    <w:rsid w:val="00271279"/>
    <w:pPr>
      <w:tabs>
        <w:tab w:val="right" w:pos="1021"/>
      </w:tabs>
      <w:spacing w:line="220" w:lineRule="exact"/>
      <w:ind w:left="1134" w:right="1134" w:hanging="1134"/>
    </w:pPr>
    <w:rPr>
      <w:sz w:val="18"/>
      <w:lang w:val="fr-CH"/>
    </w:rPr>
  </w:style>
  <w:style w:type="paragraph" w:customStyle="1" w:styleId="XLargeG">
    <w:name w:val="__XLarge_G"/>
    <w:basedOn w:val="Normal"/>
    <w:next w:val="Normal"/>
    <w:rsid w:val="00271279"/>
    <w:pPr>
      <w:keepNext/>
      <w:keepLines/>
      <w:spacing w:before="240" w:after="240" w:line="420" w:lineRule="exact"/>
      <w:ind w:left="1134" w:right="1134"/>
    </w:pPr>
    <w:rPr>
      <w:b/>
      <w:sz w:val="40"/>
      <w:lang w:val="fr-CH"/>
    </w:rPr>
  </w:style>
  <w:style w:type="paragraph" w:customStyle="1" w:styleId="Bullet1G">
    <w:name w:val="_Bullet 1_G"/>
    <w:basedOn w:val="Normal"/>
    <w:qFormat/>
    <w:rsid w:val="00271279"/>
    <w:pPr>
      <w:numPr>
        <w:numId w:val="14"/>
      </w:numPr>
      <w:spacing w:after="120"/>
      <w:ind w:right="1134"/>
      <w:jc w:val="both"/>
    </w:pPr>
    <w:rPr>
      <w:lang w:val="fr-CH"/>
    </w:rPr>
  </w:style>
  <w:style w:type="paragraph" w:styleId="EndnoteText">
    <w:name w:val="endnote text"/>
    <w:aliases w:val="2_G"/>
    <w:basedOn w:val="FootnoteText"/>
    <w:qFormat/>
    <w:rsid w:val="00271279"/>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1"/>
    <w:uiPriority w:val="99"/>
  </w:style>
  <w:style w:type="character" w:styleId="LineNumber">
    <w:name w:val="line number"/>
    <w:basedOn w:val="DefaultParagraphFont"/>
    <w:semiHidden/>
    <w:rPr>
      <w:sz w:val="14"/>
    </w:rPr>
  </w:style>
  <w:style w:type="paragraph" w:customStyle="1" w:styleId="Bullet2G">
    <w:name w:val="_Bullet 2_G"/>
    <w:basedOn w:val="Normal"/>
    <w:qFormat/>
    <w:rsid w:val="00271279"/>
    <w:pPr>
      <w:numPr>
        <w:numId w:val="15"/>
      </w:numPr>
      <w:spacing w:after="120"/>
      <w:ind w:right="1134"/>
      <w:jc w:val="both"/>
    </w:pPr>
    <w:rPr>
      <w:lang w:val="fr-CH"/>
    </w:rPr>
  </w:style>
  <w:style w:type="paragraph" w:customStyle="1" w:styleId="H1G">
    <w:name w:val="_ H_1_G"/>
    <w:basedOn w:val="Normal"/>
    <w:next w:val="Normal"/>
    <w:qFormat/>
    <w:rsid w:val="00271279"/>
    <w:pPr>
      <w:keepNext/>
      <w:keepLines/>
      <w:tabs>
        <w:tab w:val="right" w:pos="851"/>
      </w:tabs>
      <w:spacing w:before="360" w:after="240" w:line="270" w:lineRule="exact"/>
      <w:ind w:left="1134" w:right="1134" w:hanging="1134"/>
    </w:pPr>
    <w:rPr>
      <w:b/>
      <w:sz w:val="24"/>
      <w:lang w:val="fr-CH"/>
    </w:rPr>
  </w:style>
  <w:style w:type="paragraph" w:customStyle="1" w:styleId="H23G">
    <w:name w:val="_ H_2/3_G"/>
    <w:basedOn w:val="Normal"/>
    <w:next w:val="Normal"/>
    <w:uiPriority w:val="99"/>
    <w:qFormat/>
    <w:rsid w:val="00271279"/>
    <w:pPr>
      <w:keepNext/>
      <w:keepLines/>
      <w:tabs>
        <w:tab w:val="right" w:pos="851"/>
      </w:tabs>
      <w:spacing w:before="240" w:after="120" w:line="240" w:lineRule="exact"/>
      <w:ind w:left="1134" w:right="1134" w:hanging="1134"/>
    </w:pPr>
    <w:rPr>
      <w:b/>
      <w:lang w:val="fr-CH"/>
    </w:rPr>
  </w:style>
  <w:style w:type="paragraph" w:customStyle="1" w:styleId="H4G">
    <w:name w:val="_ H_4_G"/>
    <w:basedOn w:val="Normal"/>
    <w:next w:val="Normal"/>
    <w:uiPriority w:val="99"/>
    <w:qFormat/>
    <w:rsid w:val="00271279"/>
    <w:pPr>
      <w:keepNext/>
      <w:keepLines/>
      <w:tabs>
        <w:tab w:val="right" w:pos="851"/>
      </w:tabs>
      <w:spacing w:before="240" w:after="120" w:line="240" w:lineRule="exact"/>
      <w:ind w:left="1134" w:right="1134" w:hanging="1134"/>
    </w:pPr>
    <w:rPr>
      <w:i/>
      <w:lang w:val="fr-CH"/>
    </w:rPr>
  </w:style>
  <w:style w:type="paragraph" w:customStyle="1" w:styleId="H56G">
    <w:name w:val="_ H_5/6_G"/>
    <w:basedOn w:val="Normal"/>
    <w:next w:val="Normal"/>
    <w:qFormat/>
    <w:rsid w:val="00271279"/>
    <w:pPr>
      <w:keepNext/>
      <w:keepLines/>
      <w:tabs>
        <w:tab w:val="right" w:pos="851"/>
      </w:tabs>
      <w:spacing w:before="240" w:after="120" w:line="240" w:lineRule="exact"/>
      <w:ind w:left="1134" w:right="1134" w:hanging="1134"/>
    </w:pPr>
    <w:rPr>
      <w:lang w:val="fr-CH"/>
    </w:r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semiHidden/>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271279"/>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271279"/>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semiHidden/>
    <w:qFormat/>
    <w:rsid w:val="008A6C4F"/>
    <w:rPr>
      <w:b/>
      <w:bCs/>
    </w:rPr>
  </w:style>
  <w:style w:type="paragraph" w:styleId="Subtitle">
    <w:name w:val="Subtitle"/>
    <w:basedOn w:val="Normal"/>
    <w:semiHidden/>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27127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semiHidden/>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next w:val="Normal"/>
    <w:link w:val="FooterChar"/>
    <w:uiPriority w:val="99"/>
    <w:qFormat/>
    <w:rsid w:val="00271279"/>
    <w:pPr>
      <w:spacing w:line="240" w:lineRule="auto"/>
    </w:pPr>
    <w:rPr>
      <w:sz w:val="16"/>
      <w:lang w:val="fr-CH"/>
    </w:rPr>
  </w:style>
  <w:style w:type="paragraph" w:styleId="Header">
    <w:name w:val="header"/>
    <w:aliases w:val="6_G"/>
    <w:basedOn w:val="Normal"/>
    <w:next w:val="Normal"/>
    <w:link w:val="HeaderChar"/>
    <w:uiPriority w:val="99"/>
    <w:qFormat/>
    <w:rsid w:val="00271279"/>
    <w:pPr>
      <w:pBdr>
        <w:bottom w:val="single" w:sz="4" w:space="4" w:color="auto"/>
      </w:pBdr>
      <w:spacing w:line="240" w:lineRule="auto"/>
    </w:pPr>
    <w:rPr>
      <w:b/>
      <w:sz w:val="18"/>
      <w:lang w:val="fr-CH"/>
    </w:rPr>
  </w:style>
  <w:style w:type="character" w:customStyle="1" w:styleId="BalloonTextChar">
    <w:name w:val="Balloon Text Char"/>
    <w:basedOn w:val="DefaultParagraphFont"/>
    <w:link w:val="BalloonText"/>
    <w:uiPriority w:val="99"/>
    <w:semiHidden/>
    <w:rsid w:val="00B24F86"/>
    <w:rPr>
      <w:rFonts w:ascii="Tahoma" w:hAnsi="Tahoma" w:cs="Tahoma"/>
      <w:sz w:val="16"/>
      <w:szCs w:val="16"/>
      <w:lang w:val="en-GB" w:eastAsia="en-US"/>
    </w:rPr>
  </w:style>
  <w:style w:type="paragraph" w:customStyle="1" w:styleId="ParNoG">
    <w:name w:val="_ParNo_G"/>
    <w:basedOn w:val="SingleTxtG"/>
    <w:qFormat/>
    <w:rsid w:val="0001678D"/>
    <w:pPr>
      <w:numPr>
        <w:numId w:val="16"/>
      </w:numPr>
      <w:suppressAutoHyphens w:val="0"/>
      <w:spacing w:line="240" w:lineRule="auto"/>
    </w:pPr>
  </w:style>
  <w:style w:type="character" w:customStyle="1" w:styleId="FootnoteTextChar">
    <w:name w:val="Footnote Text Char"/>
    <w:aliases w:val="5_G Char"/>
    <w:basedOn w:val="DefaultParagraphFont"/>
    <w:link w:val="FootnoteText"/>
    <w:uiPriority w:val="99"/>
    <w:rsid w:val="00E339D0"/>
    <w:rPr>
      <w:sz w:val="18"/>
      <w:lang w:val="fr-CH" w:eastAsia="en-US"/>
    </w:rPr>
  </w:style>
  <w:style w:type="character" w:customStyle="1" w:styleId="SingleTxtGChar">
    <w:name w:val="_ Single Txt_G Char"/>
    <w:link w:val="SingleTxtG"/>
    <w:rsid w:val="00E339D0"/>
    <w:rPr>
      <w:lang w:val="fr-CH" w:eastAsia="en-US"/>
    </w:rPr>
  </w:style>
  <w:style w:type="paragraph" w:styleId="NoSpacing">
    <w:name w:val="No Spacing"/>
    <w:uiPriority w:val="1"/>
    <w:qFormat/>
    <w:rsid w:val="003B2B72"/>
    <w:pPr>
      <w:jc w:val="both"/>
    </w:pPr>
    <w:rPr>
      <w:rFonts w:eastAsiaTheme="minorEastAsia" w:cstheme="minorBidi"/>
      <w:sz w:val="24"/>
      <w:szCs w:val="22"/>
      <w:lang w:val="da-DK" w:eastAsia="da-DK"/>
    </w:rPr>
  </w:style>
  <w:style w:type="character" w:customStyle="1" w:styleId="Heading1Char">
    <w:name w:val="Heading 1 Char"/>
    <w:aliases w:val="Table_G Char"/>
    <w:basedOn w:val="DefaultParagraphFont"/>
    <w:link w:val="Heading1"/>
    <w:uiPriority w:val="9"/>
    <w:rsid w:val="003B2B72"/>
    <w:rPr>
      <w:lang w:val="fr-CH" w:eastAsia="en-US"/>
    </w:rPr>
  </w:style>
  <w:style w:type="character" w:customStyle="1" w:styleId="Heading2Char">
    <w:name w:val="Heading 2 Char"/>
    <w:basedOn w:val="DefaultParagraphFont"/>
    <w:link w:val="Heading2"/>
    <w:uiPriority w:val="9"/>
    <w:rsid w:val="003B2B72"/>
    <w:rPr>
      <w:lang w:val="fr-CH" w:eastAsia="en-US"/>
    </w:rPr>
  </w:style>
  <w:style w:type="paragraph" w:styleId="TOCHeading">
    <w:name w:val="TOC Heading"/>
    <w:basedOn w:val="Heading1"/>
    <w:next w:val="Normal"/>
    <w:uiPriority w:val="39"/>
    <w:semiHidden/>
    <w:unhideWhenUsed/>
    <w:qFormat/>
    <w:rsid w:val="003B2B72"/>
    <w:pPr>
      <w:suppressAutoHyphens w:val="0"/>
      <w:spacing w:before="480" w:line="276" w:lineRule="auto"/>
      <w:ind w:left="0"/>
      <w:jc w:val="both"/>
      <w:outlineLvl w:val="9"/>
    </w:pPr>
    <w:rPr>
      <w:rFonts w:asciiTheme="majorHAnsi" w:eastAsiaTheme="majorEastAsia" w:hAnsiTheme="majorHAnsi" w:cstheme="majorBidi"/>
      <w:b/>
      <w:bCs/>
      <w:color w:val="365F91" w:themeColor="accent1" w:themeShade="BF"/>
      <w:sz w:val="28"/>
      <w:szCs w:val="28"/>
      <w:lang w:val="en-GB" w:eastAsia="da-DK"/>
    </w:rPr>
  </w:style>
  <w:style w:type="paragraph" w:styleId="TOC2">
    <w:name w:val="toc 2"/>
    <w:basedOn w:val="Normal"/>
    <w:next w:val="Normal"/>
    <w:autoRedefine/>
    <w:uiPriority w:val="39"/>
    <w:unhideWhenUsed/>
    <w:qFormat/>
    <w:rsid w:val="003B2B72"/>
    <w:pPr>
      <w:suppressAutoHyphens w:val="0"/>
      <w:spacing w:line="276" w:lineRule="auto"/>
      <w:ind w:left="220"/>
    </w:pPr>
    <w:rPr>
      <w:rFonts w:asciiTheme="minorHAnsi" w:eastAsiaTheme="minorEastAsia" w:hAnsiTheme="minorHAnsi" w:cstheme="minorBidi"/>
      <w:smallCaps/>
      <w:lang w:val="da-DK" w:eastAsia="da-DK"/>
    </w:rPr>
  </w:style>
  <w:style w:type="paragraph" w:styleId="TOC1">
    <w:name w:val="toc 1"/>
    <w:basedOn w:val="Normal"/>
    <w:next w:val="Normal"/>
    <w:autoRedefine/>
    <w:uiPriority w:val="39"/>
    <w:unhideWhenUsed/>
    <w:qFormat/>
    <w:rsid w:val="003B2B72"/>
    <w:pPr>
      <w:tabs>
        <w:tab w:val="right" w:leader="dot" w:pos="9628"/>
      </w:tabs>
      <w:suppressAutoHyphens w:val="0"/>
      <w:spacing w:before="120" w:after="120" w:line="276" w:lineRule="auto"/>
    </w:pPr>
    <w:rPr>
      <w:rFonts w:asciiTheme="minorHAnsi" w:eastAsiaTheme="minorEastAsia" w:hAnsiTheme="minorHAnsi" w:cstheme="minorBidi"/>
      <w:b/>
      <w:bCs/>
      <w:caps/>
      <w:lang w:val="da-DK" w:eastAsia="da-DK"/>
    </w:rPr>
  </w:style>
  <w:style w:type="paragraph" w:styleId="TOC3">
    <w:name w:val="toc 3"/>
    <w:basedOn w:val="Normal"/>
    <w:next w:val="Normal"/>
    <w:autoRedefine/>
    <w:uiPriority w:val="39"/>
    <w:unhideWhenUsed/>
    <w:qFormat/>
    <w:rsid w:val="003B2B72"/>
    <w:pPr>
      <w:tabs>
        <w:tab w:val="right" w:leader="dot" w:pos="9628"/>
      </w:tabs>
      <w:suppressAutoHyphens w:val="0"/>
      <w:spacing w:line="276" w:lineRule="auto"/>
      <w:ind w:left="440"/>
    </w:pPr>
    <w:rPr>
      <w:rFonts w:asciiTheme="minorHAnsi" w:eastAsiaTheme="minorEastAsia" w:hAnsiTheme="minorHAnsi" w:cstheme="minorBidi"/>
      <w:i/>
      <w:iCs/>
      <w:lang w:val="da-DK" w:eastAsia="da-DK"/>
    </w:rPr>
  </w:style>
  <w:style w:type="paragraph" w:styleId="TOC4">
    <w:name w:val="toc 4"/>
    <w:basedOn w:val="Normal"/>
    <w:next w:val="Normal"/>
    <w:autoRedefine/>
    <w:uiPriority w:val="39"/>
    <w:unhideWhenUsed/>
    <w:rsid w:val="003B2B72"/>
    <w:pPr>
      <w:suppressAutoHyphens w:val="0"/>
      <w:spacing w:line="276" w:lineRule="auto"/>
      <w:ind w:left="660"/>
    </w:pPr>
    <w:rPr>
      <w:rFonts w:asciiTheme="minorHAnsi" w:eastAsiaTheme="minorEastAsia" w:hAnsiTheme="minorHAnsi" w:cstheme="minorBidi"/>
      <w:sz w:val="18"/>
      <w:szCs w:val="18"/>
      <w:lang w:val="da-DK" w:eastAsia="da-DK"/>
    </w:rPr>
  </w:style>
  <w:style w:type="paragraph" w:styleId="TOC5">
    <w:name w:val="toc 5"/>
    <w:basedOn w:val="Normal"/>
    <w:next w:val="Normal"/>
    <w:autoRedefine/>
    <w:uiPriority w:val="39"/>
    <w:unhideWhenUsed/>
    <w:rsid w:val="003B2B72"/>
    <w:pPr>
      <w:suppressAutoHyphens w:val="0"/>
      <w:spacing w:line="276" w:lineRule="auto"/>
      <w:ind w:left="880"/>
    </w:pPr>
    <w:rPr>
      <w:rFonts w:asciiTheme="minorHAnsi" w:eastAsiaTheme="minorEastAsia" w:hAnsiTheme="minorHAnsi" w:cstheme="minorBidi"/>
      <w:sz w:val="18"/>
      <w:szCs w:val="18"/>
      <w:lang w:val="da-DK" w:eastAsia="da-DK"/>
    </w:rPr>
  </w:style>
  <w:style w:type="paragraph" w:styleId="TOC6">
    <w:name w:val="toc 6"/>
    <w:basedOn w:val="Normal"/>
    <w:next w:val="Normal"/>
    <w:autoRedefine/>
    <w:uiPriority w:val="39"/>
    <w:unhideWhenUsed/>
    <w:rsid w:val="003B2B72"/>
    <w:pPr>
      <w:suppressAutoHyphens w:val="0"/>
      <w:spacing w:line="276" w:lineRule="auto"/>
      <w:ind w:left="1100"/>
    </w:pPr>
    <w:rPr>
      <w:rFonts w:asciiTheme="minorHAnsi" w:eastAsiaTheme="minorEastAsia" w:hAnsiTheme="minorHAnsi" w:cstheme="minorBidi"/>
      <w:sz w:val="18"/>
      <w:szCs w:val="18"/>
      <w:lang w:val="da-DK" w:eastAsia="da-DK"/>
    </w:rPr>
  </w:style>
  <w:style w:type="paragraph" w:styleId="TOC7">
    <w:name w:val="toc 7"/>
    <w:basedOn w:val="Normal"/>
    <w:next w:val="Normal"/>
    <w:autoRedefine/>
    <w:uiPriority w:val="39"/>
    <w:unhideWhenUsed/>
    <w:rsid w:val="003B2B72"/>
    <w:pPr>
      <w:suppressAutoHyphens w:val="0"/>
      <w:spacing w:line="276" w:lineRule="auto"/>
      <w:ind w:left="1320"/>
    </w:pPr>
    <w:rPr>
      <w:rFonts w:asciiTheme="minorHAnsi" w:eastAsiaTheme="minorEastAsia" w:hAnsiTheme="minorHAnsi" w:cstheme="minorBidi"/>
      <w:sz w:val="18"/>
      <w:szCs w:val="18"/>
      <w:lang w:val="da-DK" w:eastAsia="da-DK"/>
    </w:rPr>
  </w:style>
  <w:style w:type="paragraph" w:styleId="TOC8">
    <w:name w:val="toc 8"/>
    <w:basedOn w:val="Normal"/>
    <w:next w:val="Normal"/>
    <w:autoRedefine/>
    <w:uiPriority w:val="39"/>
    <w:unhideWhenUsed/>
    <w:rsid w:val="003B2B72"/>
    <w:pPr>
      <w:suppressAutoHyphens w:val="0"/>
      <w:spacing w:line="276" w:lineRule="auto"/>
      <w:ind w:left="1540"/>
    </w:pPr>
    <w:rPr>
      <w:rFonts w:asciiTheme="minorHAnsi" w:eastAsiaTheme="minorEastAsia" w:hAnsiTheme="minorHAnsi" w:cstheme="minorBidi"/>
      <w:sz w:val="18"/>
      <w:szCs w:val="18"/>
      <w:lang w:val="da-DK" w:eastAsia="da-DK"/>
    </w:rPr>
  </w:style>
  <w:style w:type="paragraph" w:styleId="TOC9">
    <w:name w:val="toc 9"/>
    <w:basedOn w:val="Normal"/>
    <w:next w:val="Normal"/>
    <w:autoRedefine/>
    <w:uiPriority w:val="39"/>
    <w:unhideWhenUsed/>
    <w:rsid w:val="003B2B72"/>
    <w:pPr>
      <w:suppressAutoHyphens w:val="0"/>
      <w:spacing w:line="276" w:lineRule="auto"/>
      <w:ind w:left="1760"/>
    </w:pPr>
    <w:rPr>
      <w:rFonts w:asciiTheme="minorHAnsi" w:eastAsiaTheme="minorEastAsia" w:hAnsiTheme="minorHAnsi" w:cstheme="minorBidi"/>
      <w:sz w:val="18"/>
      <w:szCs w:val="18"/>
      <w:lang w:val="da-DK" w:eastAsia="da-DK"/>
    </w:rPr>
  </w:style>
  <w:style w:type="character" w:customStyle="1" w:styleId="Heading3Char">
    <w:name w:val="Heading 3 Char"/>
    <w:basedOn w:val="DefaultParagraphFont"/>
    <w:link w:val="Heading3"/>
    <w:uiPriority w:val="9"/>
    <w:rsid w:val="003B2B72"/>
    <w:rPr>
      <w:lang w:val="fr-CH" w:eastAsia="en-US"/>
    </w:rPr>
  </w:style>
  <w:style w:type="character" w:customStyle="1" w:styleId="CommentTextChar">
    <w:name w:val="Comment Text Char"/>
    <w:basedOn w:val="DefaultParagraphFont"/>
    <w:uiPriority w:val="99"/>
    <w:rsid w:val="003B2B72"/>
    <w:rPr>
      <w:rFonts w:eastAsiaTheme="minorEastAsia"/>
      <w:sz w:val="20"/>
      <w:szCs w:val="20"/>
      <w:lang w:eastAsia="da-DK"/>
    </w:rPr>
  </w:style>
  <w:style w:type="paragraph" w:styleId="CommentSubject">
    <w:name w:val="annotation subject"/>
    <w:basedOn w:val="CommentText"/>
    <w:next w:val="CommentText"/>
    <w:link w:val="CommentSubjectChar"/>
    <w:uiPriority w:val="99"/>
    <w:semiHidden/>
    <w:unhideWhenUsed/>
    <w:rsid w:val="003B2B72"/>
    <w:pPr>
      <w:suppressAutoHyphens w:val="0"/>
      <w:spacing w:after="200" w:line="240" w:lineRule="auto"/>
    </w:pPr>
    <w:rPr>
      <w:rFonts w:asciiTheme="minorHAnsi" w:eastAsiaTheme="minorEastAsia" w:hAnsiTheme="minorHAnsi" w:cstheme="minorBidi"/>
      <w:b/>
      <w:bCs/>
      <w:lang w:val="da-DK" w:eastAsia="da-DK"/>
    </w:rPr>
  </w:style>
  <w:style w:type="character" w:customStyle="1" w:styleId="CommentTextChar1">
    <w:name w:val="Comment Text Char1"/>
    <w:basedOn w:val="DefaultParagraphFont"/>
    <w:link w:val="CommentText"/>
    <w:uiPriority w:val="99"/>
    <w:rsid w:val="003B2B72"/>
    <w:rPr>
      <w:lang w:val="en-GB" w:eastAsia="en-US"/>
    </w:rPr>
  </w:style>
  <w:style w:type="character" w:customStyle="1" w:styleId="CommentSubjectChar">
    <w:name w:val="Comment Subject Char"/>
    <w:basedOn w:val="CommentTextChar1"/>
    <w:link w:val="CommentSubject"/>
    <w:uiPriority w:val="99"/>
    <w:semiHidden/>
    <w:rsid w:val="003B2B72"/>
    <w:rPr>
      <w:rFonts w:asciiTheme="minorHAnsi" w:eastAsiaTheme="minorEastAsia" w:hAnsiTheme="minorHAnsi" w:cstheme="minorBidi"/>
      <w:b/>
      <w:bCs/>
      <w:lang w:val="da-DK" w:eastAsia="da-DK"/>
    </w:rPr>
  </w:style>
  <w:style w:type="character" w:customStyle="1" w:styleId="Heading4Char">
    <w:name w:val="Heading 4 Char"/>
    <w:basedOn w:val="DefaultParagraphFont"/>
    <w:link w:val="Heading4"/>
    <w:uiPriority w:val="9"/>
    <w:rsid w:val="003B2B72"/>
    <w:rPr>
      <w:lang w:val="fr-CH" w:eastAsia="en-US"/>
    </w:rPr>
  </w:style>
  <w:style w:type="character" w:customStyle="1" w:styleId="Heading5Char">
    <w:name w:val="Heading 5 Char"/>
    <w:basedOn w:val="DefaultParagraphFont"/>
    <w:link w:val="Heading5"/>
    <w:uiPriority w:val="9"/>
    <w:rsid w:val="003B2B72"/>
    <w:rPr>
      <w:lang w:val="fr-CH" w:eastAsia="en-US"/>
    </w:rPr>
  </w:style>
  <w:style w:type="paragraph" w:styleId="Revision">
    <w:name w:val="Revision"/>
    <w:hidden/>
    <w:uiPriority w:val="99"/>
    <w:semiHidden/>
    <w:rsid w:val="003B2B72"/>
    <w:rPr>
      <w:rFonts w:asciiTheme="minorHAnsi" w:eastAsiaTheme="minorEastAsia" w:hAnsiTheme="minorHAnsi" w:cstheme="minorBidi"/>
      <w:sz w:val="22"/>
      <w:szCs w:val="22"/>
      <w:lang w:val="da-DK" w:eastAsia="da-DK"/>
    </w:rPr>
  </w:style>
  <w:style w:type="paragraph" w:styleId="ListParagraph">
    <w:name w:val="List Paragraph"/>
    <w:basedOn w:val="Normal"/>
    <w:link w:val="ListParagraphChar"/>
    <w:uiPriority w:val="34"/>
    <w:qFormat/>
    <w:rsid w:val="003B2B72"/>
    <w:pPr>
      <w:suppressAutoHyphens w:val="0"/>
      <w:spacing w:after="200" w:line="276" w:lineRule="auto"/>
      <w:ind w:left="720"/>
      <w:contextualSpacing/>
    </w:pPr>
    <w:rPr>
      <w:rFonts w:asciiTheme="minorHAnsi" w:eastAsiaTheme="minorEastAsia" w:hAnsiTheme="minorHAnsi" w:cstheme="minorBidi"/>
      <w:sz w:val="22"/>
      <w:szCs w:val="22"/>
      <w:lang w:val="da-DK" w:eastAsia="da-DK"/>
    </w:rPr>
  </w:style>
  <w:style w:type="table" w:styleId="LightGrid-Accent5">
    <w:name w:val="Light Grid Accent 5"/>
    <w:basedOn w:val="TableNormal"/>
    <w:uiPriority w:val="62"/>
    <w:rsid w:val="003B2B72"/>
    <w:rPr>
      <w:rFonts w:asciiTheme="minorHAnsi" w:eastAsiaTheme="minorEastAsia" w:hAnsiTheme="minorHAnsi" w:cstheme="minorBidi"/>
      <w:sz w:val="22"/>
      <w:szCs w:val="22"/>
      <w:lang w:val="da-DK" w:eastAsia="da-DK"/>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z-BottomofForm">
    <w:name w:val="HTML Bottom of Form"/>
    <w:basedOn w:val="Normal"/>
    <w:next w:val="Normal"/>
    <w:link w:val="z-BottomofFormChar"/>
    <w:hidden/>
    <w:uiPriority w:val="99"/>
    <w:unhideWhenUsed/>
    <w:rsid w:val="003B2B72"/>
    <w:pPr>
      <w:pBdr>
        <w:top w:val="single" w:sz="6" w:space="1" w:color="auto"/>
      </w:pBdr>
      <w:suppressAutoHyphens w:val="0"/>
      <w:spacing w:line="240" w:lineRule="auto"/>
      <w:jc w:val="center"/>
    </w:pPr>
    <w:rPr>
      <w:rFonts w:ascii="Arial" w:hAnsi="Arial" w:cs="Arial"/>
      <w:vanish/>
      <w:sz w:val="16"/>
      <w:szCs w:val="16"/>
      <w:lang w:val="da-DK" w:eastAsia="da-DK"/>
    </w:rPr>
  </w:style>
  <w:style w:type="character" w:customStyle="1" w:styleId="z-BottomofFormChar">
    <w:name w:val="z-Bottom of Form Char"/>
    <w:basedOn w:val="DefaultParagraphFont"/>
    <w:link w:val="z-BottomofForm"/>
    <w:uiPriority w:val="99"/>
    <w:rsid w:val="003B2B72"/>
    <w:rPr>
      <w:rFonts w:ascii="Arial" w:hAnsi="Arial" w:cs="Arial"/>
      <w:vanish/>
      <w:sz w:val="16"/>
      <w:szCs w:val="16"/>
      <w:lang w:val="da-DK" w:eastAsia="da-DK"/>
    </w:rPr>
  </w:style>
  <w:style w:type="paragraph" w:styleId="z-TopofForm">
    <w:name w:val="HTML Top of Form"/>
    <w:basedOn w:val="Normal"/>
    <w:next w:val="Normal"/>
    <w:link w:val="z-TopofFormChar"/>
    <w:hidden/>
    <w:uiPriority w:val="99"/>
    <w:semiHidden/>
    <w:unhideWhenUsed/>
    <w:rsid w:val="003B2B72"/>
    <w:pPr>
      <w:pBdr>
        <w:bottom w:val="single" w:sz="6" w:space="1" w:color="auto"/>
      </w:pBdr>
      <w:suppressAutoHyphens w:val="0"/>
      <w:spacing w:line="240" w:lineRule="auto"/>
      <w:jc w:val="center"/>
    </w:pPr>
    <w:rPr>
      <w:rFonts w:ascii="Arial" w:hAnsi="Arial" w:cs="Arial"/>
      <w:vanish/>
      <w:sz w:val="16"/>
      <w:szCs w:val="16"/>
      <w:lang w:val="da-DK" w:eastAsia="da-DK"/>
    </w:rPr>
  </w:style>
  <w:style w:type="character" w:customStyle="1" w:styleId="z-TopofFormChar">
    <w:name w:val="z-Top of Form Char"/>
    <w:basedOn w:val="DefaultParagraphFont"/>
    <w:link w:val="z-TopofForm"/>
    <w:uiPriority w:val="99"/>
    <w:semiHidden/>
    <w:rsid w:val="003B2B72"/>
    <w:rPr>
      <w:rFonts w:ascii="Arial" w:hAnsi="Arial" w:cs="Arial"/>
      <w:vanish/>
      <w:sz w:val="16"/>
      <w:szCs w:val="16"/>
      <w:lang w:val="da-DK" w:eastAsia="da-DK"/>
    </w:rPr>
  </w:style>
  <w:style w:type="character" w:styleId="SubtleEmphasis">
    <w:name w:val="Subtle Emphasis"/>
    <w:basedOn w:val="DefaultParagraphFont"/>
    <w:uiPriority w:val="19"/>
    <w:qFormat/>
    <w:rsid w:val="003B2B72"/>
    <w:rPr>
      <w:i/>
      <w:iCs/>
      <w:color w:val="808080" w:themeColor="text1" w:themeTint="7F"/>
    </w:rPr>
  </w:style>
  <w:style w:type="paragraph" w:customStyle="1" w:styleId="Default">
    <w:name w:val="Default"/>
    <w:rsid w:val="003B2B72"/>
    <w:pPr>
      <w:autoSpaceDE w:val="0"/>
      <w:autoSpaceDN w:val="0"/>
      <w:adjustRightInd w:val="0"/>
    </w:pPr>
    <w:rPr>
      <w:rFonts w:ascii="Cambria" w:eastAsiaTheme="minorEastAsia" w:hAnsi="Cambria" w:cs="Cambria"/>
      <w:color w:val="000000"/>
      <w:sz w:val="24"/>
      <w:szCs w:val="24"/>
      <w:lang w:val="da-DK" w:eastAsia="da-DK"/>
    </w:rPr>
  </w:style>
  <w:style w:type="character" w:customStyle="1" w:styleId="Heading6Char">
    <w:name w:val="Heading 6 Char"/>
    <w:basedOn w:val="DefaultParagraphFont"/>
    <w:link w:val="Heading6"/>
    <w:uiPriority w:val="9"/>
    <w:rsid w:val="003B2B72"/>
    <w:rPr>
      <w:lang w:val="fr-CH" w:eastAsia="en-US"/>
    </w:rPr>
  </w:style>
  <w:style w:type="character" w:customStyle="1" w:styleId="HeaderChar">
    <w:name w:val="Header Char"/>
    <w:aliases w:val="6_G Char"/>
    <w:basedOn w:val="DefaultParagraphFont"/>
    <w:link w:val="Header"/>
    <w:uiPriority w:val="99"/>
    <w:rsid w:val="003B2B72"/>
    <w:rPr>
      <w:b/>
      <w:sz w:val="18"/>
      <w:lang w:val="fr-CH" w:eastAsia="en-US"/>
    </w:rPr>
  </w:style>
  <w:style w:type="character" w:customStyle="1" w:styleId="FooterChar">
    <w:name w:val="Footer Char"/>
    <w:aliases w:val="3_G Char"/>
    <w:basedOn w:val="DefaultParagraphFont"/>
    <w:link w:val="Footer"/>
    <w:uiPriority w:val="99"/>
    <w:rsid w:val="003B2B72"/>
    <w:rPr>
      <w:sz w:val="16"/>
      <w:lang w:val="fr-CH" w:eastAsia="en-US"/>
    </w:rPr>
  </w:style>
  <w:style w:type="paragraph" w:customStyle="1" w:styleId="msonormal0">
    <w:name w:val="msonormal"/>
    <w:basedOn w:val="Normal"/>
    <w:uiPriority w:val="99"/>
    <w:rsid w:val="003B2B72"/>
    <w:pPr>
      <w:suppressAutoHyphens w:val="0"/>
      <w:spacing w:before="100" w:beforeAutospacing="1" w:after="100" w:afterAutospacing="1" w:line="240" w:lineRule="auto"/>
    </w:pPr>
    <w:rPr>
      <w:sz w:val="24"/>
      <w:szCs w:val="24"/>
      <w:lang w:val="da-DK" w:eastAsia="da-DK"/>
    </w:rPr>
  </w:style>
  <w:style w:type="character" w:customStyle="1" w:styleId="FodnotetekstTegn1">
    <w:name w:val="Fodnotetekst Tegn1"/>
    <w:aliases w:val="5_G Tegn1"/>
    <w:basedOn w:val="DefaultParagraphFont"/>
    <w:semiHidden/>
    <w:rsid w:val="003B2B72"/>
    <w:rPr>
      <w:sz w:val="20"/>
      <w:szCs w:val="20"/>
    </w:rPr>
  </w:style>
  <w:style w:type="table" w:customStyle="1" w:styleId="Almindeligtabel21">
    <w:name w:val="Almindelig tabel 21"/>
    <w:basedOn w:val="TableNormal"/>
    <w:uiPriority w:val="42"/>
    <w:rsid w:val="003B2B72"/>
    <w:rPr>
      <w:rFonts w:asciiTheme="minorHAnsi" w:eastAsiaTheme="minorEastAsia" w:hAnsiTheme="minorHAnsi" w:cstheme="minorBidi"/>
      <w:sz w:val="22"/>
      <w:szCs w:val="22"/>
      <w:lang w:val="da-DK" w:eastAsia="da-DK"/>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ittertabel1-lys1">
    <w:name w:val="Gittertabel 1 - lys1"/>
    <w:basedOn w:val="TableNormal"/>
    <w:uiPriority w:val="46"/>
    <w:rsid w:val="003B2B72"/>
    <w:rPr>
      <w:rFonts w:asciiTheme="minorHAnsi" w:eastAsiaTheme="minorEastAsia" w:hAnsiTheme="minorHAnsi" w:cstheme="minorBidi"/>
      <w:sz w:val="22"/>
      <w:szCs w:val="22"/>
      <w:lang w:val="da-DK" w:eastAsia="da-DK"/>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Almindeligtabel31">
    <w:name w:val="Almindelig tabel 31"/>
    <w:basedOn w:val="TableNormal"/>
    <w:uiPriority w:val="43"/>
    <w:rsid w:val="003B2B72"/>
    <w:rPr>
      <w:rFonts w:asciiTheme="minorHAnsi" w:eastAsiaTheme="minorEastAsia" w:hAnsiTheme="minorHAnsi" w:cstheme="minorBidi"/>
      <w:sz w:val="22"/>
      <w:szCs w:val="22"/>
      <w:lang w:val="da-DK" w:eastAsia="da-DK"/>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Almindeligtabel41">
    <w:name w:val="Almindelig tabel 41"/>
    <w:basedOn w:val="TableNormal"/>
    <w:uiPriority w:val="44"/>
    <w:rsid w:val="003B2B72"/>
    <w:rPr>
      <w:rFonts w:asciiTheme="minorHAnsi" w:eastAsiaTheme="minorEastAsia" w:hAnsiTheme="minorHAnsi" w:cstheme="minorBidi"/>
      <w:sz w:val="22"/>
      <w:szCs w:val="22"/>
      <w:lang w:val="da-DK" w:eastAsia="da-DK"/>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etabel7-farverig1">
    <w:name w:val="Listetabel 7 - farverig1"/>
    <w:basedOn w:val="TableNormal"/>
    <w:uiPriority w:val="52"/>
    <w:rsid w:val="003B2B72"/>
    <w:rPr>
      <w:rFonts w:asciiTheme="minorHAnsi" w:eastAsiaTheme="minorEastAsia" w:hAnsiTheme="minorHAnsi" w:cstheme="minorBidi"/>
      <w:color w:val="000000" w:themeColor="text1"/>
      <w:sz w:val="22"/>
      <w:szCs w:val="22"/>
      <w:lang w:val="da-DK" w:eastAsia="da-DK"/>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Almindeligtabel11">
    <w:name w:val="Almindelig tabel 11"/>
    <w:basedOn w:val="TableNormal"/>
    <w:uiPriority w:val="41"/>
    <w:rsid w:val="003B2B72"/>
    <w:rPr>
      <w:rFonts w:asciiTheme="minorHAnsi" w:eastAsiaTheme="minorEastAsia" w:hAnsiTheme="minorHAnsi" w:cstheme="minorBidi"/>
      <w:sz w:val="22"/>
      <w:szCs w:val="22"/>
      <w:lang w:val="da-DK" w:eastAsia="da-DK"/>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gitter-lys1">
    <w:name w:val="Tabelgitter - lys1"/>
    <w:basedOn w:val="TableNormal"/>
    <w:uiPriority w:val="40"/>
    <w:rsid w:val="003B2B72"/>
    <w:rPr>
      <w:rFonts w:ascii="Verdana" w:eastAsiaTheme="minorHAnsi" w:hAnsi="Verdana" w:cstheme="minorBidi"/>
      <w:lang w:val="da-DK"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mall4">
    <w:name w:val="small4"/>
    <w:basedOn w:val="DefaultParagraphFont"/>
    <w:rsid w:val="003B2B72"/>
  </w:style>
  <w:style w:type="character" w:customStyle="1" w:styleId="ListParagraphChar">
    <w:name w:val="List Paragraph Char"/>
    <w:link w:val="ListParagraph"/>
    <w:uiPriority w:val="34"/>
    <w:rsid w:val="005C73FB"/>
    <w:rPr>
      <w:rFonts w:asciiTheme="minorHAnsi" w:eastAsiaTheme="minorEastAsia" w:hAnsiTheme="minorHAnsi" w:cstheme="minorBidi"/>
      <w:sz w:val="22"/>
      <w:szCs w:val="22"/>
      <w:lang w:val="da-DK" w:eastAsia="da-DK"/>
    </w:rPr>
  </w:style>
  <w:style w:type="paragraph" w:customStyle="1" w:styleId="SingleTxt">
    <w:name w:val="__Single Txt"/>
    <w:basedOn w:val="Normal"/>
    <w:qFormat/>
    <w:rsid w:val="005C73FB"/>
    <w:pPr>
      <w:tabs>
        <w:tab w:val="left" w:pos="1930"/>
        <w:tab w:val="left" w:pos="2592"/>
        <w:tab w:val="left" w:pos="3254"/>
        <w:tab w:val="left" w:pos="3917"/>
        <w:tab w:val="left" w:pos="4579"/>
        <w:tab w:val="left" w:pos="5242"/>
        <w:tab w:val="left" w:pos="5904"/>
        <w:tab w:val="left" w:pos="6566"/>
      </w:tabs>
      <w:suppressAutoHyphens w:val="0"/>
      <w:bidi/>
      <w:spacing w:after="120" w:line="400" w:lineRule="exact"/>
      <w:ind w:left="1264" w:right="1264"/>
      <w:jc w:val="lowKashida"/>
    </w:pPr>
    <w:rPr>
      <w:rFonts w:eastAsiaTheme="minorHAnsi" w:cs="Traditional Arabic"/>
      <w:w w:val="103"/>
      <w:kern w:val="14"/>
      <w:szCs w:val="30"/>
      <w:lang w:val="en-US"/>
    </w:rPr>
  </w:style>
  <w:style w:type="paragraph" w:customStyle="1" w:styleId="H1">
    <w:name w:val="_ H_1"/>
    <w:basedOn w:val="Normal"/>
    <w:next w:val="SingleTxt"/>
    <w:qFormat/>
    <w:rsid w:val="005C73FB"/>
    <w:pPr>
      <w:suppressAutoHyphens w:val="0"/>
      <w:bidi/>
      <w:spacing w:line="400" w:lineRule="exact"/>
      <w:jc w:val="lowKashida"/>
      <w:outlineLvl w:val="0"/>
    </w:pPr>
    <w:rPr>
      <w:rFonts w:eastAsiaTheme="minorHAnsi" w:cs="Traditional Arabic"/>
      <w:b/>
      <w:bCs/>
      <w:w w:val="103"/>
      <w:kern w:val="14"/>
      <w:sz w:val="24"/>
      <w:szCs w:val="34"/>
      <w:lang w:val="en-US"/>
    </w:rPr>
  </w:style>
  <w:style w:type="paragraph" w:customStyle="1" w:styleId="H23">
    <w:name w:val="_ H_2/3"/>
    <w:basedOn w:val="H1"/>
    <w:next w:val="SingleTxt"/>
    <w:qFormat/>
    <w:rsid w:val="005C73FB"/>
    <w:pPr>
      <w:keepNext/>
      <w:keepLines/>
      <w:suppressAutoHyphens/>
      <w:outlineLvl w:val="1"/>
    </w:pPr>
    <w:rPr>
      <w:spacing w:val="2"/>
      <w:sz w:val="2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HRI\HRI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EB8AB1-3919-4653-B789-44B9B779AF96}"/>
</file>

<file path=customXml/itemProps2.xml><?xml version="1.0" encoding="utf-8"?>
<ds:datastoreItem xmlns:ds="http://schemas.openxmlformats.org/officeDocument/2006/customXml" ds:itemID="{09E457CA-5346-4D99-9E6C-A619451D7583}"/>
</file>

<file path=customXml/itemProps3.xml><?xml version="1.0" encoding="utf-8"?>
<ds:datastoreItem xmlns:ds="http://schemas.openxmlformats.org/officeDocument/2006/customXml" ds:itemID="{667DDD35-07FC-4C0C-AAA4-813ECE409632}"/>
</file>

<file path=docProps/app.xml><?xml version="1.0" encoding="utf-8"?>
<Properties xmlns="http://schemas.openxmlformats.org/officeDocument/2006/extended-properties" xmlns:vt="http://schemas.openxmlformats.org/officeDocument/2006/docPropsVTypes">
  <Template>HRI_E.dotm</Template>
  <TotalTime>0</TotalTime>
  <Pages>9</Pages>
  <Words>2303</Words>
  <Characters>13129</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HRI/CORE/DNK/2018</vt:lpstr>
      <vt:lpstr>United Nations</vt:lpstr>
    </vt:vector>
  </TitlesOfParts>
  <Company>CSD</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HRI/CORE/DNK/2018</dc:title>
  <dc:creator>Thodiyil Sindu</dc:creator>
  <cp:lastModifiedBy>THODIYIL Sindu</cp:lastModifiedBy>
  <cp:revision>2</cp:revision>
  <cp:lastPrinted>2008-01-25T10:32:00Z</cp:lastPrinted>
  <dcterms:created xsi:type="dcterms:W3CDTF">2018-11-23T14:37:00Z</dcterms:created>
  <dcterms:modified xsi:type="dcterms:W3CDTF">2018-11-23T14:37:00Z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