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9C20F" w14:textId="77777777" w:rsidR="00371EE1" w:rsidRPr="00E75F2B" w:rsidRDefault="00394C60" w:rsidP="00371EE1">
      <w:pPr>
        <w:pStyle w:val="Header"/>
        <w:bidi w:val="0"/>
        <w:jc w:val="center"/>
        <w:rPr>
          <w:rFonts w:cs="Times New Roman"/>
          <w:b/>
          <w:bCs/>
          <w:spacing w:val="60"/>
          <w:szCs w:val="28"/>
          <w:rtl/>
        </w:rPr>
      </w:pPr>
      <w:bookmarkStart w:id="0" w:name="_GoBack"/>
      <w:bookmarkEnd w:id="0"/>
      <w:r>
        <w:rPr>
          <w:rFonts w:cs="Times New Roman"/>
          <w:noProof/>
          <w:lang w:val="en-GB" w:eastAsia="en-GB" w:bidi="ar-SA"/>
        </w:rPr>
        <w:drawing>
          <wp:inline distT="0" distB="0" distL="0" distR="0" wp14:anchorId="250AE285" wp14:editId="2DA0C0D0">
            <wp:extent cx="826770" cy="76073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6770" cy="760730"/>
                    </a:xfrm>
                    <a:prstGeom prst="rect">
                      <a:avLst/>
                    </a:prstGeom>
                    <a:noFill/>
                    <a:ln>
                      <a:noFill/>
                    </a:ln>
                  </pic:spPr>
                </pic:pic>
              </a:graphicData>
            </a:graphic>
          </wp:inline>
        </w:drawing>
      </w:r>
    </w:p>
    <w:p w14:paraId="3FB6B4DB" w14:textId="77777777" w:rsidR="00746DCB" w:rsidRPr="00746DCB" w:rsidRDefault="00C91EAB" w:rsidP="00746DCB">
      <w:pPr>
        <w:pStyle w:val="Title"/>
        <w:tabs>
          <w:tab w:val="clear" w:pos="5760"/>
          <w:tab w:val="clear" w:pos="6611"/>
        </w:tabs>
        <w:ind w:right="26"/>
        <w:rPr>
          <w:rFonts w:cs="Times New Roman"/>
          <w:b/>
          <w:bCs/>
          <w:sz w:val="44"/>
          <w:szCs w:val="44"/>
        </w:rPr>
      </w:pPr>
      <w:r w:rsidRPr="00746DCB">
        <w:rPr>
          <w:rFonts w:cs="Times New Roman"/>
          <w:b/>
          <w:bCs/>
          <w:sz w:val="44"/>
          <w:szCs w:val="44"/>
        </w:rPr>
        <w:t xml:space="preserve">State of Israel </w:t>
      </w:r>
    </w:p>
    <w:p w14:paraId="5F45159D" w14:textId="77777777" w:rsidR="00371EE1" w:rsidRPr="00746DCB" w:rsidRDefault="00371EE1" w:rsidP="00371EE1">
      <w:pPr>
        <w:bidi w:val="0"/>
        <w:spacing w:line="360" w:lineRule="auto"/>
        <w:jc w:val="center"/>
        <w:rPr>
          <w:rFonts w:ascii="Times New Roman" w:hAnsi="Times New Roman" w:cs="Times New Roman"/>
          <w:b/>
          <w:bCs/>
          <w:sz w:val="44"/>
          <w:szCs w:val="44"/>
          <w:u w:val="single"/>
        </w:rPr>
      </w:pPr>
    </w:p>
    <w:p w14:paraId="785B22FD" w14:textId="77777777" w:rsidR="00371EE1" w:rsidRPr="00746DCB" w:rsidRDefault="00371EE1" w:rsidP="00371EE1">
      <w:pPr>
        <w:bidi w:val="0"/>
        <w:spacing w:line="360" w:lineRule="auto"/>
        <w:jc w:val="center"/>
        <w:rPr>
          <w:rFonts w:ascii="Times New Roman" w:hAnsi="Times New Roman" w:cs="Times New Roman"/>
          <w:b/>
          <w:bCs/>
          <w:sz w:val="44"/>
          <w:szCs w:val="44"/>
          <w:u w:val="single"/>
          <w:rtl/>
        </w:rPr>
      </w:pPr>
    </w:p>
    <w:p w14:paraId="5B5A46E2" w14:textId="77777777" w:rsidR="00371EE1" w:rsidRPr="00746DCB" w:rsidRDefault="00C91EAB" w:rsidP="00DB6D56">
      <w:pPr>
        <w:pStyle w:val="Title"/>
        <w:tabs>
          <w:tab w:val="clear" w:pos="5760"/>
          <w:tab w:val="clear" w:pos="6611"/>
        </w:tabs>
        <w:ind w:right="26"/>
        <w:rPr>
          <w:rFonts w:cs="Times New Roman"/>
          <w:b/>
          <w:bCs/>
          <w:sz w:val="44"/>
          <w:szCs w:val="44"/>
        </w:rPr>
      </w:pPr>
      <w:r w:rsidRPr="00746DCB">
        <w:rPr>
          <w:rFonts w:cs="Times New Roman"/>
          <w:b/>
          <w:bCs/>
          <w:sz w:val="44"/>
          <w:szCs w:val="44"/>
        </w:rPr>
        <w:t>M</w:t>
      </w:r>
      <w:r w:rsidR="00DB6D56">
        <w:rPr>
          <w:rFonts w:cs="Times New Roman"/>
          <w:b/>
          <w:bCs/>
          <w:sz w:val="44"/>
          <w:szCs w:val="44"/>
        </w:rPr>
        <w:t>i</w:t>
      </w:r>
      <w:r w:rsidRPr="00746DCB">
        <w:rPr>
          <w:rFonts w:cs="Times New Roman"/>
          <w:b/>
          <w:bCs/>
          <w:sz w:val="44"/>
          <w:szCs w:val="44"/>
        </w:rPr>
        <w:t>nistry of Justice</w:t>
      </w:r>
    </w:p>
    <w:p w14:paraId="315E396C" w14:textId="77777777" w:rsidR="00371EE1" w:rsidRPr="00E75F2B" w:rsidRDefault="00371EE1" w:rsidP="00371EE1">
      <w:pPr>
        <w:bidi w:val="0"/>
        <w:spacing w:line="360" w:lineRule="auto"/>
        <w:jc w:val="center"/>
        <w:rPr>
          <w:rFonts w:ascii="Times New Roman" w:hAnsi="Times New Roman" w:cs="Times New Roman"/>
          <w:b/>
          <w:bCs/>
          <w:u w:val="single"/>
        </w:rPr>
      </w:pPr>
    </w:p>
    <w:p w14:paraId="06CDBE9A" w14:textId="77777777" w:rsidR="00371EE1" w:rsidRPr="00E75F2B" w:rsidRDefault="00371EE1" w:rsidP="00371EE1">
      <w:pPr>
        <w:bidi w:val="0"/>
        <w:spacing w:line="360" w:lineRule="auto"/>
        <w:jc w:val="center"/>
        <w:rPr>
          <w:rFonts w:ascii="Times New Roman" w:hAnsi="Times New Roman" w:cs="Times New Roman"/>
          <w:b/>
          <w:bCs/>
          <w:u w:val="single"/>
        </w:rPr>
      </w:pPr>
    </w:p>
    <w:p w14:paraId="1E15CFAC" w14:textId="77777777" w:rsidR="00371EE1" w:rsidRPr="00E75F2B" w:rsidRDefault="00371EE1" w:rsidP="00371EE1">
      <w:pPr>
        <w:pStyle w:val="Title"/>
        <w:tabs>
          <w:tab w:val="clear" w:pos="5760"/>
          <w:tab w:val="clear" w:pos="6611"/>
        </w:tabs>
        <w:ind w:right="26"/>
        <w:rPr>
          <w:rFonts w:cs="Times New Roman"/>
          <w:b/>
          <w:bCs/>
          <w:sz w:val="56"/>
          <w:szCs w:val="56"/>
          <w:rtl/>
        </w:rPr>
      </w:pPr>
    </w:p>
    <w:p w14:paraId="45CCB607" w14:textId="77777777" w:rsidR="00371EE1" w:rsidRPr="00746DCB" w:rsidRDefault="00C91EAB" w:rsidP="00E53037">
      <w:pPr>
        <w:bidi w:val="0"/>
        <w:spacing w:line="360" w:lineRule="auto"/>
        <w:jc w:val="center"/>
        <w:rPr>
          <w:rFonts w:ascii="Times New Roman" w:hAnsi="Times New Roman" w:cs="Times New Roman"/>
          <w:b/>
          <w:bCs/>
          <w:sz w:val="32"/>
          <w:szCs w:val="32"/>
        </w:rPr>
      </w:pPr>
      <w:r w:rsidRPr="00746DCB">
        <w:rPr>
          <w:rFonts w:ascii="Times New Roman" w:hAnsi="Times New Roman" w:cs="Times New Roman"/>
          <w:b/>
          <w:bCs/>
          <w:sz w:val="32"/>
          <w:szCs w:val="32"/>
        </w:rPr>
        <w:t>Annex Attached to Israel's</w:t>
      </w:r>
      <w:r w:rsidR="00746DCB" w:rsidRPr="00746DCB">
        <w:rPr>
          <w:rFonts w:ascii="Times New Roman" w:hAnsi="Times New Roman" w:cs="Times New Roman"/>
          <w:b/>
          <w:bCs/>
          <w:sz w:val="32"/>
          <w:szCs w:val="32"/>
        </w:rPr>
        <w:t xml:space="preserve"> </w:t>
      </w:r>
      <w:r w:rsidR="00BB4E19">
        <w:rPr>
          <w:rFonts w:ascii="Times New Roman" w:hAnsi="Times New Roman" w:cs="Times New Roman"/>
          <w:b/>
          <w:bCs/>
          <w:sz w:val="32"/>
          <w:szCs w:val="32"/>
        </w:rPr>
        <w:t xml:space="preserve">Second </w:t>
      </w:r>
      <w:r w:rsidR="00746DCB" w:rsidRPr="00746DCB">
        <w:rPr>
          <w:rFonts w:ascii="Times New Roman" w:hAnsi="Times New Roman" w:cs="Times New Roman"/>
          <w:b/>
          <w:bCs/>
          <w:sz w:val="32"/>
          <w:szCs w:val="32"/>
        </w:rPr>
        <w:t>update of its</w:t>
      </w:r>
    </w:p>
    <w:p w14:paraId="596FFB64" w14:textId="77777777" w:rsidR="00371EE1" w:rsidRPr="00746DCB" w:rsidRDefault="00C91EAB" w:rsidP="00371EE1">
      <w:pPr>
        <w:pStyle w:val="Title"/>
        <w:tabs>
          <w:tab w:val="clear" w:pos="5760"/>
          <w:tab w:val="clear" w:pos="6611"/>
        </w:tabs>
        <w:ind w:right="26"/>
        <w:rPr>
          <w:rFonts w:cs="Times New Roman"/>
          <w:b/>
          <w:bCs/>
          <w:sz w:val="44"/>
          <w:szCs w:val="44"/>
        </w:rPr>
      </w:pPr>
      <w:r w:rsidRPr="00746DCB">
        <w:rPr>
          <w:rFonts w:cs="Times New Roman"/>
          <w:b/>
          <w:bCs/>
          <w:sz w:val="44"/>
          <w:szCs w:val="44"/>
        </w:rPr>
        <w:t>Core Document</w:t>
      </w:r>
    </w:p>
    <w:p w14:paraId="380C04CB" w14:textId="77777777" w:rsidR="00371EE1" w:rsidRDefault="00371EE1" w:rsidP="00371EE1">
      <w:pPr>
        <w:pStyle w:val="Heading9"/>
        <w:bidi w:val="0"/>
        <w:spacing w:before="0" w:after="0" w:line="360" w:lineRule="auto"/>
        <w:jc w:val="center"/>
        <w:rPr>
          <w:rFonts w:ascii="Times New Roman" w:hAnsi="Times New Roman"/>
          <w:szCs w:val="24"/>
        </w:rPr>
      </w:pPr>
    </w:p>
    <w:p w14:paraId="4020B4F1" w14:textId="77777777" w:rsidR="00371EE1" w:rsidRDefault="00371EE1" w:rsidP="00371EE1">
      <w:pPr>
        <w:pStyle w:val="Heading9"/>
        <w:bidi w:val="0"/>
        <w:spacing w:before="0" w:after="0" w:line="360" w:lineRule="auto"/>
        <w:jc w:val="center"/>
        <w:rPr>
          <w:rFonts w:ascii="Times New Roman" w:hAnsi="Times New Roman"/>
          <w:szCs w:val="24"/>
        </w:rPr>
      </w:pPr>
    </w:p>
    <w:p w14:paraId="41CA492F" w14:textId="77777777" w:rsidR="00371EE1" w:rsidRDefault="00371EE1" w:rsidP="00371EE1">
      <w:pPr>
        <w:pStyle w:val="Title"/>
        <w:tabs>
          <w:tab w:val="clear" w:pos="5760"/>
          <w:tab w:val="clear" w:pos="6611"/>
        </w:tabs>
        <w:ind w:right="26"/>
        <w:rPr>
          <w:rFonts w:cs="Times New Roman"/>
          <w:b/>
          <w:bCs/>
          <w:sz w:val="56"/>
          <w:szCs w:val="56"/>
        </w:rPr>
      </w:pPr>
    </w:p>
    <w:p w14:paraId="08665C6E" w14:textId="77777777" w:rsidR="00746DCB" w:rsidRPr="00E75F2B" w:rsidRDefault="00746DCB" w:rsidP="00371EE1">
      <w:pPr>
        <w:pStyle w:val="Title"/>
        <w:tabs>
          <w:tab w:val="clear" w:pos="5760"/>
          <w:tab w:val="clear" w:pos="6611"/>
        </w:tabs>
        <w:ind w:right="26"/>
        <w:rPr>
          <w:rFonts w:cs="Times New Roman"/>
          <w:b/>
          <w:bCs/>
          <w:sz w:val="56"/>
          <w:szCs w:val="56"/>
        </w:rPr>
      </w:pPr>
    </w:p>
    <w:p w14:paraId="59F49EF5" w14:textId="77777777" w:rsidR="00371EE1" w:rsidRPr="00E75F2B" w:rsidRDefault="00C42403" w:rsidP="00371EE1">
      <w:pPr>
        <w:pStyle w:val="Title"/>
        <w:tabs>
          <w:tab w:val="clear" w:pos="5760"/>
          <w:tab w:val="clear" w:pos="6611"/>
        </w:tabs>
        <w:ind w:right="26"/>
        <w:rPr>
          <w:rFonts w:cs="Times New Roman"/>
          <w:b/>
          <w:bCs/>
          <w:sz w:val="32"/>
          <w:szCs w:val="32"/>
        </w:rPr>
      </w:pPr>
      <w:r>
        <w:rPr>
          <w:rFonts w:cs="Times New Roman"/>
          <w:b/>
          <w:bCs/>
          <w:sz w:val="32"/>
          <w:szCs w:val="32"/>
        </w:rPr>
        <w:t>January 2021</w:t>
      </w:r>
    </w:p>
    <w:p w14:paraId="18830349" w14:textId="77777777" w:rsidR="00AD72DB" w:rsidRDefault="00FE758D" w:rsidP="003476D7">
      <w:pPr>
        <w:bidi w:val="0"/>
        <w:jc w:val="center"/>
        <w:rPr>
          <w:rStyle w:val="Heading1Char"/>
          <w:rFonts w:ascii="Times New Roman" w:eastAsia="Calibri" w:hAnsi="Times New Roman"/>
          <w:sz w:val="24"/>
          <w:szCs w:val="24"/>
          <w:u w:val="single"/>
        </w:rPr>
      </w:pPr>
      <w:r>
        <w:rPr>
          <w:rFonts w:ascii="Times New Roman" w:hAnsi="Times New Roman" w:cs="Times New Roman"/>
          <w:b/>
          <w:bCs/>
          <w:sz w:val="28"/>
          <w:szCs w:val="28"/>
          <w:u w:val="single"/>
          <w:lang w:eastAsia="he-IL"/>
        </w:rPr>
        <w:br w:type="page"/>
      </w:r>
      <w:bookmarkStart w:id="1" w:name="_Toc54701526"/>
      <w:r w:rsidR="00C91EAB">
        <w:rPr>
          <w:rStyle w:val="Heading1Char"/>
          <w:rFonts w:ascii="Times New Roman" w:eastAsia="Calibri" w:hAnsi="Times New Roman"/>
          <w:sz w:val="24"/>
          <w:szCs w:val="24"/>
          <w:u w:val="single"/>
        </w:rPr>
        <w:lastRenderedPageBreak/>
        <w:t xml:space="preserve">Table 1: Population According to Religion, by Year's End </w:t>
      </w:r>
      <w:r w:rsidR="005C6811">
        <w:rPr>
          <w:rStyle w:val="Heading1Char"/>
          <w:rFonts w:ascii="Times New Roman" w:eastAsia="Calibri" w:hAnsi="Times New Roman"/>
          <w:sz w:val="24"/>
          <w:szCs w:val="24"/>
          <w:u w:val="single"/>
        </w:rPr>
        <w:t>(Thousands)</w:t>
      </w:r>
      <w:r w:rsidR="00C91EAB">
        <w:rPr>
          <w:rStyle w:val="Heading1Char"/>
          <w:rFonts w:ascii="Times New Roman" w:eastAsia="Calibri" w:hAnsi="Times New Roman"/>
          <w:sz w:val="24"/>
          <w:szCs w:val="24"/>
          <w:u w:val="single"/>
        </w:rPr>
        <w:t xml:space="preserve"> (</w:t>
      </w:r>
      <w:r w:rsidR="00874B45">
        <w:rPr>
          <w:rStyle w:val="Heading1Char"/>
          <w:rFonts w:ascii="Times New Roman" w:eastAsia="Calibri" w:hAnsi="Times New Roman"/>
          <w:sz w:val="24"/>
          <w:szCs w:val="24"/>
          <w:u w:val="single"/>
        </w:rPr>
        <w:t>2014</w:t>
      </w:r>
      <w:r w:rsidR="00C91EAB">
        <w:rPr>
          <w:rStyle w:val="Heading1Char"/>
          <w:rFonts w:ascii="Times New Roman" w:eastAsia="Calibri" w:hAnsi="Times New Roman"/>
          <w:sz w:val="24"/>
          <w:szCs w:val="24"/>
          <w:u w:val="single"/>
        </w:rPr>
        <w:t>-</w:t>
      </w:r>
      <w:r w:rsidR="00874B45">
        <w:rPr>
          <w:rStyle w:val="Heading1Char"/>
          <w:rFonts w:ascii="Times New Roman" w:eastAsia="Calibri" w:hAnsi="Times New Roman"/>
          <w:sz w:val="24"/>
          <w:szCs w:val="24"/>
          <w:u w:val="single"/>
        </w:rPr>
        <w:t>2019</w:t>
      </w:r>
      <w:r w:rsidR="00C91EAB">
        <w:rPr>
          <w:rStyle w:val="Heading1Char"/>
          <w:rFonts w:ascii="Times New Roman" w:eastAsia="Calibri" w:hAnsi="Times New Roman"/>
          <w:sz w:val="24"/>
          <w:szCs w:val="24"/>
          <w:u w:val="single"/>
        </w:rPr>
        <w:t>)</w:t>
      </w:r>
      <w:bookmarkEnd w:id="1"/>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42"/>
        <w:gridCol w:w="1419"/>
        <w:gridCol w:w="1277"/>
        <w:gridCol w:w="1418"/>
        <w:gridCol w:w="1277"/>
        <w:gridCol w:w="1277"/>
      </w:tblGrid>
      <w:tr w:rsidR="00181B70" w14:paraId="7984735D" w14:textId="77777777" w:rsidTr="006F594E">
        <w:trPr>
          <w:cantSplit/>
          <w:trHeight w:val="769"/>
          <w:jc w:val="center"/>
        </w:trPr>
        <w:tc>
          <w:tcPr>
            <w:tcW w:w="90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521B8AB" w14:textId="77777777" w:rsidR="00AD72DB" w:rsidRDefault="00C91EAB">
            <w:pPr>
              <w:pStyle w:val="Title"/>
              <w:spacing w:line="240" w:lineRule="auto"/>
              <w:rPr>
                <w:rFonts w:cs="Times New Roman"/>
                <w:b/>
                <w:bCs/>
                <w:sz w:val="22"/>
                <w:szCs w:val="22"/>
              </w:rPr>
            </w:pPr>
            <w:r>
              <w:rPr>
                <w:rFonts w:cs="Times New Roman"/>
                <w:b/>
                <w:bCs/>
                <w:sz w:val="22"/>
                <w:szCs w:val="22"/>
              </w:rPr>
              <w:t>Year</w:t>
            </w:r>
          </w:p>
        </w:tc>
        <w:tc>
          <w:tcPr>
            <w:tcW w:w="134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9B67E52" w14:textId="77777777" w:rsidR="00AD72DB" w:rsidRDefault="00C91EAB">
            <w:pPr>
              <w:pStyle w:val="Title"/>
              <w:spacing w:line="240" w:lineRule="auto"/>
              <w:rPr>
                <w:rFonts w:cs="Times New Roman"/>
                <w:b/>
                <w:bCs/>
                <w:sz w:val="22"/>
                <w:szCs w:val="22"/>
              </w:rPr>
            </w:pPr>
            <w:r>
              <w:rPr>
                <w:rFonts w:cs="Times New Roman"/>
                <w:b/>
                <w:bCs/>
                <w:sz w:val="22"/>
                <w:szCs w:val="22"/>
              </w:rPr>
              <w:t>Druze</w:t>
            </w:r>
          </w:p>
        </w:tc>
        <w:tc>
          <w:tcPr>
            <w:tcW w:w="141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918CF8D" w14:textId="77777777" w:rsidR="00AD72DB" w:rsidRDefault="00C91EAB">
            <w:pPr>
              <w:pStyle w:val="Title"/>
              <w:spacing w:line="240" w:lineRule="auto"/>
              <w:rPr>
                <w:rFonts w:cs="Times New Roman"/>
                <w:b/>
                <w:bCs/>
                <w:sz w:val="22"/>
                <w:szCs w:val="22"/>
              </w:rPr>
            </w:pPr>
            <w:r>
              <w:rPr>
                <w:rFonts w:cs="Times New Roman"/>
                <w:b/>
                <w:bCs/>
                <w:sz w:val="22"/>
                <w:szCs w:val="22"/>
              </w:rPr>
              <w:t>Christians</w:t>
            </w:r>
          </w:p>
        </w:tc>
        <w:tc>
          <w:tcPr>
            <w:tcW w:w="1277"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7DF442B" w14:textId="77777777" w:rsidR="00AD72DB" w:rsidRDefault="00C91EAB">
            <w:pPr>
              <w:pStyle w:val="Title"/>
              <w:spacing w:line="240" w:lineRule="auto"/>
              <w:rPr>
                <w:rFonts w:cs="Times New Roman"/>
                <w:b/>
                <w:bCs/>
                <w:sz w:val="22"/>
                <w:szCs w:val="22"/>
              </w:rPr>
            </w:pPr>
            <w:r>
              <w:rPr>
                <w:rFonts w:cs="Times New Roman"/>
                <w:b/>
                <w:bCs/>
                <w:sz w:val="22"/>
                <w:szCs w:val="22"/>
              </w:rPr>
              <w:t>Muslims</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B46E755" w14:textId="77777777" w:rsidR="00AD72DB" w:rsidRDefault="00C91EAB">
            <w:pPr>
              <w:pStyle w:val="Title"/>
              <w:spacing w:line="240" w:lineRule="auto"/>
              <w:rPr>
                <w:rFonts w:cs="Times New Roman"/>
                <w:b/>
                <w:bCs/>
                <w:sz w:val="22"/>
                <w:szCs w:val="22"/>
              </w:rPr>
            </w:pPr>
            <w:r>
              <w:rPr>
                <w:rFonts w:cs="Times New Roman"/>
                <w:b/>
                <w:bCs/>
                <w:sz w:val="22"/>
                <w:szCs w:val="22"/>
              </w:rPr>
              <w:t>Un-</w:t>
            </w:r>
          </w:p>
          <w:p w14:paraId="2A258D2F" w14:textId="77777777" w:rsidR="00AD72DB" w:rsidRDefault="00C91EAB">
            <w:pPr>
              <w:pStyle w:val="Title"/>
              <w:spacing w:line="240" w:lineRule="auto"/>
              <w:rPr>
                <w:rFonts w:cs="Times New Roman"/>
                <w:b/>
                <w:bCs/>
                <w:sz w:val="22"/>
                <w:szCs w:val="22"/>
              </w:rPr>
            </w:pPr>
            <w:r>
              <w:rPr>
                <w:rFonts w:cs="Times New Roman"/>
                <w:b/>
                <w:bCs/>
                <w:sz w:val="22"/>
                <w:szCs w:val="22"/>
              </w:rPr>
              <w:t>Classified</w:t>
            </w:r>
          </w:p>
        </w:tc>
        <w:tc>
          <w:tcPr>
            <w:tcW w:w="1277"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DA60DBA" w14:textId="77777777" w:rsidR="00AD72DB" w:rsidRDefault="00C91EAB">
            <w:pPr>
              <w:pStyle w:val="Title"/>
              <w:spacing w:line="240" w:lineRule="auto"/>
              <w:rPr>
                <w:rFonts w:cs="Times New Roman"/>
                <w:b/>
                <w:bCs/>
                <w:sz w:val="22"/>
                <w:szCs w:val="22"/>
              </w:rPr>
            </w:pPr>
            <w:r>
              <w:rPr>
                <w:rFonts w:cs="Times New Roman"/>
                <w:b/>
                <w:bCs/>
                <w:sz w:val="22"/>
                <w:szCs w:val="22"/>
              </w:rPr>
              <w:t>Jews</w:t>
            </w:r>
          </w:p>
        </w:tc>
        <w:tc>
          <w:tcPr>
            <w:tcW w:w="1277"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669879D" w14:textId="77777777" w:rsidR="00AD72DB" w:rsidRDefault="00C91EAB">
            <w:pPr>
              <w:pStyle w:val="Title"/>
              <w:spacing w:line="240" w:lineRule="auto"/>
              <w:rPr>
                <w:rFonts w:cs="Times New Roman"/>
                <w:b/>
                <w:bCs/>
                <w:sz w:val="22"/>
                <w:szCs w:val="22"/>
              </w:rPr>
            </w:pPr>
            <w:r>
              <w:rPr>
                <w:rFonts w:cs="Times New Roman"/>
                <w:b/>
                <w:bCs/>
                <w:sz w:val="22"/>
                <w:szCs w:val="22"/>
              </w:rPr>
              <w:t>Grand Total</w:t>
            </w:r>
          </w:p>
        </w:tc>
      </w:tr>
      <w:tr w:rsidR="00181B70" w14:paraId="1A7962EA" w14:textId="77777777" w:rsidTr="00FA2E11">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694AB51D" w14:textId="77777777" w:rsidR="00FA2E11" w:rsidRDefault="00C91EAB" w:rsidP="00FA2E11">
            <w:pPr>
              <w:pStyle w:val="Title"/>
              <w:spacing w:line="240" w:lineRule="auto"/>
              <w:rPr>
                <w:rFonts w:cs="Times New Roman"/>
                <w:sz w:val="22"/>
                <w:szCs w:val="22"/>
              </w:rPr>
            </w:pPr>
            <w:r>
              <w:rPr>
                <w:rFonts w:cs="Times New Roman"/>
                <w:sz w:val="22"/>
                <w:szCs w:val="22"/>
              </w:rPr>
              <w:t>2014</w:t>
            </w:r>
          </w:p>
        </w:tc>
        <w:tc>
          <w:tcPr>
            <w:tcW w:w="1342" w:type="dxa"/>
            <w:tcBorders>
              <w:top w:val="single" w:sz="4" w:space="0" w:color="auto"/>
              <w:left w:val="single" w:sz="4" w:space="0" w:color="auto"/>
              <w:bottom w:val="single" w:sz="4" w:space="0" w:color="auto"/>
              <w:right w:val="single" w:sz="4" w:space="0" w:color="auto"/>
            </w:tcBorders>
            <w:vAlign w:val="center"/>
          </w:tcPr>
          <w:p w14:paraId="7212FCF6" w14:textId="77777777" w:rsidR="00FA2E11" w:rsidRDefault="00C91EAB" w:rsidP="00FA2E11">
            <w:pPr>
              <w:pStyle w:val="Title"/>
              <w:spacing w:line="240" w:lineRule="auto"/>
              <w:rPr>
                <w:rFonts w:cs="Times New Roman"/>
                <w:sz w:val="22"/>
                <w:szCs w:val="22"/>
              </w:rPr>
            </w:pPr>
            <w:r>
              <w:rPr>
                <w:rFonts w:cs="Times New Roman"/>
                <w:sz w:val="22"/>
                <w:szCs w:val="22"/>
              </w:rPr>
              <w:t>135.4</w:t>
            </w:r>
          </w:p>
        </w:tc>
        <w:tc>
          <w:tcPr>
            <w:tcW w:w="1419" w:type="dxa"/>
            <w:tcBorders>
              <w:top w:val="single" w:sz="4" w:space="0" w:color="auto"/>
              <w:left w:val="single" w:sz="4" w:space="0" w:color="auto"/>
              <w:bottom w:val="single" w:sz="4" w:space="0" w:color="auto"/>
              <w:right w:val="single" w:sz="4" w:space="0" w:color="auto"/>
            </w:tcBorders>
            <w:vAlign w:val="center"/>
          </w:tcPr>
          <w:p w14:paraId="5D7F6AFE" w14:textId="77777777" w:rsidR="00FA2E11" w:rsidRDefault="00C91EAB" w:rsidP="00FA2E11">
            <w:pPr>
              <w:pStyle w:val="Title"/>
              <w:spacing w:line="240" w:lineRule="auto"/>
              <w:rPr>
                <w:rFonts w:cs="Times New Roman"/>
                <w:sz w:val="22"/>
                <w:szCs w:val="22"/>
              </w:rPr>
            </w:pPr>
            <w:r>
              <w:rPr>
                <w:rFonts w:cs="Times New Roman"/>
                <w:sz w:val="22"/>
                <w:szCs w:val="22"/>
              </w:rPr>
              <w:t>163.5</w:t>
            </w:r>
          </w:p>
        </w:tc>
        <w:tc>
          <w:tcPr>
            <w:tcW w:w="1277" w:type="dxa"/>
            <w:tcBorders>
              <w:top w:val="single" w:sz="4" w:space="0" w:color="auto"/>
              <w:left w:val="single" w:sz="4" w:space="0" w:color="auto"/>
              <w:bottom w:val="single" w:sz="4" w:space="0" w:color="auto"/>
              <w:right w:val="single" w:sz="4" w:space="0" w:color="auto"/>
            </w:tcBorders>
            <w:vAlign w:val="center"/>
          </w:tcPr>
          <w:p w14:paraId="7C387566" w14:textId="77777777" w:rsidR="00FA2E11" w:rsidRDefault="00C91EAB" w:rsidP="00FA2E11">
            <w:pPr>
              <w:pStyle w:val="Title"/>
              <w:spacing w:line="240" w:lineRule="auto"/>
              <w:rPr>
                <w:rFonts w:cs="Times New Roman"/>
                <w:sz w:val="22"/>
                <w:szCs w:val="22"/>
              </w:rPr>
            </w:pPr>
            <w:r>
              <w:rPr>
                <w:rFonts w:cs="Times New Roman"/>
                <w:sz w:val="22"/>
                <w:szCs w:val="22"/>
              </w:rPr>
              <w:t>1,453.8</w:t>
            </w:r>
          </w:p>
        </w:tc>
        <w:tc>
          <w:tcPr>
            <w:tcW w:w="1418" w:type="dxa"/>
            <w:tcBorders>
              <w:top w:val="single" w:sz="4" w:space="0" w:color="auto"/>
              <w:left w:val="single" w:sz="4" w:space="0" w:color="auto"/>
              <w:bottom w:val="single" w:sz="4" w:space="0" w:color="auto"/>
              <w:right w:val="single" w:sz="4" w:space="0" w:color="auto"/>
            </w:tcBorders>
            <w:vAlign w:val="center"/>
          </w:tcPr>
          <w:p w14:paraId="1CFCD62C" w14:textId="77777777" w:rsidR="00FA2E11" w:rsidRDefault="00C91EAB" w:rsidP="00FA2E11">
            <w:pPr>
              <w:pStyle w:val="Title"/>
              <w:spacing w:line="240" w:lineRule="auto"/>
              <w:rPr>
                <w:rFonts w:cs="Times New Roman"/>
                <w:sz w:val="22"/>
                <w:szCs w:val="22"/>
              </w:rPr>
            </w:pPr>
            <w:r>
              <w:rPr>
                <w:rFonts w:cs="Times New Roman"/>
                <w:sz w:val="22"/>
                <w:szCs w:val="22"/>
              </w:rPr>
              <w:t>351.0</w:t>
            </w:r>
          </w:p>
        </w:tc>
        <w:tc>
          <w:tcPr>
            <w:tcW w:w="1277" w:type="dxa"/>
            <w:tcBorders>
              <w:top w:val="single" w:sz="4" w:space="0" w:color="auto"/>
              <w:left w:val="single" w:sz="4" w:space="0" w:color="auto"/>
              <w:bottom w:val="single" w:sz="4" w:space="0" w:color="auto"/>
              <w:right w:val="single" w:sz="4" w:space="0" w:color="auto"/>
            </w:tcBorders>
            <w:vAlign w:val="center"/>
          </w:tcPr>
          <w:p w14:paraId="2AB1233D" w14:textId="77777777" w:rsidR="00FA2E11" w:rsidRDefault="00C91EAB" w:rsidP="00FA2E11">
            <w:pPr>
              <w:pStyle w:val="Title"/>
              <w:spacing w:line="240" w:lineRule="auto"/>
              <w:rPr>
                <w:rFonts w:cs="Times New Roman"/>
                <w:sz w:val="22"/>
                <w:szCs w:val="22"/>
              </w:rPr>
            </w:pPr>
            <w:r>
              <w:rPr>
                <w:rFonts w:cs="Times New Roman"/>
                <w:sz w:val="22"/>
                <w:szCs w:val="22"/>
              </w:rPr>
              <w:t>6,219.2</w:t>
            </w:r>
          </w:p>
        </w:tc>
        <w:tc>
          <w:tcPr>
            <w:tcW w:w="1277" w:type="dxa"/>
            <w:tcBorders>
              <w:top w:val="single" w:sz="4" w:space="0" w:color="auto"/>
              <w:left w:val="single" w:sz="4" w:space="0" w:color="auto"/>
              <w:bottom w:val="single" w:sz="4" w:space="0" w:color="auto"/>
              <w:right w:val="single" w:sz="4" w:space="0" w:color="auto"/>
            </w:tcBorders>
            <w:vAlign w:val="center"/>
          </w:tcPr>
          <w:p w14:paraId="68A1990C" w14:textId="77777777" w:rsidR="00FA2E11" w:rsidRDefault="00C91EAB" w:rsidP="00FA2E11">
            <w:pPr>
              <w:pStyle w:val="Title"/>
              <w:spacing w:line="240" w:lineRule="auto"/>
              <w:rPr>
                <w:rFonts w:cs="Times New Roman"/>
                <w:sz w:val="22"/>
                <w:szCs w:val="22"/>
              </w:rPr>
            </w:pPr>
            <w:r>
              <w:rPr>
                <w:rFonts w:cs="Times New Roman"/>
                <w:sz w:val="22"/>
                <w:szCs w:val="22"/>
              </w:rPr>
              <w:t>8,296.9</w:t>
            </w:r>
          </w:p>
        </w:tc>
      </w:tr>
      <w:tr w:rsidR="00181B70" w14:paraId="104DA84C" w14:textId="77777777" w:rsidTr="006F594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3DD460A8" w14:textId="77777777" w:rsidR="00FA2E11" w:rsidRDefault="00C91EAB" w:rsidP="00FA2E11">
            <w:pPr>
              <w:pStyle w:val="Title"/>
              <w:spacing w:line="240" w:lineRule="auto"/>
              <w:rPr>
                <w:rFonts w:cs="Times New Roman"/>
                <w:sz w:val="22"/>
                <w:szCs w:val="22"/>
              </w:rPr>
            </w:pPr>
            <w:r>
              <w:rPr>
                <w:rFonts w:cs="Times New Roman"/>
                <w:sz w:val="22"/>
                <w:szCs w:val="22"/>
              </w:rPr>
              <w:t>2015</w:t>
            </w:r>
          </w:p>
        </w:tc>
        <w:tc>
          <w:tcPr>
            <w:tcW w:w="1342" w:type="dxa"/>
            <w:tcBorders>
              <w:top w:val="single" w:sz="4" w:space="0" w:color="auto"/>
              <w:left w:val="single" w:sz="4" w:space="0" w:color="auto"/>
              <w:bottom w:val="single" w:sz="4" w:space="0" w:color="auto"/>
              <w:right w:val="single" w:sz="4" w:space="0" w:color="auto"/>
            </w:tcBorders>
            <w:vAlign w:val="center"/>
          </w:tcPr>
          <w:p w14:paraId="178CE8F9" w14:textId="77777777" w:rsidR="00FA2E11" w:rsidRDefault="00C91EAB" w:rsidP="00FA2E11">
            <w:pPr>
              <w:pStyle w:val="Title"/>
              <w:spacing w:line="240" w:lineRule="auto"/>
              <w:rPr>
                <w:rFonts w:cs="Times New Roman"/>
                <w:sz w:val="22"/>
                <w:szCs w:val="22"/>
              </w:rPr>
            </w:pPr>
            <w:r>
              <w:rPr>
                <w:rFonts w:cs="Times New Roman"/>
                <w:sz w:val="22"/>
                <w:szCs w:val="22"/>
              </w:rPr>
              <w:t>137.3</w:t>
            </w:r>
          </w:p>
        </w:tc>
        <w:tc>
          <w:tcPr>
            <w:tcW w:w="1419" w:type="dxa"/>
            <w:tcBorders>
              <w:top w:val="single" w:sz="4" w:space="0" w:color="auto"/>
              <w:left w:val="single" w:sz="4" w:space="0" w:color="auto"/>
              <w:bottom w:val="single" w:sz="4" w:space="0" w:color="auto"/>
              <w:right w:val="single" w:sz="4" w:space="0" w:color="auto"/>
            </w:tcBorders>
            <w:vAlign w:val="center"/>
          </w:tcPr>
          <w:p w14:paraId="13D24711" w14:textId="77777777" w:rsidR="00FA2E11" w:rsidRDefault="00C91EAB" w:rsidP="00FA2E11">
            <w:pPr>
              <w:pStyle w:val="Title"/>
              <w:spacing w:line="240" w:lineRule="auto"/>
              <w:rPr>
                <w:rFonts w:cs="Times New Roman"/>
                <w:sz w:val="22"/>
                <w:szCs w:val="22"/>
              </w:rPr>
            </w:pPr>
            <w:r>
              <w:rPr>
                <w:rFonts w:cs="Times New Roman"/>
                <w:sz w:val="22"/>
                <w:szCs w:val="22"/>
              </w:rPr>
              <w:t>165.9</w:t>
            </w:r>
          </w:p>
        </w:tc>
        <w:tc>
          <w:tcPr>
            <w:tcW w:w="1277" w:type="dxa"/>
            <w:tcBorders>
              <w:top w:val="single" w:sz="4" w:space="0" w:color="auto"/>
              <w:left w:val="single" w:sz="4" w:space="0" w:color="auto"/>
              <w:bottom w:val="single" w:sz="4" w:space="0" w:color="auto"/>
              <w:right w:val="single" w:sz="4" w:space="0" w:color="auto"/>
            </w:tcBorders>
            <w:vAlign w:val="center"/>
          </w:tcPr>
          <w:p w14:paraId="04FD09E8" w14:textId="77777777" w:rsidR="00FA2E11" w:rsidRDefault="00C91EAB" w:rsidP="00FA2E11">
            <w:pPr>
              <w:pStyle w:val="Title"/>
              <w:spacing w:line="240" w:lineRule="auto"/>
              <w:rPr>
                <w:rFonts w:cs="Times New Roman"/>
                <w:sz w:val="22"/>
                <w:szCs w:val="22"/>
              </w:rPr>
            </w:pPr>
            <w:r>
              <w:rPr>
                <w:rFonts w:cs="Times New Roman"/>
                <w:sz w:val="22"/>
                <w:szCs w:val="22"/>
              </w:rPr>
              <w:t>1,488.0</w:t>
            </w:r>
          </w:p>
        </w:tc>
        <w:tc>
          <w:tcPr>
            <w:tcW w:w="1418" w:type="dxa"/>
            <w:tcBorders>
              <w:top w:val="single" w:sz="4" w:space="0" w:color="auto"/>
              <w:left w:val="single" w:sz="4" w:space="0" w:color="auto"/>
              <w:bottom w:val="single" w:sz="4" w:space="0" w:color="auto"/>
              <w:right w:val="single" w:sz="4" w:space="0" w:color="auto"/>
            </w:tcBorders>
            <w:vAlign w:val="center"/>
          </w:tcPr>
          <w:p w14:paraId="7A71BBA1" w14:textId="77777777" w:rsidR="00FA2E11" w:rsidRDefault="00C91EAB" w:rsidP="00FA2E11">
            <w:pPr>
              <w:pStyle w:val="Title"/>
              <w:spacing w:line="240" w:lineRule="auto"/>
              <w:rPr>
                <w:rFonts w:cs="Times New Roman"/>
                <w:sz w:val="22"/>
                <w:szCs w:val="22"/>
              </w:rPr>
            </w:pPr>
            <w:r>
              <w:rPr>
                <w:rFonts w:cs="Times New Roman"/>
                <w:sz w:val="22"/>
                <w:szCs w:val="22"/>
              </w:rPr>
              <w:t>364.0</w:t>
            </w:r>
          </w:p>
        </w:tc>
        <w:tc>
          <w:tcPr>
            <w:tcW w:w="1277" w:type="dxa"/>
            <w:tcBorders>
              <w:top w:val="single" w:sz="4" w:space="0" w:color="auto"/>
              <w:left w:val="single" w:sz="4" w:space="0" w:color="auto"/>
              <w:bottom w:val="single" w:sz="4" w:space="0" w:color="auto"/>
              <w:right w:val="single" w:sz="4" w:space="0" w:color="auto"/>
            </w:tcBorders>
            <w:vAlign w:val="center"/>
          </w:tcPr>
          <w:p w14:paraId="78381216" w14:textId="77777777" w:rsidR="00FA2E11" w:rsidRDefault="00C91EAB" w:rsidP="00FA2E11">
            <w:pPr>
              <w:pStyle w:val="Title"/>
              <w:spacing w:line="240" w:lineRule="auto"/>
              <w:rPr>
                <w:rFonts w:cs="Times New Roman"/>
                <w:sz w:val="22"/>
                <w:szCs w:val="22"/>
              </w:rPr>
            </w:pPr>
            <w:r>
              <w:rPr>
                <w:rFonts w:cs="Times New Roman"/>
                <w:sz w:val="22"/>
                <w:szCs w:val="22"/>
              </w:rPr>
              <w:t>6,334.5</w:t>
            </w:r>
          </w:p>
        </w:tc>
        <w:tc>
          <w:tcPr>
            <w:tcW w:w="1277" w:type="dxa"/>
            <w:tcBorders>
              <w:top w:val="single" w:sz="4" w:space="0" w:color="auto"/>
              <w:left w:val="single" w:sz="4" w:space="0" w:color="auto"/>
              <w:bottom w:val="single" w:sz="4" w:space="0" w:color="auto"/>
              <w:right w:val="single" w:sz="4" w:space="0" w:color="auto"/>
            </w:tcBorders>
            <w:vAlign w:val="center"/>
          </w:tcPr>
          <w:p w14:paraId="1A1AC6E9" w14:textId="77777777" w:rsidR="00FA2E11" w:rsidRDefault="00C91EAB" w:rsidP="00FA2E11">
            <w:pPr>
              <w:pStyle w:val="Title"/>
              <w:spacing w:line="240" w:lineRule="auto"/>
              <w:rPr>
                <w:rFonts w:cs="Times New Roman"/>
                <w:sz w:val="22"/>
                <w:szCs w:val="22"/>
              </w:rPr>
            </w:pPr>
            <w:r>
              <w:rPr>
                <w:rFonts w:cs="Times New Roman"/>
                <w:sz w:val="22"/>
                <w:szCs w:val="22"/>
              </w:rPr>
              <w:t>8,463.4</w:t>
            </w:r>
          </w:p>
        </w:tc>
      </w:tr>
      <w:tr w:rsidR="00181B70" w14:paraId="60617215" w14:textId="77777777" w:rsidTr="006F594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0E3E224F" w14:textId="77777777" w:rsidR="00FA2E11" w:rsidRDefault="00C91EAB" w:rsidP="00FA2E11">
            <w:pPr>
              <w:pStyle w:val="Title"/>
              <w:spacing w:line="240" w:lineRule="auto"/>
              <w:rPr>
                <w:rFonts w:cs="Times New Roman"/>
                <w:sz w:val="22"/>
                <w:szCs w:val="22"/>
              </w:rPr>
            </w:pPr>
            <w:r>
              <w:rPr>
                <w:rFonts w:cs="Times New Roman"/>
                <w:sz w:val="22"/>
                <w:szCs w:val="22"/>
              </w:rPr>
              <w:t>2016</w:t>
            </w:r>
          </w:p>
        </w:tc>
        <w:tc>
          <w:tcPr>
            <w:tcW w:w="1342" w:type="dxa"/>
            <w:tcBorders>
              <w:top w:val="single" w:sz="4" w:space="0" w:color="auto"/>
              <w:left w:val="single" w:sz="4" w:space="0" w:color="auto"/>
              <w:bottom w:val="single" w:sz="4" w:space="0" w:color="auto"/>
              <w:right w:val="single" w:sz="4" w:space="0" w:color="auto"/>
            </w:tcBorders>
            <w:vAlign w:val="center"/>
          </w:tcPr>
          <w:p w14:paraId="00B6FB1B" w14:textId="77777777" w:rsidR="00FA2E11" w:rsidRDefault="00C91EAB" w:rsidP="00FA2E11">
            <w:pPr>
              <w:pStyle w:val="Title"/>
              <w:spacing w:line="240" w:lineRule="auto"/>
              <w:rPr>
                <w:rFonts w:cs="Times New Roman"/>
                <w:sz w:val="22"/>
                <w:szCs w:val="22"/>
              </w:rPr>
            </w:pPr>
            <w:r>
              <w:rPr>
                <w:rFonts w:cs="Times New Roman"/>
                <w:sz w:val="22"/>
                <w:szCs w:val="22"/>
              </w:rPr>
              <w:t>139.3</w:t>
            </w:r>
          </w:p>
        </w:tc>
        <w:tc>
          <w:tcPr>
            <w:tcW w:w="1419" w:type="dxa"/>
            <w:tcBorders>
              <w:top w:val="single" w:sz="4" w:space="0" w:color="auto"/>
              <w:left w:val="single" w:sz="4" w:space="0" w:color="auto"/>
              <w:bottom w:val="single" w:sz="4" w:space="0" w:color="auto"/>
              <w:right w:val="single" w:sz="4" w:space="0" w:color="auto"/>
            </w:tcBorders>
            <w:vAlign w:val="center"/>
          </w:tcPr>
          <w:p w14:paraId="06CBFC73" w14:textId="77777777" w:rsidR="00FA2E11" w:rsidRDefault="00C91EAB" w:rsidP="00FA2E11">
            <w:pPr>
              <w:pStyle w:val="Title"/>
              <w:spacing w:line="240" w:lineRule="auto"/>
              <w:rPr>
                <w:rFonts w:cs="Times New Roman"/>
                <w:sz w:val="22"/>
                <w:szCs w:val="22"/>
              </w:rPr>
            </w:pPr>
            <w:r>
              <w:rPr>
                <w:rFonts w:cs="Times New Roman"/>
                <w:sz w:val="22"/>
                <w:szCs w:val="22"/>
              </w:rPr>
              <w:t>168.3</w:t>
            </w:r>
          </w:p>
        </w:tc>
        <w:tc>
          <w:tcPr>
            <w:tcW w:w="1277" w:type="dxa"/>
            <w:tcBorders>
              <w:top w:val="single" w:sz="4" w:space="0" w:color="auto"/>
              <w:left w:val="single" w:sz="4" w:space="0" w:color="auto"/>
              <w:bottom w:val="single" w:sz="4" w:space="0" w:color="auto"/>
              <w:right w:val="single" w:sz="4" w:space="0" w:color="auto"/>
            </w:tcBorders>
            <w:vAlign w:val="center"/>
          </w:tcPr>
          <w:p w14:paraId="5AA07FC0" w14:textId="77777777" w:rsidR="00FA2E11" w:rsidRDefault="00C91EAB" w:rsidP="00FA2E11">
            <w:pPr>
              <w:pStyle w:val="Title"/>
              <w:spacing w:line="240" w:lineRule="auto"/>
              <w:rPr>
                <w:rFonts w:cs="Times New Roman"/>
                <w:sz w:val="22"/>
                <w:szCs w:val="22"/>
              </w:rPr>
            </w:pPr>
            <w:r>
              <w:rPr>
                <w:rFonts w:cs="Times New Roman"/>
                <w:sz w:val="22"/>
                <w:szCs w:val="22"/>
              </w:rPr>
              <w:t>1,524.0</w:t>
            </w:r>
          </w:p>
        </w:tc>
        <w:tc>
          <w:tcPr>
            <w:tcW w:w="1418" w:type="dxa"/>
            <w:tcBorders>
              <w:top w:val="single" w:sz="4" w:space="0" w:color="auto"/>
              <w:left w:val="single" w:sz="4" w:space="0" w:color="auto"/>
              <w:bottom w:val="single" w:sz="4" w:space="0" w:color="auto"/>
              <w:right w:val="single" w:sz="4" w:space="0" w:color="auto"/>
            </w:tcBorders>
            <w:vAlign w:val="center"/>
          </w:tcPr>
          <w:p w14:paraId="5A51C207" w14:textId="77777777" w:rsidR="00FA2E11" w:rsidRDefault="00C91EAB" w:rsidP="00FA2E11">
            <w:pPr>
              <w:pStyle w:val="Title"/>
              <w:spacing w:line="240" w:lineRule="auto"/>
              <w:rPr>
                <w:rFonts w:cs="Times New Roman"/>
                <w:sz w:val="22"/>
                <w:szCs w:val="22"/>
              </w:rPr>
            </w:pPr>
            <w:r>
              <w:rPr>
                <w:rFonts w:cs="Times New Roman"/>
                <w:sz w:val="22"/>
                <w:szCs w:val="22"/>
              </w:rPr>
              <w:t>374.0</w:t>
            </w:r>
          </w:p>
        </w:tc>
        <w:tc>
          <w:tcPr>
            <w:tcW w:w="1277" w:type="dxa"/>
            <w:tcBorders>
              <w:top w:val="single" w:sz="4" w:space="0" w:color="auto"/>
              <w:left w:val="single" w:sz="4" w:space="0" w:color="auto"/>
              <w:bottom w:val="single" w:sz="4" w:space="0" w:color="auto"/>
              <w:right w:val="single" w:sz="4" w:space="0" w:color="auto"/>
            </w:tcBorders>
            <w:vAlign w:val="center"/>
          </w:tcPr>
          <w:p w14:paraId="0D8D5D77" w14:textId="77777777" w:rsidR="00FA2E11" w:rsidRDefault="00C91EAB" w:rsidP="00FA2E11">
            <w:pPr>
              <w:pStyle w:val="Title"/>
              <w:spacing w:line="240" w:lineRule="auto"/>
              <w:rPr>
                <w:rFonts w:cs="Times New Roman"/>
                <w:sz w:val="22"/>
                <w:szCs w:val="22"/>
              </w:rPr>
            </w:pPr>
            <w:r>
              <w:rPr>
                <w:rFonts w:cs="Times New Roman"/>
                <w:sz w:val="22"/>
                <w:szCs w:val="22"/>
              </w:rPr>
              <w:t>6,446.1</w:t>
            </w:r>
          </w:p>
        </w:tc>
        <w:tc>
          <w:tcPr>
            <w:tcW w:w="1277" w:type="dxa"/>
            <w:tcBorders>
              <w:top w:val="single" w:sz="4" w:space="0" w:color="auto"/>
              <w:left w:val="single" w:sz="4" w:space="0" w:color="auto"/>
              <w:bottom w:val="single" w:sz="4" w:space="0" w:color="auto"/>
              <w:right w:val="single" w:sz="4" w:space="0" w:color="auto"/>
            </w:tcBorders>
            <w:vAlign w:val="center"/>
          </w:tcPr>
          <w:p w14:paraId="03474652" w14:textId="77777777" w:rsidR="00FA2E11" w:rsidRDefault="00C91EAB" w:rsidP="00FA2E11">
            <w:pPr>
              <w:pStyle w:val="Title"/>
              <w:spacing w:line="240" w:lineRule="auto"/>
              <w:rPr>
                <w:rFonts w:cs="Times New Roman"/>
                <w:sz w:val="22"/>
                <w:szCs w:val="22"/>
              </w:rPr>
            </w:pPr>
            <w:r>
              <w:rPr>
                <w:rFonts w:cs="Times New Roman"/>
                <w:sz w:val="22"/>
                <w:szCs w:val="22"/>
              </w:rPr>
              <w:t>8,628.6</w:t>
            </w:r>
          </w:p>
        </w:tc>
      </w:tr>
      <w:tr w:rsidR="00181B70" w14:paraId="14A147D3" w14:textId="77777777" w:rsidTr="006F594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1562759D" w14:textId="77777777" w:rsidR="00FA2E11" w:rsidRDefault="00C91EAB" w:rsidP="00FA2E11">
            <w:pPr>
              <w:pStyle w:val="Title"/>
              <w:spacing w:line="240" w:lineRule="auto"/>
              <w:rPr>
                <w:rFonts w:cs="Times New Roman"/>
                <w:sz w:val="22"/>
                <w:szCs w:val="22"/>
              </w:rPr>
            </w:pPr>
            <w:r>
              <w:rPr>
                <w:rFonts w:cs="Times New Roman"/>
                <w:sz w:val="22"/>
                <w:szCs w:val="22"/>
              </w:rPr>
              <w:t>2017</w:t>
            </w:r>
          </w:p>
        </w:tc>
        <w:tc>
          <w:tcPr>
            <w:tcW w:w="1342" w:type="dxa"/>
            <w:tcBorders>
              <w:top w:val="single" w:sz="4" w:space="0" w:color="auto"/>
              <w:left w:val="single" w:sz="4" w:space="0" w:color="auto"/>
              <w:bottom w:val="single" w:sz="4" w:space="0" w:color="auto"/>
              <w:right w:val="single" w:sz="4" w:space="0" w:color="auto"/>
            </w:tcBorders>
            <w:vAlign w:val="center"/>
          </w:tcPr>
          <w:p w14:paraId="7D46B450" w14:textId="77777777" w:rsidR="00FA2E11" w:rsidRDefault="00C91EAB" w:rsidP="00FA2E11">
            <w:pPr>
              <w:pStyle w:val="Title"/>
              <w:spacing w:line="240" w:lineRule="auto"/>
              <w:rPr>
                <w:rFonts w:cs="Times New Roman"/>
                <w:sz w:val="22"/>
                <w:szCs w:val="22"/>
              </w:rPr>
            </w:pPr>
            <w:r>
              <w:rPr>
                <w:rFonts w:cs="Times New Roman"/>
                <w:sz w:val="22"/>
                <w:szCs w:val="22"/>
              </w:rPr>
              <w:t>141.2</w:t>
            </w:r>
          </w:p>
        </w:tc>
        <w:tc>
          <w:tcPr>
            <w:tcW w:w="1419" w:type="dxa"/>
            <w:tcBorders>
              <w:top w:val="single" w:sz="4" w:space="0" w:color="auto"/>
              <w:left w:val="single" w:sz="4" w:space="0" w:color="auto"/>
              <w:bottom w:val="single" w:sz="4" w:space="0" w:color="auto"/>
              <w:right w:val="single" w:sz="4" w:space="0" w:color="auto"/>
            </w:tcBorders>
            <w:vAlign w:val="center"/>
          </w:tcPr>
          <w:p w14:paraId="1C806EAE" w14:textId="77777777" w:rsidR="00FA2E11" w:rsidRDefault="00C91EAB" w:rsidP="00FA2E11">
            <w:pPr>
              <w:pStyle w:val="Title"/>
              <w:spacing w:line="240" w:lineRule="auto"/>
              <w:rPr>
                <w:rFonts w:cs="Times New Roman"/>
                <w:sz w:val="22"/>
                <w:szCs w:val="22"/>
              </w:rPr>
            </w:pPr>
            <w:r>
              <w:rPr>
                <w:rFonts w:cs="Times New Roman"/>
                <w:sz w:val="22"/>
                <w:szCs w:val="22"/>
              </w:rPr>
              <w:t>171.9</w:t>
            </w:r>
          </w:p>
        </w:tc>
        <w:tc>
          <w:tcPr>
            <w:tcW w:w="1277" w:type="dxa"/>
            <w:tcBorders>
              <w:top w:val="single" w:sz="4" w:space="0" w:color="auto"/>
              <w:left w:val="single" w:sz="4" w:space="0" w:color="auto"/>
              <w:bottom w:val="single" w:sz="4" w:space="0" w:color="auto"/>
              <w:right w:val="single" w:sz="4" w:space="0" w:color="auto"/>
            </w:tcBorders>
            <w:vAlign w:val="center"/>
          </w:tcPr>
          <w:p w14:paraId="0622C861" w14:textId="77777777" w:rsidR="00FA2E11" w:rsidRDefault="00C91EAB" w:rsidP="00FA2E11">
            <w:pPr>
              <w:pStyle w:val="Title"/>
              <w:spacing w:line="240" w:lineRule="auto"/>
              <w:rPr>
                <w:rFonts w:cs="Times New Roman"/>
                <w:sz w:val="22"/>
                <w:szCs w:val="22"/>
              </w:rPr>
            </w:pPr>
            <w:r>
              <w:rPr>
                <w:rFonts w:cs="Times New Roman"/>
                <w:sz w:val="22"/>
                <w:szCs w:val="22"/>
              </w:rPr>
              <w:t>1,561.7</w:t>
            </w:r>
          </w:p>
        </w:tc>
        <w:tc>
          <w:tcPr>
            <w:tcW w:w="1418" w:type="dxa"/>
            <w:tcBorders>
              <w:top w:val="single" w:sz="4" w:space="0" w:color="auto"/>
              <w:left w:val="single" w:sz="4" w:space="0" w:color="auto"/>
              <w:bottom w:val="single" w:sz="4" w:space="0" w:color="auto"/>
              <w:right w:val="single" w:sz="4" w:space="0" w:color="auto"/>
            </w:tcBorders>
            <w:vAlign w:val="center"/>
          </w:tcPr>
          <w:p w14:paraId="7F6DE96E" w14:textId="77777777" w:rsidR="00FA2E11" w:rsidRDefault="00C91EAB" w:rsidP="00FA2E11">
            <w:pPr>
              <w:pStyle w:val="Title"/>
              <w:spacing w:line="240" w:lineRule="auto"/>
              <w:rPr>
                <w:rFonts w:cs="Times New Roman"/>
                <w:sz w:val="22"/>
                <w:szCs w:val="22"/>
              </w:rPr>
            </w:pPr>
            <w:r>
              <w:rPr>
                <w:rFonts w:cs="Times New Roman"/>
                <w:sz w:val="22"/>
                <w:szCs w:val="22"/>
              </w:rPr>
              <w:t>388.0</w:t>
            </w:r>
          </w:p>
        </w:tc>
        <w:tc>
          <w:tcPr>
            <w:tcW w:w="1277" w:type="dxa"/>
            <w:tcBorders>
              <w:top w:val="single" w:sz="4" w:space="0" w:color="auto"/>
              <w:left w:val="single" w:sz="4" w:space="0" w:color="auto"/>
              <w:bottom w:val="single" w:sz="4" w:space="0" w:color="auto"/>
              <w:right w:val="single" w:sz="4" w:space="0" w:color="auto"/>
            </w:tcBorders>
            <w:vAlign w:val="center"/>
          </w:tcPr>
          <w:p w14:paraId="36A12A01" w14:textId="77777777" w:rsidR="00FA2E11" w:rsidRDefault="00C91EAB" w:rsidP="00FA2E11">
            <w:pPr>
              <w:pStyle w:val="Title"/>
              <w:spacing w:line="240" w:lineRule="auto"/>
              <w:rPr>
                <w:rFonts w:cs="Times New Roman"/>
                <w:sz w:val="22"/>
                <w:szCs w:val="22"/>
              </w:rPr>
            </w:pPr>
            <w:r>
              <w:rPr>
                <w:rFonts w:cs="Times New Roman"/>
                <w:sz w:val="22"/>
                <w:szCs w:val="22"/>
              </w:rPr>
              <w:t>6,554.5</w:t>
            </w:r>
          </w:p>
        </w:tc>
        <w:tc>
          <w:tcPr>
            <w:tcW w:w="1277" w:type="dxa"/>
            <w:tcBorders>
              <w:top w:val="single" w:sz="4" w:space="0" w:color="auto"/>
              <w:left w:val="single" w:sz="4" w:space="0" w:color="auto"/>
              <w:bottom w:val="single" w:sz="4" w:space="0" w:color="auto"/>
              <w:right w:val="single" w:sz="4" w:space="0" w:color="auto"/>
            </w:tcBorders>
            <w:vAlign w:val="center"/>
          </w:tcPr>
          <w:p w14:paraId="5FD54ABE" w14:textId="77777777" w:rsidR="00FA2E11" w:rsidRDefault="00C91EAB" w:rsidP="00FA2E11">
            <w:pPr>
              <w:pStyle w:val="Title"/>
              <w:spacing w:line="240" w:lineRule="auto"/>
              <w:rPr>
                <w:rFonts w:cs="Times New Roman"/>
                <w:sz w:val="22"/>
                <w:szCs w:val="22"/>
              </w:rPr>
            </w:pPr>
            <w:r>
              <w:rPr>
                <w:rFonts w:cs="Times New Roman"/>
                <w:sz w:val="22"/>
                <w:szCs w:val="22"/>
              </w:rPr>
              <w:t>8,797.9</w:t>
            </w:r>
          </w:p>
        </w:tc>
      </w:tr>
      <w:tr w:rsidR="00181B70" w14:paraId="23B15602" w14:textId="77777777" w:rsidTr="006F594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0A4D133E" w14:textId="77777777" w:rsidR="00FA2E11" w:rsidRDefault="00C91EAB" w:rsidP="00FA2E11">
            <w:pPr>
              <w:pStyle w:val="Title"/>
              <w:spacing w:line="240" w:lineRule="auto"/>
              <w:rPr>
                <w:rFonts w:cs="Times New Roman"/>
                <w:sz w:val="22"/>
                <w:szCs w:val="22"/>
              </w:rPr>
            </w:pPr>
            <w:r>
              <w:rPr>
                <w:rFonts w:cs="Times New Roman"/>
                <w:sz w:val="22"/>
                <w:szCs w:val="22"/>
              </w:rPr>
              <w:t>2018</w:t>
            </w:r>
          </w:p>
        </w:tc>
        <w:tc>
          <w:tcPr>
            <w:tcW w:w="1342" w:type="dxa"/>
            <w:tcBorders>
              <w:top w:val="single" w:sz="4" w:space="0" w:color="auto"/>
              <w:left w:val="single" w:sz="4" w:space="0" w:color="auto"/>
              <w:bottom w:val="single" w:sz="4" w:space="0" w:color="auto"/>
              <w:right w:val="single" w:sz="4" w:space="0" w:color="auto"/>
            </w:tcBorders>
            <w:vAlign w:val="center"/>
          </w:tcPr>
          <w:p w14:paraId="49E7DDBB" w14:textId="77777777" w:rsidR="00FA2E11" w:rsidRDefault="00C91EAB" w:rsidP="00FA2E11">
            <w:pPr>
              <w:pStyle w:val="Title"/>
              <w:spacing w:line="240" w:lineRule="auto"/>
              <w:rPr>
                <w:rFonts w:cs="Times New Roman"/>
                <w:sz w:val="22"/>
                <w:szCs w:val="22"/>
              </w:rPr>
            </w:pPr>
            <w:r>
              <w:rPr>
                <w:rFonts w:cs="Times New Roman"/>
                <w:sz w:val="22"/>
                <w:szCs w:val="22"/>
              </w:rPr>
              <w:t>143.2</w:t>
            </w:r>
          </w:p>
        </w:tc>
        <w:tc>
          <w:tcPr>
            <w:tcW w:w="1419" w:type="dxa"/>
            <w:tcBorders>
              <w:top w:val="single" w:sz="4" w:space="0" w:color="auto"/>
              <w:left w:val="single" w:sz="4" w:space="0" w:color="auto"/>
              <w:bottom w:val="single" w:sz="4" w:space="0" w:color="auto"/>
              <w:right w:val="single" w:sz="4" w:space="0" w:color="auto"/>
            </w:tcBorders>
            <w:vAlign w:val="center"/>
          </w:tcPr>
          <w:p w14:paraId="5F322F37" w14:textId="77777777" w:rsidR="00FA2E11" w:rsidRDefault="00C91EAB" w:rsidP="00FA2E11">
            <w:pPr>
              <w:pStyle w:val="Title"/>
              <w:spacing w:line="240" w:lineRule="auto"/>
              <w:rPr>
                <w:rFonts w:cs="Times New Roman"/>
                <w:sz w:val="22"/>
                <w:szCs w:val="22"/>
              </w:rPr>
            </w:pPr>
            <w:r>
              <w:rPr>
                <w:rFonts w:cs="Times New Roman"/>
                <w:sz w:val="22"/>
                <w:szCs w:val="22"/>
              </w:rPr>
              <w:t>174.4</w:t>
            </w:r>
          </w:p>
        </w:tc>
        <w:tc>
          <w:tcPr>
            <w:tcW w:w="1277" w:type="dxa"/>
            <w:tcBorders>
              <w:top w:val="single" w:sz="4" w:space="0" w:color="auto"/>
              <w:left w:val="single" w:sz="4" w:space="0" w:color="auto"/>
              <w:bottom w:val="single" w:sz="4" w:space="0" w:color="auto"/>
              <w:right w:val="single" w:sz="4" w:space="0" w:color="auto"/>
            </w:tcBorders>
            <w:vAlign w:val="center"/>
          </w:tcPr>
          <w:p w14:paraId="234A3A7B" w14:textId="77777777" w:rsidR="00FA2E11" w:rsidRDefault="00C91EAB" w:rsidP="00FA2E11">
            <w:pPr>
              <w:pStyle w:val="Title"/>
              <w:spacing w:line="240" w:lineRule="auto"/>
              <w:rPr>
                <w:rFonts w:cs="Times New Roman"/>
                <w:sz w:val="22"/>
                <w:szCs w:val="22"/>
              </w:rPr>
            </w:pPr>
            <w:r>
              <w:rPr>
                <w:rFonts w:cs="Times New Roman"/>
                <w:sz w:val="22"/>
                <w:szCs w:val="22"/>
              </w:rPr>
              <w:t>1,598.4</w:t>
            </w:r>
          </w:p>
        </w:tc>
        <w:tc>
          <w:tcPr>
            <w:tcW w:w="1418" w:type="dxa"/>
            <w:tcBorders>
              <w:top w:val="single" w:sz="4" w:space="0" w:color="auto"/>
              <w:left w:val="single" w:sz="4" w:space="0" w:color="auto"/>
              <w:bottom w:val="single" w:sz="4" w:space="0" w:color="auto"/>
              <w:right w:val="single" w:sz="4" w:space="0" w:color="auto"/>
            </w:tcBorders>
            <w:vAlign w:val="center"/>
          </w:tcPr>
          <w:p w14:paraId="71B250EE" w14:textId="77777777" w:rsidR="00FA2E11" w:rsidRDefault="00C91EAB" w:rsidP="00FA2E11">
            <w:pPr>
              <w:pStyle w:val="Title"/>
              <w:spacing w:line="240" w:lineRule="auto"/>
              <w:rPr>
                <w:rFonts w:cs="Times New Roman"/>
                <w:sz w:val="22"/>
                <w:szCs w:val="22"/>
              </w:rPr>
            </w:pPr>
            <w:r>
              <w:rPr>
                <w:rFonts w:cs="Times New Roman"/>
                <w:sz w:val="22"/>
                <w:szCs w:val="22"/>
              </w:rPr>
              <w:t>404.0</w:t>
            </w:r>
          </w:p>
        </w:tc>
        <w:tc>
          <w:tcPr>
            <w:tcW w:w="1277" w:type="dxa"/>
            <w:tcBorders>
              <w:top w:val="single" w:sz="4" w:space="0" w:color="auto"/>
              <w:left w:val="single" w:sz="4" w:space="0" w:color="auto"/>
              <w:bottom w:val="single" w:sz="4" w:space="0" w:color="auto"/>
              <w:right w:val="single" w:sz="4" w:space="0" w:color="auto"/>
            </w:tcBorders>
            <w:vAlign w:val="center"/>
          </w:tcPr>
          <w:p w14:paraId="60D7A8E7" w14:textId="77777777" w:rsidR="00FA2E11" w:rsidRDefault="00C91EAB" w:rsidP="00FA2E11">
            <w:pPr>
              <w:pStyle w:val="Title"/>
              <w:spacing w:line="240" w:lineRule="auto"/>
              <w:rPr>
                <w:rFonts w:cs="Times New Roman"/>
                <w:sz w:val="22"/>
                <w:szCs w:val="22"/>
              </w:rPr>
            </w:pPr>
            <w:r>
              <w:rPr>
                <w:rFonts w:cs="Times New Roman"/>
                <w:sz w:val="22"/>
                <w:szCs w:val="22"/>
              </w:rPr>
              <w:t>6,664.4</w:t>
            </w:r>
          </w:p>
        </w:tc>
        <w:tc>
          <w:tcPr>
            <w:tcW w:w="1277" w:type="dxa"/>
            <w:tcBorders>
              <w:top w:val="single" w:sz="4" w:space="0" w:color="auto"/>
              <w:left w:val="single" w:sz="4" w:space="0" w:color="auto"/>
              <w:bottom w:val="single" w:sz="4" w:space="0" w:color="auto"/>
              <w:right w:val="single" w:sz="4" w:space="0" w:color="auto"/>
            </w:tcBorders>
            <w:vAlign w:val="center"/>
          </w:tcPr>
          <w:p w14:paraId="4C779C3B" w14:textId="77777777" w:rsidR="00FA2E11" w:rsidRDefault="00C91EAB" w:rsidP="00FA2E11">
            <w:pPr>
              <w:pStyle w:val="Title"/>
              <w:spacing w:line="240" w:lineRule="auto"/>
              <w:rPr>
                <w:rFonts w:cs="Times New Roman"/>
                <w:sz w:val="22"/>
                <w:szCs w:val="22"/>
              </w:rPr>
            </w:pPr>
            <w:r>
              <w:rPr>
                <w:rFonts w:cs="Times New Roman"/>
                <w:sz w:val="22"/>
                <w:szCs w:val="22"/>
              </w:rPr>
              <w:t>8,967.6</w:t>
            </w:r>
          </w:p>
        </w:tc>
      </w:tr>
      <w:tr w:rsidR="00181B70" w14:paraId="66C4A8C0" w14:textId="77777777" w:rsidTr="006F594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653D44A5" w14:textId="77777777" w:rsidR="00FA2E11" w:rsidRDefault="00C91EAB" w:rsidP="00FA2E11">
            <w:pPr>
              <w:pStyle w:val="Title"/>
              <w:spacing w:line="240" w:lineRule="auto"/>
              <w:rPr>
                <w:rFonts w:cs="Times New Roman"/>
                <w:sz w:val="22"/>
                <w:szCs w:val="22"/>
              </w:rPr>
            </w:pPr>
            <w:r>
              <w:rPr>
                <w:rFonts w:cs="Times New Roman"/>
                <w:sz w:val="22"/>
                <w:szCs w:val="22"/>
              </w:rPr>
              <w:t>2019</w:t>
            </w:r>
          </w:p>
        </w:tc>
        <w:tc>
          <w:tcPr>
            <w:tcW w:w="1342" w:type="dxa"/>
            <w:tcBorders>
              <w:top w:val="single" w:sz="4" w:space="0" w:color="auto"/>
              <w:left w:val="single" w:sz="4" w:space="0" w:color="auto"/>
              <w:bottom w:val="single" w:sz="4" w:space="0" w:color="auto"/>
              <w:right w:val="single" w:sz="4" w:space="0" w:color="auto"/>
            </w:tcBorders>
            <w:vAlign w:val="center"/>
          </w:tcPr>
          <w:p w14:paraId="7A7F5770" w14:textId="77777777" w:rsidR="00FA2E11" w:rsidRDefault="00C91EAB" w:rsidP="00FA2E11">
            <w:pPr>
              <w:pStyle w:val="Title"/>
              <w:spacing w:line="240" w:lineRule="auto"/>
              <w:rPr>
                <w:rFonts w:cs="Times New Roman"/>
                <w:sz w:val="22"/>
                <w:szCs w:val="22"/>
              </w:rPr>
            </w:pPr>
            <w:r>
              <w:rPr>
                <w:rFonts w:cs="Times New Roman"/>
                <w:sz w:val="22"/>
                <w:szCs w:val="22"/>
              </w:rPr>
              <w:t>145.1</w:t>
            </w:r>
          </w:p>
        </w:tc>
        <w:tc>
          <w:tcPr>
            <w:tcW w:w="1419" w:type="dxa"/>
            <w:tcBorders>
              <w:top w:val="single" w:sz="4" w:space="0" w:color="auto"/>
              <w:left w:val="single" w:sz="4" w:space="0" w:color="auto"/>
              <w:bottom w:val="single" w:sz="4" w:space="0" w:color="auto"/>
              <w:right w:val="single" w:sz="4" w:space="0" w:color="auto"/>
            </w:tcBorders>
            <w:vAlign w:val="center"/>
          </w:tcPr>
          <w:p w14:paraId="024A5A4E" w14:textId="77777777" w:rsidR="00FA2E11" w:rsidRDefault="00C91EAB" w:rsidP="00FA2E11">
            <w:pPr>
              <w:pStyle w:val="Title"/>
              <w:spacing w:line="240" w:lineRule="auto"/>
              <w:rPr>
                <w:rFonts w:cs="Times New Roman"/>
                <w:sz w:val="22"/>
                <w:szCs w:val="22"/>
              </w:rPr>
            </w:pPr>
            <w:r>
              <w:rPr>
                <w:rFonts w:cs="Times New Roman"/>
                <w:sz w:val="22"/>
                <w:szCs w:val="22"/>
              </w:rPr>
              <w:t>177.2</w:t>
            </w:r>
          </w:p>
        </w:tc>
        <w:tc>
          <w:tcPr>
            <w:tcW w:w="1277" w:type="dxa"/>
            <w:tcBorders>
              <w:top w:val="single" w:sz="4" w:space="0" w:color="auto"/>
              <w:left w:val="single" w:sz="4" w:space="0" w:color="auto"/>
              <w:bottom w:val="single" w:sz="4" w:space="0" w:color="auto"/>
              <w:right w:val="single" w:sz="4" w:space="0" w:color="auto"/>
            </w:tcBorders>
            <w:vAlign w:val="center"/>
          </w:tcPr>
          <w:p w14:paraId="79770420" w14:textId="77777777" w:rsidR="00FA2E11" w:rsidRDefault="00C91EAB" w:rsidP="00FA2E11">
            <w:pPr>
              <w:pStyle w:val="Title"/>
              <w:spacing w:line="240" w:lineRule="auto"/>
              <w:rPr>
                <w:rFonts w:cs="Times New Roman"/>
                <w:sz w:val="22"/>
                <w:szCs w:val="22"/>
              </w:rPr>
            </w:pPr>
            <w:r>
              <w:rPr>
                <w:rFonts w:cs="Times New Roman"/>
                <w:sz w:val="22"/>
                <w:szCs w:val="22"/>
              </w:rPr>
              <w:t>1,635.8</w:t>
            </w:r>
          </w:p>
        </w:tc>
        <w:tc>
          <w:tcPr>
            <w:tcW w:w="1418" w:type="dxa"/>
            <w:tcBorders>
              <w:top w:val="single" w:sz="4" w:space="0" w:color="auto"/>
              <w:left w:val="single" w:sz="4" w:space="0" w:color="auto"/>
              <w:bottom w:val="single" w:sz="4" w:space="0" w:color="auto"/>
              <w:right w:val="single" w:sz="4" w:space="0" w:color="auto"/>
            </w:tcBorders>
            <w:vAlign w:val="center"/>
          </w:tcPr>
          <w:p w14:paraId="65E63CC1" w14:textId="77777777" w:rsidR="00FA2E11" w:rsidRDefault="00874B45" w:rsidP="00FA2E11">
            <w:pPr>
              <w:pStyle w:val="Title"/>
              <w:spacing w:line="240" w:lineRule="auto"/>
              <w:rPr>
                <w:rFonts w:cs="Times New Roman"/>
                <w:sz w:val="22"/>
                <w:szCs w:val="22"/>
              </w:rPr>
            </w:pPr>
            <w:r>
              <w:rPr>
                <w:rFonts w:cs="Times New Roman"/>
                <w:sz w:val="22"/>
                <w:szCs w:val="22"/>
              </w:rPr>
              <w:t>409.2</w:t>
            </w:r>
          </w:p>
        </w:tc>
        <w:tc>
          <w:tcPr>
            <w:tcW w:w="1277" w:type="dxa"/>
            <w:tcBorders>
              <w:top w:val="single" w:sz="4" w:space="0" w:color="auto"/>
              <w:left w:val="single" w:sz="4" w:space="0" w:color="auto"/>
              <w:bottom w:val="single" w:sz="4" w:space="0" w:color="auto"/>
              <w:right w:val="single" w:sz="4" w:space="0" w:color="auto"/>
            </w:tcBorders>
            <w:vAlign w:val="center"/>
          </w:tcPr>
          <w:p w14:paraId="4CB5B611" w14:textId="77777777" w:rsidR="00FA2E11" w:rsidRDefault="00C91EAB" w:rsidP="00FA2E11">
            <w:pPr>
              <w:pStyle w:val="Title"/>
              <w:spacing w:line="240" w:lineRule="auto"/>
              <w:rPr>
                <w:rFonts w:cs="Times New Roman"/>
                <w:sz w:val="22"/>
                <w:szCs w:val="22"/>
              </w:rPr>
            </w:pPr>
            <w:r>
              <w:rPr>
                <w:rFonts w:cs="Times New Roman"/>
                <w:sz w:val="22"/>
                <w:szCs w:val="22"/>
              </w:rPr>
              <w:t>6,773.2</w:t>
            </w:r>
          </w:p>
        </w:tc>
        <w:tc>
          <w:tcPr>
            <w:tcW w:w="1277" w:type="dxa"/>
            <w:tcBorders>
              <w:top w:val="single" w:sz="4" w:space="0" w:color="auto"/>
              <w:left w:val="single" w:sz="4" w:space="0" w:color="auto"/>
              <w:bottom w:val="single" w:sz="4" w:space="0" w:color="auto"/>
              <w:right w:val="single" w:sz="4" w:space="0" w:color="auto"/>
            </w:tcBorders>
            <w:vAlign w:val="center"/>
          </w:tcPr>
          <w:p w14:paraId="721690FA" w14:textId="77777777" w:rsidR="00FA2E11" w:rsidRDefault="00C91EAB" w:rsidP="00FA2E11">
            <w:pPr>
              <w:pStyle w:val="Title"/>
              <w:spacing w:line="240" w:lineRule="auto"/>
              <w:rPr>
                <w:rFonts w:cs="Times New Roman"/>
                <w:sz w:val="22"/>
                <w:szCs w:val="22"/>
              </w:rPr>
            </w:pPr>
            <w:r>
              <w:rPr>
                <w:rFonts w:cs="Times New Roman"/>
                <w:sz w:val="22"/>
                <w:szCs w:val="22"/>
              </w:rPr>
              <w:t>9,140.5</w:t>
            </w:r>
          </w:p>
        </w:tc>
      </w:tr>
    </w:tbl>
    <w:p w14:paraId="218AB72D" w14:textId="77777777" w:rsidR="00AD72DB" w:rsidRDefault="00C91EAB" w:rsidP="00874B45">
      <w:pPr>
        <w:pStyle w:val="List2"/>
        <w:tabs>
          <w:tab w:val="right" w:pos="8280"/>
        </w:tabs>
        <w:bidi w:val="0"/>
        <w:ind w:left="539" w:right="-335" w:firstLine="0"/>
        <w:jc w:val="both"/>
        <w:rPr>
          <w:rFonts w:cs="Times New Roman"/>
          <w:i/>
          <w:iCs/>
          <w:sz w:val="22"/>
          <w:szCs w:val="22"/>
        </w:rPr>
      </w:pPr>
      <w:r>
        <w:rPr>
          <w:rFonts w:cs="Times New Roman"/>
          <w:i/>
          <w:iCs/>
          <w:sz w:val="22"/>
          <w:szCs w:val="22"/>
        </w:rPr>
        <w:t xml:space="preserve">Source: Central Bureau of Statistics, </w:t>
      </w:r>
      <w:r w:rsidR="00874B45">
        <w:rPr>
          <w:rFonts w:cs="Times New Roman"/>
          <w:i/>
          <w:iCs/>
          <w:sz w:val="22"/>
          <w:szCs w:val="22"/>
        </w:rPr>
        <w:t xml:space="preserve">2020 </w:t>
      </w:r>
      <w:r w:rsidR="009052BE">
        <w:rPr>
          <w:rFonts w:cs="Times New Roman"/>
          <w:i/>
          <w:iCs/>
          <w:sz w:val="22"/>
          <w:szCs w:val="22"/>
        </w:rPr>
        <w:t>(2.2)</w:t>
      </w:r>
      <w:r>
        <w:rPr>
          <w:rFonts w:cs="Times New Roman"/>
          <w:i/>
          <w:iCs/>
          <w:sz w:val="22"/>
          <w:szCs w:val="22"/>
        </w:rPr>
        <w:t xml:space="preserve">. </w:t>
      </w:r>
    </w:p>
    <w:p w14:paraId="61A202A0" w14:textId="77777777" w:rsidR="00B104AB" w:rsidRDefault="00B104AB" w:rsidP="00E71BFD">
      <w:pPr>
        <w:bidi w:val="0"/>
        <w:spacing w:after="0" w:line="240" w:lineRule="auto"/>
      </w:pPr>
    </w:p>
    <w:p w14:paraId="1F4BA6B1" w14:textId="77777777" w:rsidR="00E71BFD" w:rsidRPr="00E75F2B" w:rsidRDefault="00C91EAB" w:rsidP="0073461D">
      <w:pPr>
        <w:bidi w:val="0"/>
        <w:spacing w:before="120" w:after="0" w:line="360" w:lineRule="auto"/>
        <w:jc w:val="center"/>
        <w:rPr>
          <w:rStyle w:val="Heading1Char"/>
          <w:rFonts w:ascii="Times New Roman" w:eastAsia="Calibri" w:hAnsi="Times New Roman"/>
          <w:sz w:val="24"/>
          <w:szCs w:val="24"/>
          <w:u w:val="single"/>
        </w:rPr>
      </w:pPr>
      <w:bookmarkStart w:id="2" w:name="_Toc54701527"/>
      <w:r w:rsidRPr="00E75F2B">
        <w:rPr>
          <w:rStyle w:val="Heading1Char"/>
          <w:rFonts w:ascii="Times New Roman" w:eastAsia="Calibri" w:hAnsi="Times New Roman"/>
          <w:sz w:val="24"/>
          <w:szCs w:val="24"/>
          <w:u w:val="single"/>
        </w:rPr>
        <w:t xml:space="preserve">Table </w:t>
      </w:r>
      <w:r>
        <w:rPr>
          <w:rStyle w:val="Heading1Char"/>
          <w:rFonts w:ascii="Times New Roman" w:eastAsia="Calibri" w:hAnsi="Times New Roman"/>
          <w:sz w:val="24"/>
          <w:szCs w:val="24"/>
          <w:u w:val="single"/>
        </w:rPr>
        <w:t>2</w:t>
      </w:r>
      <w:r w:rsidRPr="00E75F2B">
        <w:rPr>
          <w:rStyle w:val="Heading1Char"/>
          <w:rFonts w:ascii="Times New Roman" w:eastAsia="Calibri" w:hAnsi="Times New Roman"/>
          <w:sz w:val="24"/>
          <w:szCs w:val="24"/>
          <w:u w:val="single"/>
        </w:rPr>
        <w:t xml:space="preserve">: Age </w:t>
      </w:r>
      <w:r>
        <w:rPr>
          <w:rStyle w:val="Heading1Char"/>
          <w:rFonts w:ascii="Times New Roman" w:eastAsia="Calibri" w:hAnsi="Times New Roman"/>
          <w:sz w:val="24"/>
          <w:szCs w:val="24"/>
          <w:u w:val="single"/>
        </w:rPr>
        <w:t>C</w:t>
      </w:r>
      <w:r w:rsidRPr="00E75F2B">
        <w:rPr>
          <w:rStyle w:val="Heading1Char"/>
          <w:rFonts w:ascii="Times New Roman" w:eastAsia="Calibri" w:hAnsi="Times New Roman"/>
          <w:sz w:val="24"/>
          <w:szCs w:val="24"/>
          <w:u w:val="single"/>
        </w:rPr>
        <w:t xml:space="preserve">omposition by </w:t>
      </w:r>
      <w:r>
        <w:rPr>
          <w:rStyle w:val="Heading1Char"/>
          <w:rFonts w:ascii="Times New Roman" w:eastAsia="Calibri" w:hAnsi="Times New Roman"/>
          <w:sz w:val="24"/>
          <w:szCs w:val="24"/>
          <w:u w:val="single"/>
        </w:rPr>
        <w:t>R</w:t>
      </w:r>
      <w:r w:rsidRPr="00E75F2B">
        <w:rPr>
          <w:rStyle w:val="Heading1Char"/>
          <w:rFonts w:ascii="Times New Roman" w:eastAsia="Calibri" w:hAnsi="Times New Roman"/>
          <w:sz w:val="24"/>
          <w:szCs w:val="24"/>
          <w:u w:val="single"/>
        </w:rPr>
        <w:t xml:space="preserve">eligion (Thousands, Avg. </w:t>
      </w:r>
      <w:r w:rsidR="007A312A">
        <w:rPr>
          <w:rStyle w:val="Heading1Char"/>
          <w:rFonts w:ascii="Times New Roman" w:eastAsia="Calibri" w:hAnsi="Times New Roman"/>
          <w:sz w:val="24"/>
          <w:szCs w:val="24"/>
          <w:u w:val="single"/>
        </w:rPr>
        <w:t>2019</w:t>
      </w:r>
      <w:r w:rsidRPr="00E75F2B">
        <w:rPr>
          <w:rStyle w:val="Heading1Char"/>
          <w:rFonts w:ascii="Times New Roman" w:eastAsia="Calibri" w:hAnsi="Times New Roman"/>
          <w:sz w:val="24"/>
          <w:szCs w:val="24"/>
          <w:u w:val="single"/>
        </w:rPr>
        <w:t>)</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1507"/>
        <w:gridCol w:w="1260"/>
        <w:gridCol w:w="1260"/>
        <w:gridCol w:w="671"/>
        <w:gridCol w:w="723"/>
        <w:gridCol w:w="836"/>
        <w:gridCol w:w="753"/>
      </w:tblGrid>
      <w:tr w:rsidR="00181B70" w14:paraId="08A6FFC2" w14:textId="77777777" w:rsidTr="007A0230">
        <w:trPr>
          <w:trHeight w:val="496"/>
          <w:jc w:val="center"/>
        </w:trPr>
        <w:tc>
          <w:tcPr>
            <w:tcW w:w="1211" w:type="dxa"/>
            <w:tcBorders>
              <w:bottom w:val="single" w:sz="4" w:space="0" w:color="auto"/>
            </w:tcBorders>
            <w:shd w:val="clear" w:color="auto" w:fill="D9D9D9"/>
            <w:vAlign w:val="center"/>
          </w:tcPr>
          <w:p w14:paraId="3446A3BA" w14:textId="77777777" w:rsidR="00E71BFD" w:rsidRPr="00220A21" w:rsidRDefault="00C91EAB" w:rsidP="007A0230">
            <w:pPr>
              <w:pStyle w:val="List2"/>
              <w:tabs>
                <w:tab w:val="right" w:pos="8280"/>
              </w:tabs>
              <w:bidi w:val="0"/>
              <w:ind w:left="-180" w:right="-79" w:firstLine="0"/>
              <w:jc w:val="center"/>
              <w:rPr>
                <w:rFonts w:cs="Times New Roman"/>
                <w:b/>
                <w:bCs/>
                <w:sz w:val="22"/>
                <w:szCs w:val="22"/>
              </w:rPr>
            </w:pPr>
            <w:r w:rsidRPr="00220A21">
              <w:rPr>
                <w:rFonts w:cs="Times New Roman"/>
                <w:b/>
                <w:bCs/>
                <w:sz w:val="22"/>
                <w:szCs w:val="22"/>
              </w:rPr>
              <w:t>Age</w:t>
            </w:r>
          </w:p>
        </w:tc>
        <w:tc>
          <w:tcPr>
            <w:tcW w:w="1507" w:type="dxa"/>
            <w:shd w:val="clear" w:color="auto" w:fill="D9D9D9"/>
            <w:vAlign w:val="center"/>
          </w:tcPr>
          <w:p w14:paraId="1503DEBB" w14:textId="77777777" w:rsidR="00E71BFD" w:rsidRPr="00220A21" w:rsidRDefault="00C91EAB" w:rsidP="007A0230">
            <w:pPr>
              <w:pStyle w:val="List2"/>
              <w:tabs>
                <w:tab w:val="right" w:pos="8280"/>
              </w:tabs>
              <w:bidi w:val="0"/>
              <w:ind w:left="-108" w:right="-122" w:firstLine="0"/>
              <w:jc w:val="center"/>
              <w:rPr>
                <w:rFonts w:cs="Times New Roman"/>
                <w:b/>
                <w:bCs/>
                <w:sz w:val="22"/>
                <w:szCs w:val="22"/>
              </w:rPr>
            </w:pPr>
            <w:r w:rsidRPr="00220A21">
              <w:rPr>
                <w:rFonts w:cs="Times New Roman"/>
                <w:b/>
                <w:bCs/>
                <w:sz w:val="22"/>
                <w:szCs w:val="22"/>
              </w:rPr>
              <w:t>Jews</w:t>
            </w:r>
          </w:p>
        </w:tc>
        <w:tc>
          <w:tcPr>
            <w:tcW w:w="1260" w:type="dxa"/>
            <w:shd w:val="clear" w:color="auto" w:fill="D9D9D9"/>
            <w:vAlign w:val="center"/>
          </w:tcPr>
          <w:p w14:paraId="50845C56" w14:textId="77777777" w:rsidR="00E71BFD" w:rsidRPr="00220A21" w:rsidRDefault="00C91EAB" w:rsidP="007A0230">
            <w:pPr>
              <w:pStyle w:val="List2"/>
              <w:tabs>
                <w:tab w:val="right" w:pos="8280"/>
              </w:tabs>
              <w:bidi w:val="0"/>
              <w:ind w:left="-108" w:right="-108" w:firstLine="0"/>
              <w:jc w:val="center"/>
              <w:rPr>
                <w:rFonts w:cs="Times New Roman"/>
                <w:b/>
                <w:bCs/>
                <w:sz w:val="22"/>
                <w:szCs w:val="22"/>
              </w:rPr>
            </w:pPr>
            <w:r w:rsidRPr="00220A21">
              <w:rPr>
                <w:rFonts w:cs="Times New Roman"/>
                <w:b/>
                <w:bCs/>
                <w:sz w:val="22"/>
                <w:szCs w:val="22"/>
              </w:rPr>
              <w:t>Muslims</w:t>
            </w:r>
          </w:p>
        </w:tc>
        <w:tc>
          <w:tcPr>
            <w:tcW w:w="1260" w:type="dxa"/>
            <w:shd w:val="clear" w:color="auto" w:fill="D9D9D9"/>
            <w:vAlign w:val="center"/>
          </w:tcPr>
          <w:p w14:paraId="00D7361F" w14:textId="77777777" w:rsidR="00E71BFD" w:rsidRPr="00220A21" w:rsidRDefault="00C91EAB" w:rsidP="007A0230">
            <w:pPr>
              <w:pStyle w:val="List2"/>
              <w:tabs>
                <w:tab w:val="right" w:pos="8280"/>
              </w:tabs>
              <w:bidi w:val="0"/>
              <w:ind w:left="-108" w:right="-27" w:firstLine="0"/>
              <w:jc w:val="center"/>
              <w:rPr>
                <w:rFonts w:cs="Times New Roman"/>
                <w:b/>
                <w:bCs/>
                <w:sz w:val="22"/>
                <w:szCs w:val="22"/>
              </w:rPr>
            </w:pPr>
            <w:r w:rsidRPr="00220A21">
              <w:rPr>
                <w:rFonts w:cs="Times New Roman"/>
                <w:b/>
                <w:bCs/>
                <w:sz w:val="22"/>
                <w:szCs w:val="22"/>
              </w:rPr>
              <w:t>Christians (total)</w:t>
            </w:r>
          </w:p>
        </w:tc>
        <w:tc>
          <w:tcPr>
            <w:tcW w:w="1394" w:type="dxa"/>
            <w:gridSpan w:val="2"/>
            <w:shd w:val="clear" w:color="auto" w:fill="D9D9D9"/>
            <w:vAlign w:val="center"/>
          </w:tcPr>
          <w:p w14:paraId="5B4405CC" w14:textId="77777777" w:rsidR="00E71BFD" w:rsidRPr="00220A21" w:rsidRDefault="00C91EAB" w:rsidP="007A0230">
            <w:pPr>
              <w:pStyle w:val="List2"/>
              <w:tabs>
                <w:tab w:val="right" w:pos="8280"/>
              </w:tabs>
              <w:bidi w:val="0"/>
              <w:ind w:left="-147" w:right="-112" w:firstLine="0"/>
              <w:jc w:val="center"/>
              <w:rPr>
                <w:rFonts w:cs="Times New Roman"/>
                <w:b/>
                <w:bCs/>
                <w:sz w:val="22"/>
                <w:szCs w:val="22"/>
              </w:rPr>
            </w:pPr>
            <w:r w:rsidRPr="00220A21">
              <w:rPr>
                <w:rFonts w:cs="Times New Roman"/>
                <w:b/>
                <w:bCs/>
                <w:sz w:val="22"/>
                <w:szCs w:val="22"/>
              </w:rPr>
              <w:t>Druze</w:t>
            </w:r>
          </w:p>
        </w:tc>
        <w:tc>
          <w:tcPr>
            <w:tcW w:w="1589" w:type="dxa"/>
            <w:gridSpan w:val="2"/>
            <w:shd w:val="clear" w:color="auto" w:fill="D9D9D9"/>
            <w:vAlign w:val="center"/>
          </w:tcPr>
          <w:p w14:paraId="5B9F4856" w14:textId="77777777" w:rsidR="00E71BFD" w:rsidRPr="00220A21" w:rsidRDefault="00C91EAB" w:rsidP="007A0230">
            <w:pPr>
              <w:pStyle w:val="List2"/>
              <w:tabs>
                <w:tab w:val="right" w:pos="8280"/>
              </w:tabs>
              <w:bidi w:val="0"/>
              <w:ind w:left="-108" w:firstLine="0"/>
              <w:jc w:val="center"/>
              <w:rPr>
                <w:rFonts w:cs="Times New Roman"/>
                <w:b/>
                <w:bCs/>
                <w:sz w:val="22"/>
                <w:szCs w:val="22"/>
              </w:rPr>
            </w:pPr>
            <w:r w:rsidRPr="00220A21">
              <w:rPr>
                <w:rFonts w:cs="Times New Roman"/>
                <w:b/>
                <w:bCs/>
                <w:sz w:val="22"/>
                <w:szCs w:val="22"/>
              </w:rPr>
              <w:t>Not classified by religion</w:t>
            </w:r>
          </w:p>
        </w:tc>
      </w:tr>
      <w:tr w:rsidR="00181B70" w14:paraId="599EEBC1" w14:textId="77777777" w:rsidTr="007A0230">
        <w:trPr>
          <w:jc w:val="center"/>
        </w:trPr>
        <w:tc>
          <w:tcPr>
            <w:tcW w:w="1211" w:type="dxa"/>
            <w:shd w:val="clear" w:color="auto" w:fill="E6E6E6"/>
            <w:vAlign w:val="center"/>
          </w:tcPr>
          <w:p w14:paraId="09AE7A44"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0-4</w:t>
            </w:r>
          </w:p>
        </w:tc>
        <w:tc>
          <w:tcPr>
            <w:tcW w:w="1507" w:type="dxa"/>
            <w:shd w:val="clear" w:color="auto" w:fill="auto"/>
            <w:vAlign w:val="center"/>
          </w:tcPr>
          <w:p w14:paraId="05952C7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673.3</w:t>
            </w:r>
          </w:p>
        </w:tc>
        <w:tc>
          <w:tcPr>
            <w:tcW w:w="1260" w:type="dxa"/>
            <w:shd w:val="clear" w:color="auto" w:fill="auto"/>
            <w:vAlign w:val="center"/>
          </w:tcPr>
          <w:p w14:paraId="46D6A53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190.5</w:t>
            </w:r>
          </w:p>
        </w:tc>
        <w:tc>
          <w:tcPr>
            <w:tcW w:w="1260" w:type="dxa"/>
            <w:shd w:val="clear" w:color="auto" w:fill="auto"/>
            <w:vAlign w:val="center"/>
          </w:tcPr>
          <w:p w14:paraId="338C473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11.3</w:t>
            </w:r>
          </w:p>
        </w:tc>
        <w:tc>
          <w:tcPr>
            <w:tcW w:w="1394" w:type="dxa"/>
            <w:gridSpan w:val="2"/>
            <w:shd w:val="clear" w:color="auto" w:fill="auto"/>
            <w:vAlign w:val="center"/>
          </w:tcPr>
          <w:p w14:paraId="2794802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11.9</w:t>
            </w:r>
          </w:p>
        </w:tc>
        <w:tc>
          <w:tcPr>
            <w:tcW w:w="1589" w:type="dxa"/>
            <w:gridSpan w:val="2"/>
            <w:shd w:val="clear" w:color="auto" w:fill="auto"/>
            <w:vAlign w:val="center"/>
          </w:tcPr>
          <w:p w14:paraId="0704AE4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27.1</w:t>
            </w:r>
          </w:p>
        </w:tc>
      </w:tr>
      <w:tr w:rsidR="00181B70" w14:paraId="0D43B70C" w14:textId="77777777" w:rsidTr="007A0230">
        <w:trPr>
          <w:jc w:val="center"/>
        </w:trPr>
        <w:tc>
          <w:tcPr>
            <w:tcW w:w="1211" w:type="dxa"/>
            <w:shd w:val="clear" w:color="auto" w:fill="E6E6E6"/>
            <w:vAlign w:val="center"/>
          </w:tcPr>
          <w:p w14:paraId="40C71EA9"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5-9</w:t>
            </w:r>
          </w:p>
        </w:tc>
        <w:tc>
          <w:tcPr>
            <w:tcW w:w="1507" w:type="dxa"/>
            <w:shd w:val="clear" w:color="auto" w:fill="auto"/>
            <w:vAlign w:val="center"/>
          </w:tcPr>
          <w:p w14:paraId="31F0012D"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630.4</w:t>
            </w:r>
          </w:p>
        </w:tc>
        <w:tc>
          <w:tcPr>
            <w:tcW w:w="1260" w:type="dxa"/>
            <w:shd w:val="clear" w:color="auto" w:fill="auto"/>
            <w:vAlign w:val="center"/>
          </w:tcPr>
          <w:p w14:paraId="5F69F5A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180.1</w:t>
            </w:r>
          </w:p>
        </w:tc>
        <w:tc>
          <w:tcPr>
            <w:tcW w:w="1260" w:type="dxa"/>
            <w:shd w:val="clear" w:color="auto" w:fill="auto"/>
            <w:vAlign w:val="center"/>
          </w:tcPr>
          <w:p w14:paraId="7F01435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11.5</w:t>
            </w:r>
          </w:p>
        </w:tc>
        <w:tc>
          <w:tcPr>
            <w:tcW w:w="1394" w:type="dxa"/>
            <w:gridSpan w:val="2"/>
            <w:shd w:val="clear" w:color="auto" w:fill="auto"/>
            <w:vAlign w:val="center"/>
          </w:tcPr>
          <w:p w14:paraId="6E80FAE7"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12.1</w:t>
            </w:r>
          </w:p>
        </w:tc>
        <w:tc>
          <w:tcPr>
            <w:tcW w:w="1589" w:type="dxa"/>
            <w:gridSpan w:val="2"/>
            <w:shd w:val="clear" w:color="auto" w:fill="auto"/>
            <w:vAlign w:val="center"/>
          </w:tcPr>
          <w:p w14:paraId="652666D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27.7</w:t>
            </w:r>
          </w:p>
        </w:tc>
      </w:tr>
      <w:tr w:rsidR="00181B70" w14:paraId="3A49A548" w14:textId="77777777" w:rsidTr="007A0230">
        <w:trPr>
          <w:jc w:val="center"/>
        </w:trPr>
        <w:tc>
          <w:tcPr>
            <w:tcW w:w="1211" w:type="dxa"/>
            <w:shd w:val="clear" w:color="auto" w:fill="E6E6E6"/>
            <w:vAlign w:val="center"/>
          </w:tcPr>
          <w:p w14:paraId="79D20DA4"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10-14</w:t>
            </w:r>
          </w:p>
        </w:tc>
        <w:tc>
          <w:tcPr>
            <w:tcW w:w="1507" w:type="dxa"/>
            <w:shd w:val="clear" w:color="auto" w:fill="auto"/>
            <w:vAlign w:val="center"/>
          </w:tcPr>
          <w:p w14:paraId="0A6234F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551.3</w:t>
            </w:r>
          </w:p>
        </w:tc>
        <w:tc>
          <w:tcPr>
            <w:tcW w:w="1260" w:type="dxa"/>
            <w:shd w:val="clear" w:color="auto" w:fill="auto"/>
            <w:vAlign w:val="center"/>
          </w:tcPr>
          <w:p w14:paraId="74964F87"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172.8</w:t>
            </w:r>
          </w:p>
        </w:tc>
        <w:tc>
          <w:tcPr>
            <w:tcW w:w="1260" w:type="dxa"/>
            <w:shd w:val="clear" w:color="auto" w:fill="auto"/>
            <w:vAlign w:val="center"/>
          </w:tcPr>
          <w:p w14:paraId="4575D48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11.3</w:t>
            </w:r>
          </w:p>
        </w:tc>
        <w:tc>
          <w:tcPr>
            <w:tcW w:w="1394" w:type="dxa"/>
            <w:gridSpan w:val="2"/>
            <w:shd w:val="clear" w:color="auto" w:fill="auto"/>
            <w:vAlign w:val="center"/>
          </w:tcPr>
          <w:p w14:paraId="5467C4E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12.7</w:t>
            </w:r>
          </w:p>
        </w:tc>
        <w:tc>
          <w:tcPr>
            <w:tcW w:w="1589" w:type="dxa"/>
            <w:gridSpan w:val="2"/>
            <w:shd w:val="clear" w:color="auto" w:fill="auto"/>
            <w:vAlign w:val="center"/>
          </w:tcPr>
          <w:p w14:paraId="2BFA3ED8"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24.8</w:t>
            </w:r>
          </w:p>
        </w:tc>
      </w:tr>
      <w:tr w:rsidR="00181B70" w14:paraId="43C38EA5" w14:textId="77777777" w:rsidTr="007A0230">
        <w:trPr>
          <w:jc w:val="center"/>
        </w:trPr>
        <w:tc>
          <w:tcPr>
            <w:tcW w:w="1211" w:type="dxa"/>
            <w:shd w:val="clear" w:color="auto" w:fill="E6E6E6"/>
            <w:vAlign w:val="center"/>
          </w:tcPr>
          <w:p w14:paraId="36569991"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15-19</w:t>
            </w:r>
          </w:p>
        </w:tc>
        <w:tc>
          <w:tcPr>
            <w:tcW w:w="1507" w:type="dxa"/>
            <w:shd w:val="clear" w:color="auto" w:fill="auto"/>
            <w:vAlign w:val="center"/>
          </w:tcPr>
          <w:p w14:paraId="334E246C"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483.9</w:t>
            </w:r>
          </w:p>
        </w:tc>
        <w:tc>
          <w:tcPr>
            <w:tcW w:w="1260" w:type="dxa"/>
            <w:shd w:val="clear" w:color="auto" w:fill="auto"/>
            <w:vAlign w:val="center"/>
          </w:tcPr>
          <w:p w14:paraId="57D8076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18.6</w:t>
            </w:r>
          </w:p>
        </w:tc>
        <w:tc>
          <w:tcPr>
            <w:tcW w:w="1260" w:type="dxa"/>
            <w:shd w:val="clear" w:color="auto" w:fill="auto"/>
            <w:vAlign w:val="center"/>
          </w:tcPr>
          <w:p w14:paraId="15A178F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12.6</w:t>
            </w:r>
          </w:p>
        </w:tc>
        <w:tc>
          <w:tcPr>
            <w:tcW w:w="1394" w:type="dxa"/>
            <w:gridSpan w:val="2"/>
            <w:shd w:val="clear" w:color="auto" w:fill="auto"/>
            <w:vAlign w:val="center"/>
          </w:tcPr>
          <w:p w14:paraId="6EA9DD63"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13.3</w:t>
            </w:r>
          </w:p>
        </w:tc>
        <w:tc>
          <w:tcPr>
            <w:tcW w:w="1589" w:type="dxa"/>
            <w:gridSpan w:val="2"/>
            <w:shd w:val="clear" w:color="auto" w:fill="auto"/>
            <w:vAlign w:val="center"/>
          </w:tcPr>
          <w:p w14:paraId="059F1A60"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24.3</w:t>
            </w:r>
          </w:p>
        </w:tc>
      </w:tr>
      <w:tr w:rsidR="00181B70" w14:paraId="7838A024" w14:textId="77777777" w:rsidTr="007A0230">
        <w:trPr>
          <w:jc w:val="center"/>
        </w:trPr>
        <w:tc>
          <w:tcPr>
            <w:tcW w:w="1211" w:type="dxa"/>
            <w:shd w:val="clear" w:color="auto" w:fill="E6E6E6"/>
            <w:vAlign w:val="center"/>
          </w:tcPr>
          <w:p w14:paraId="40442B81"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20-24</w:t>
            </w:r>
          </w:p>
        </w:tc>
        <w:tc>
          <w:tcPr>
            <w:tcW w:w="1507" w:type="dxa"/>
            <w:shd w:val="clear" w:color="auto" w:fill="auto"/>
            <w:vAlign w:val="center"/>
          </w:tcPr>
          <w:p w14:paraId="1245CC5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443.9</w:t>
            </w:r>
          </w:p>
        </w:tc>
        <w:tc>
          <w:tcPr>
            <w:tcW w:w="1260" w:type="dxa"/>
            <w:shd w:val="clear" w:color="auto" w:fill="auto"/>
            <w:vAlign w:val="center"/>
          </w:tcPr>
          <w:p w14:paraId="1ABD866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157.9</w:t>
            </w:r>
          </w:p>
        </w:tc>
        <w:tc>
          <w:tcPr>
            <w:tcW w:w="1260" w:type="dxa"/>
            <w:shd w:val="clear" w:color="auto" w:fill="auto"/>
            <w:vAlign w:val="center"/>
          </w:tcPr>
          <w:p w14:paraId="73D9812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12.9</w:t>
            </w:r>
          </w:p>
        </w:tc>
        <w:tc>
          <w:tcPr>
            <w:tcW w:w="1394" w:type="dxa"/>
            <w:gridSpan w:val="2"/>
            <w:shd w:val="clear" w:color="auto" w:fill="auto"/>
            <w:vAlign w:val="center"/>
          </w:tcPr>
          <w:p w14:paraId="7A3D3C7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13.0</w:t>
            </w:r>
          </w:p>
        </w:tc>
        <w:tc>
          <w:tcPr>
            <w:tcW w:w="1589" w:type="dxa"/>
            <w:gridSpan w:val="2"/>
            <w:shd w:val="clear" w:color="auto" w:fill="auto"/>
            <w:vAlign w:val="center"/>
          </w:tcPr>
          <w:p w14:paraId="1A45862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22.6</w:t>
            </w:r>
          </w:p>
        </w:tc>
      </w:tr>
      <w:tr w:rsidR="00181B70" w14:paraId="6AADD173" w14:textId="77777777" w:rsidTr="007A0230">
        <w:trPr>
          <w:jc w:val="center"/>
        </w:trPr>
        <w:tc>
          <w:tcPr>
            <w:tcW w:w="1211" w:type="dxa"/>
            <w:shd w:val="clear" w:color="auto" w:fill="E6E6E6"/>
            <w:vAlign w:val="center"/>
          </w:tcPr>
          <w:p w14:paraId="2F648FB2"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25-29</w:t>
            </w:r>
          </w:p>
        </w:tc>
        <w:tc>
          <w:tcPr>
            <w:tcW w:w="1507" w:type="dxa"/>
            <w:shd w:val="clear" w:color="auto" w:fill="auto"/>
            <w:vAlign w:val="center"/>
          </w:tcPr>
          <w:p w14:paraId="3FE97B0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430.8</w:t>
            </w:r>
          </w:p>
        </w:tc>
        <w:tc>
          <w:tcPr>
            <w:tcW w:w="1260" w:type="dxa"/>
            <w:shd w:val="clear" w:color="auto" w:fill="auto"/>
            <w:vAlign w:val="center"/>
          </w:tcPr>
          <w:p w14:paraId="7B2098F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133.6</w:t>
            </w:r>
          </w:p>
        </w:tc>
        <w:tc>
          <w:tcPr>
            <w:tcW w:w="1260" w:type="dxa"/>
            <w:shd w:val="clear" w:color="auto" w:fill="auto"/>
            <w:vAlign w:val="center"/>
          </w:tcPr>
          <w:p w14:paraId="2C9875F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13.3</w:t>
            </w:r>
          </w:p>
        </w:tc>
        <w:tc>
          <w:tcPr>
            <w:tcW w:w="1394" w:type="dxa"/>
            <w:gridSpan w:val="2"/>
            <w:shd w:val="clear" w:color="auto" w:fill="auto"/>
            <w:vAlign w:val="center"/>
          </w:tcPr>
          <w:p w14:paraId="6FF2A73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12.6</w:t>
            </w:r>
          </w:p>
        </w:tc>
        <w:tc>
          <w:tcPr>
            <w:tcW w:w="1589" w:type="dxa"/>
            <w:gridSpan w:val="2"/>
            <w:shd w:val="clear" w:color="auto" w:fill="auto"/>
            <w:vAlign w:val="center"/>
          </w:tcPr>
          <w:p w14:paraId="4B071B4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26.5</w:t>
            </w:r>
          </w:p>
        </w:tc>
      </w:tr>
      <w:tr w:rsidR="00181B70" w14:paraId="1E37F71E" w14:textId="77777777" w:rsidTr="007A0230">
        <w:trPr>
          <w:jc w:val="center"/>
        </w:trPr>
        <w:tc>
          <w:tcPr>
            <w:tcW w:w="1211" w:type="dxa"/>
            <w:shd w:val="clear" w:color="auto" w:fill="E6E6E6"/>
            <w:vAlign w:val="center"/>
          </w:tcPr>
          <w:p w14:paraId="29490923"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30-34</w:t>
            </w:r>
          </w:p>
        </w:tc>
        <w:tc>
          <w:tcPr>
            <w:tcW w:w="1507" w:type="dxa"/>
            <w:shd w:val="clear" w:color="auto" w:fill="auto"/>
            <w:vAlign w:val="center"/>
          </w:tcPr>
          <w:p w14:paraId="71F04DD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438.2</w:t>
            </w:r>
          </w:p>
        </w:tc>
        <w:tc>
          <w:tcPr>
            <w:tcW w:w="1260" w:type="dxa"/>
            <w:shd w:val="clear" w:color="auto" w:fill="auto"/>
            <w:vAlign w:val="center"/>
          </w:tcPr>
          <w:p w14:paraId="2AE63D6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103.2</w:t>
            </w:r>
          </w:p>
        </w:tc>
        <w:tc>
          <w:tcPr>
            <w:tcW w:w="1260" w:type="dxa"/>
            <w:shd w:val="clear" w:color="auto" w:fill="auto"/>
            <w:vAlign w:val="center"/>
          </w:tcPr>
          <w:p w14:paraId="5DCEFA53"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12.8</w:t>
            </w:r>
          </w:p>
        </w:tc>
        <w:tc>
          <w:tcPr>
            <w:tcW w:w="1394" w:type="dxa"/>
            <w:gridSpan w:val="2"/>
            <w:shd w:val="clear" w:color="auto" w:fill="auto"/>
            <w:vAlign w:val="center"/>
          </w:tcPr>
          <w:p w14:paraId="686634CA"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10.6</w:t>
            </w:r>
          </w:p>
        </w:tc>
        <w:tc>
          <w:tcPr>
            <w:tcW w:w="1589" w:type="dxa"/>
            <w:gridSpan w:val="2"/>
            <w:shd w:val="clear" w:color="auto" w:fill="auto"/>
            <w:vAlign w:val="center"/>
          </w:tcPr>
          <w:p w14:paraId="3404262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33.6</w:t>
            </w:r>
          </w:p>
        </w:tc>
      </w:tr>
      <w:tr w:rsidR="00181B70" w14:paraId="663710EE" w14:textId="77777777" w:rsidTr="007A0230">
        <w:trPr>
          <w:jc w:val="center"/>
        </w:trPr>
        <w:tc>
          <w:tcPr>
            <w:tcW w:w="1211" w:type="dxa"/>
            <w:shd w:val="clear" w:color="auto" w:fill="E6E6E6"/>
            <w:vAlign w:val="center"/>
          </w:tcPr>
          <w:p w14:paraId="640FEAAD"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35-39</w:t>
            </w:r>
          </w:p>
        </w:tc>
        <w:tc>
          <w:tcPr>
            <w:tcW w:w="1507" w:type="dxa"/>
            <w:shd w:val="clear" w:color="auto" w:fill="auto"/>
            <w:vAlign w:val="center"/>
          </w:tcPr>
          <w:p w14:paraId="51AAD23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432.0</w:t>
            </w:r>
          </w:p>
        </w:tc>
        <w:tc>
          <w:tcPr>
            <w:tcW w:w="1260" w:type="dxa"/>
            <w:shd w:val="clear" w:color="auto" w:fill="auto"/>
            <w:vAlign w:val="center"/>
          </w:tcPr>
          <w:p w14:paraId="214EE930"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92.2</w:t>
            </w:r>
          </w:p>
        </w:tc>
        <w:tc>
          <w:tcPr>
            <w:tcW w:w="1260" w:type="dxa"/>
            <w:shd w:val="clear" w:color="auto" w:fill="auto"/>
            <w:vAlign w:val="center"/>
          </w:tcPr>
          <w:p w14:paraId="6B54972C"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12.4</w:t>
            </w:r>
          </w:p>
        </w:tc>
        <w:tc>
          <w:tcPr>
            <w:tcW w:w="1394" w:type="dxa"/>
            <w:gridSpan w:val="2"/>
            <w:shd w:val="clear" w:color="auto" w:fill="auto"/>
            <w:vAlign w:val="center"/>
          </w:tcPr>
          <w:p w14:paraId="273870CA"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10.1</w:t>
            </w:r>
          </w:p>
        </w:tc>
        <w:tc>
          <w:tcPr>
            <w:tcW w:w="1589" w:type="dxa"/>
            <w:gridSpan w:val="2"/>
            <w:shd w:val="clear" w:color="auto" w:fill="auto"/>
            <w:vAlign w:val="center"/>
          </w:tcPr>
          <w:p w14:paraId="3B4BCE53"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34.3</w:t>
            </w:r>
          </w:p>
        </w:tc>
      </w:tr>
      <w:tr w:rsidR="00181B70" w14:paraId="7D0669B2" w14:textId="77777777" w:rsidTr="007A0230">
        <w:trPr>
          <w:jc w:val="center"/>
        </w:trPr>
        <w:tc>
          <w:tcPr>
            <w:tcW w:w="1211" w:type="dxa"/>
            <w:shd w:val="clear" w:color="auto" w:fill="E6E6E6"/>
            <w:vAlign w:val="center"/>
          </w:tcPr>
          <w:p w14:paraId="69915EF0"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40-44</w:t>
            </w:r>
          </w:p>
        </w:tc>
        <w:tc>
          <w:tcPr>
            <w:tcW w:w="1507" w:type="dxa"/>
            <w:shd w:val="clear" w:color="auto" w:fill="auto"/>
            <w:vAlign w:val="center"/>
          </w:tcPr>
          <w:p w14:paraId="08F40D4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411.6</w:t>
            </w:r>
          </w:p>
        </w:tc>
        <w:tc>
          <w:tcPr>
            <w:tcW w:w="1260" w:type="dxa"/>
            <w:shd w:val="clear" w:color="auto" w:fill="auto"/>
            <w:vAlign w:val="center"/>
          </w:tcPr>
          <w:p w14:paraId="15AE52C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92.3</w:t>
            </w:r>
          </w:p>
        </w:tc>
        <w:tc>
          <w:tcPr>
            <w:tcW w:w="1260" w:type="dxa"/>
            <w:shd w:val="clear" w:color="auto" w:fill="auto"/>
            <w:vAlign w:val="center"/>
          </w:tcPr>
          <w:p w14:paraId="5BAB85E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13.0</w:t>
            </w:r>
          </w:p>
        </w:tc>
        <w:tc>
          <w:tcPr>
            <w:tcW w:w="1394" w:type="dxa"/>
            <w:gridSpan w:val="2"/>
            <w:shd w:val="clear" w:color="auto" w:fill="auto"/>
            <w:vAlign w:val="center"/>
          </w:tcPr>
          <w:p w14:paraId="5E3C92F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10.4</w:t>
            </w:r>
          </w:p>
        </w:tc>
        <w:tc>
          <w:tcPr>
            <w:tcW w:w="1589" w:type="dxa"/>
            <w:gridSpan w:val="2"/>
            <w:shd w:val="clear" w:color="auto" w:fill="auto"/>
            <w:vAlign w:val="center"/>
          </w:tcPr>
          <w:p w14:paraId="54DEA90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32.3</w:t>
            </w:r>
          </w:p>
        </w:tc>
      </w:tr>
      <w:tr w:rsidR="00181B70" w14:paraId="31CB6B3E" w14:textId="77777777" w:rsidTr="007A0230">
        <w:trPr>
          <w:jc w:val="center"/>
        </w:trPr>
        <w:tc>
          <w:tcPr>
            <w:tcW w:w="1211" w:type="dxa"/>
            <w:shd w:val="clear" w:color="auto" w:fill="E6E6E6"/>
            <w:vAlign w:val="center"/>
          </w:tcPr>
          <w:p w14:paraId="7A11C5CD"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45-49</w:t>
            </w:r>
          </w:p>
        </w:tc>
        <w:tc>
          <w:tcPr>
            <w:tcW w:w="1507" w:type="dxa"/>
            <w:shd w:val="clear" w:color="auto" w:fill="auto"/>
            <w:vAlign w:val="center"/>
          </w:tcPr>
          <w:p w14:paraId="16DE384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372.7</w:t>
            </w:r>
          </w:p>
        </w:tc>
        <w:tc>
          <w:tcPr>
            <w:tcW w:w="1260" w:type="dxa"/>
            <w:shd w:val="clear" w:color="auto" w:fill="auto"/>
            <w:vAlign w:val="center"/>
          </w:tcPr>
          <w:p w14:paraId="6622619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82.6</w:t>
            </w:r>
          </w:p>
        </w:tc>
        <w:tc>
          <w:tcPr>
            <w:tcW w:w="1260" w:type="dxa"/>
            <w:shd w:val="clear" w:color="auto" w:fill="auto"/>
            <w:vAlign w:val="center"/>
          </w:tcPr>
          <w:p w14:paraId="500707F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12.4</w:t>
            </w:r>
          </w:p>
        </w:tc>
        <w:tc>
          <w:tcPr>
            <w:tcW w:w="1394" w:type="dxa"/>
            <w:gridSpan w:val="2"/>
            <w:shd w:val="clear" w:color="auto" w:fill="auto"/>
            <w:vAlign w:val="center"/>
          </w:tcPr>
          <w:p w14:paraId="38C88ED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9.2</w:t>
            </w:r>
          </w:p>
        </w:tc>
        <w:tc>
          <w:tcPr>
            <w:tcW w:w="1589" w:type="dxa"/>
            <w:gridSpan w:val="2"/>
            <w:shd w:val="clear" w:color="auto" w:fill="auto"/>
            <w:vAlign w:val="center"/>
          </w:tcPr>
          <w:p w14:paraId="011C328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32.1</w:t>
            </w:r>
          </w:p>
        </w:tc>
      </w:tr>
      <w:tr w:rsidR="00181B70" w14:paraId="4BEB3FFC" w14:textId="77777777" w:rsidTr="007A0230">
        <w:trPr>
          <w:jc w:val="center"/>
        </w:trPr>
        <w:tc>
          <w:tcPr>
            <w:tcW w:w="1211" w:type="dxa"/>
            <w:shd w:val="clear" w:color="auto" w:fill="E6E6E6"/>
            <w:vAlign w:val="center"/>
          </w:tcPr>
          <w:p w14:paraId="63DDE936"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50-54</w:t>
            </w:r>
          </w:p>
        </w:tc>
        <w:tc>
          <w:tcPr>
            <w:tcW w:w="1507" w:type="dxa"/>
            <w:shd w:val="clear" w:color="auto" w:fill="auto"/>
            <w:vAlign w:val="center"/>
          </w:tcPr>
          <w:p w14:paraId="5348B118"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314.0</w:t>
            </w:r>
          </w:p>
        </w:tc>
        <w:tc>
          <w:tcPr>
            <w:tcW w:w="1260" w:type="dxa"/>
            <w:shd w:val="clear" w:color="auto" w:fill="auto"/>
            <w:vAlign w:val="center"/>
          </w:tcPr>
          <w:p w14:paraId="26BEBA3D"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68.9</w:t>
            </w:r>
          </w:p>
        </w:tc>
        <w:tc>
          <w:tcPr>
            <w:tcW w:w="1260" w:type="dxa"/>
            <w:shd w:val="clear" w:color="auto" w:fill="auto"/>
            <w:vAlign w:val="center"/>
          </w:tcPr>
          <w:p w14:paraId="7DFB8BCD"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11.8</w:t>
            </w:r>
          </w:p>
        </w:tc>
        <w:tc>
          <w:tcPr>
            <w:tcW w:w="1394" w:type="dxa"/>
            <w:gridSpan w:val="2"/>
            <w:shd w:val="clear" w:color="auto" w:fill="auto"/>
            <w:vAlign w:val="center"/>
          </w:tcPr>
          <w:p w14:paraId="362F28EA"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7.6</w:t>
            </w:r>
          </w:p>
        </w:tc>
        <w:tc>
          <w:tcPr>
            <w:tcW w:w="1589" w:type="dxa"/>
            <w:gridSpan w:val="2"/>
            <w:shd w:val="clear" w:color="auto" w:fill="auto"/>
            <w:vAlign w:val="center"/>
          </w:tcPr>
          <w:p w14:paraId="4A41732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25.8</w:t>
            </w:r>
          </w:p>
        </w:tc>
      </w:tr>
      <w:tr w:rsidR="00181B70" w14:paraId="70028DF5" w14:textId="77777777" w:rsidTr="007A0230">
        <w:trPr>
          <w:jc w:val="center"/>
        </w:trPr>
        <w:tc>
          <w:tcPr>
            <w:tcW w:w="1211" w:type="dxa"/>
            <w:shd w:val="clear" w:color="auto" w:fill="E6E6E6"/>
            <w:vAlign w:val="center"/>
          </w:tcPr>
          <w:p w14:paraId="1B0295D1"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55-59</w:t>
            </w:r>
          </w:p>
        </w:tc>
        <w:tc>
          <w:tcPr>
            <w:tcW w:w="1507" w:type="dxa"/>
            <w:shd w:val="clear" w:color="auto" w:fill="auto"/>
            <w:vAlign w:val="center"/>
          </w:tcPr>
          <w:p w14:paraId="4D3A42A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300.6</w:t>
            </w:r>
          </w:p>
        </w:tc>
        <w:tc>
          <w:tcPr>
            <w:tcW w:w="1260" w:type="dxa"/>
            <w:shd w:val="clear" w:color="auto" w:fill="auto"/>
            <w:vAlign w:val="center"/>
          </w:tcPr>
          <w:p w14:paraId="4F1BBE55"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55.2</w:t>
            </w:r>
          </w:p>
        </w:tc>
        <w:tc>
          <w:tcPr>
            <w:tcW w:w="1260" w:type="dxa"/>
            <w:shd w:val="clear" w:color="auto" w:fill="auto"/>
            <w:vAlign w:val="center"/>
          </w:tcPr>
          <w:p w14:paraId="7661AF8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10.7</w:t>
            </w:r>
          </w:p>
        </w:tc>
        <w:tc>
          <w:tcPr>
            <w:tcW w:w="1394" w:type="dxa"/>
            <w:gridSpan w:val="2"/>
            <w:shd w:val="clear" w:color="auto" w:fill="auto"/>
            <w:vAlign w:val="center"/>
          </w:tcPr>
          <w:p w14:paraId="1C97900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6.5</w:t>
            </w:r>
          </w:p>
        </w:tc>
        <w:tc>
          <w:tcPr>
            <w:tcW w:w="1589" w:type="dxa"/>
            <w:gridSpan w:val="2"/>
            <w:shd w:val="clear" w:color="auto" w:fill="auto"/>
            <w:vAlign w:val="center"/>
          </w:tcPr>
          <w:p w14:paraId="7D7E43F8"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23.0</w:t>
            </w:r>
          </w:p>
        </w:tc>
      </w:tr>
      <w:tr w:rsidR="00181B70" w14:paraId="77CAA78C" w14:textId="77777777" w:rsidTr="007A0230">
        <w:trPr>
          <w:jc w:val="center"/>
        </w:trPr>
        <w:tc>
          <w:tcPr>
            <w:tcW w:w="1211" w:type="dxa"/>
            <w:shd w:val="clear" w:color="auto" w:fill="E6E6E6"/>
            <w:vAlign w:val="center"/>
          </w:tcPr>
          <w:p w14:paraId="2D0CDC6D"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60-64</w:t>
            </w:r>
          </w:p>
        </w:tc>
        <w:tc>
          <w:tcPr>
            <w:tcW w:w="1507" w:type="dxa"/>
            <w:shd w:val="clear" w:color="auto" w:fill="auto"/>
            <w:vAlign w:val="center"/>
          </w:tcPr>
          <w:p w14:paraId="6171152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3.3.9</w:t>
            </w:r>
          </w:p>
        </w:tc>
        <w:tc>
          <w:tcPr>
            <w:tcW w:w="1260" w:type="dxa"/>
            <w:shd w:val="clear" w:color="auto" w:fill="auto"/>
            <w:vAlign w:val="center"/>
          </w:tcPr>
          <w:p w14:paraId="4A44F43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38.6</w:t>
            </w:r>
          </w:p>
        </w:tc>
        <w:tc>
          <w:tcPr>
            <w:tcW w:w="1260" w:type="dxa"/>
            <w:shd w:val="clear" w:color="auto" w:fill="auto"/>
            <w:vAlign w:val="center"/>
          </w:tcPr>
          <w:p w14:paraId="525A08F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8.8</w:t>
            </w:r>
          </w:p>
        </w:tc>
        <w:tc>
          <w:tcPr>
            <w:tcW w:w="1394" w:type="dxa"/>
            <w:gridSpan w:val="2"/>
            <w:shd w:val="clear" w:color="auto" w:fill="auto"/>
            <w:vAlign w:val="center"/>
          </w:tcPr>
          <w:p w14:paraId="6317F3C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4.8</w:t>
            </w:r>
          </w:p>
        </w:tc>
        <w:tc>
          <w:tcPr>
            <w:tcW w:w="1589" w:type="dxa"/>
            <w:gridSpan w:val="2"/>
            <w:shd w:val="clear" w:color="auto" w:fill="auto"/>
            <w:vAlign w:val="center"/>
          </w:tcPr>
          <w:p w14:paraId="28EF1A24"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18.9</w:t>
            </w:r>
          </w:p>
        </w:tc>
      </w:tr>
      <w:tr w:rsidR="00181B70" w14:paraId="74680933" w14:textId="77777777" w:rsidTr="007A0230">
        <w:trPr>
          <w:jc w:val="center"/>
        </w:trPr>
        <w:tc>
          <w:tcPr>
            <w:tcW w:w="1211" w:type="dxa"/>
            <w:shd w:val="clear" w:color="auto" w:fill="E6E6E6"/>
            <w:vAlign w:val="center"/>
          </w:tcPr>
          <w:p w14:paraId="348AA936"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65-69</w:t>
            </w:r>
          </w:p>
        </w:tc>
        <w:tc>
          <w:tcPr>
            <w:tcW w:w="1507" w:type="dxa"/>
            <w:shd w:val="clear" w:color="auto" w:fill="auto"/>
            <w:vAlign w:val="center"/>
          </w:tcPr>
          <w:p w14:paraId="468A4021"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301.3</w:t>
            </w:r>
          </w:p>
        </w:tc>
        <w:tc>
          <w:tcPr>
            <w:tcW w:w="1260" w:type="dxa"/>
            <w:shd w:val="clear" w:color="auto" w:fill="auto"/>
            <w:vAlign w:val="center"/>
          </w:tcPr>
          <w:p w14:paraId="40CAFEB7"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26.8</w:t>
            </w:r>
          </w:p>
        </w:tc>
        <w:tc>
          <w:tcPr>
            <w:tcW w:w="1260" w:type="dxa"/>
            <w:shd w:val="clear" w:color="auto" w:fill="auto"/>
            <w:vAlign w:val="center"/>
          </w:tcPr>
          <w:p w14:paraId="469A8C5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7.0</w:t>
            </w:r>
          </w:p>
        </w:tc>
        <w:tc>
          <w:tcPr>
            <w:tcW w:w="1394" w:type="dxa"/>
            <w:gridSpan w:val="2"/>
            <w:shd w:val="clear" w:color="auto" w:fill="auto"/>
            <w:vAlign w:val="center"/>
          </w:tcPr>
          <w:p w14:paraId="3205F77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3.7</w:t>
            </w:r>
          </w:p>
        </w:tc>
        <w:tc>
          <w:tcPr>
            <w:tcW w:w="1589" w:type="dxa"/>
            <w:gridSpan w:val="2"/>
            <w:shd w:val="clear" w:color="auto" w:fill="auto"/>
            <w:vAlign w:val="center"/>
          </w:tcPr>
          <w:p w14:paraId="29F3434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15.8</w:t>
            </w:r>
          </w:p>
        </w:tc>
      </w:tr>
      <w:tr w:rsidR="00181B70" w14:paraId="42E791DB" w14:textId="77777777" w:rsidTr="007A0230">
        <w:trPr>
          <w:jc w:val="center"/>
        </w:trPr>
        <w:tc>
          <w:tcPr>
            <w:tcW w:w="1211" w:type="dxa"/>
            <w:shd w:val="clear" w:color="auto" w:fill="E6E6E6"/>
            <w:vAlign w:val="center"/>
          </w:tcPr>
          <w:p w14:paraId="5635DBA4"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70-74</w:t>
            </w:r>
          </w:p>
        </w:tc>
        <w:tc>
          <w:tcPr>
            <w:tcW w:w="1507" w:type="dxa"/>
            <w:shd w:val="clear" w:color="auto" w:fill="auto"/>
            <w:vAlign w:val="center"/>
          </w:tcPr>
          <w:p w14:paraId="6B3814FE"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247.5</w:t>
            </w:r>
          </w:p>
        </w:tc>
        <w:tc>
          <w:tcPr>
            <w:tcW w:w="1260" w:type="dxa"/>
            <w:shd w:val="clear" w:color="auto" w:fill="auto"/>
            <w:vAlign w:val="center"/>
          </w:tcPr>
          <w:p w14:paraId="618A3C1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17.9</w:t>
            </w:r>
          </w:p>
        </w:tc>
        <w:tc>
          <w:tcPr>
            <w:tcW w:w="1260" w:type="dxa"/>
            <w:shd w:val="clear" w:color="auto" w:fill="auto"/>
            <w:vAlign w:val="center"/>
          </w:tcPr>
          <w:p w14:paraId="0F31682D"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5.4</w:t>
            </w:r>
          </w:p>
        </w:tc>
        <w:tc>
          <w:tcPr>
            <w:tcW w:w="1394" w:type="dxa"/>
            <w:gridSpan w:val="2"/>
            <w:shd w:val="clear" w:color="auto" w:fill="auto"/>
            <w:vAlign w:val="center"/>
          </w:tcPr>
          <w:p w14:paraId="757643F0"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2.2</w:t>
            </w:r>
          </w:p>
        </w:tc>
        <w:tc>
          <w:tcPr>
            <w:tcW w:w="1589" w:type="dxa"/>
            <w:gridSpan w:val="2"/>
            <w:shd w:val="clear" w:color="auto" w:fill="auto"/>
            <w:vAlign w:val="center"/>
          </w:tcPr>
          <w:p w14:paraId="551933DD"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12.7</w:t>
            </w:r>
          </w:p>
        </w:tc>
      </w:tr>
      <w:tr w:rsidR="00181B70" w14:paraId="3956641B" w14:textId="77777777" w:rsidTr="007A0230">
        <w:trPr>
          <w:jc w:val="center"/>
        </w:trPr>
        <w:tc>
          <w:tcPr>
            <w:tcW w:w="1211" w:type="dxa"/>
            <w:shd w:val="clear" w:color="auto" w:fill="E6E6E6"/>
            <w:vAlign w:val="center"/>
          </w:tcPr>
          <w:p w14:paraId="48D35FF7"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75-79</w:t>
            </w:r>
          </w:p>
        </w:tc>
        <w:tc>
          <w:tcPr>
            <w:tcW w:w="1507" w:type="dxa"/>
            <w:shd w:val="clear" w:color="auto" w:fill="auto"/>
            <w:vAlign w:val="center"/>
          </w:tcPr>
          <w:p w14:paraId="701565A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140.4</w:t>
            </w:r>
          </w:p>
        </w:tc>
        <w:tc>
          <w:tcPr>
            <w:tcW w:w="1260" w:type="dxa"/>
            <w:shd w:val="clear" w:color="auto" w:fill="auto"/>
            <w:vAlign w:val="center"/>
          </w:tcPr>
          <w:p w14:paraId="7FEA09EA"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12.4</w:t>
            </w:r>
          </w:p>
        </w:tc>
        <w:tc>
          <w:tcPr>
            <w:tcW w:w="1260" w:type="dxa"/>
            <w:shd w:val="clear" w:color="auto" w:fill="auto"/>
            <w:vAlign w:val="center"/>
          </w:tcPr>
          <w:p w14:paraId="508B4A39"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3.7</w:t>
            </w:r>
          </w:p>
        </w:tc>
        <w:tc>
          <w:tcPr>
            <w:tcW w:w="1394" w:type="dxa"/>
            <w:gridSpan w:val="2"/>
            <w:tcBorders>
              <w:bottom w:val="single" w:sz="4" w:space="0" w:color="auto"/>
            </w:tcBorders>
            <w:shd w:val="clear" w:color="auto" w:fill="auto"/>
            <w:vAlign w:val="center"/>
          </w:tcPr>
          <w:p w14:paraId="0AAB3C0F"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1.6</w:t>
            </w:r>
          </w:p>
        </w:tc>
        <w:tc>
          <w:tcPr>
            <w:tcW w:w="1589" w:type="dxa"/>
            <w:gridSpan w:val="2"/>
            <w:shd w:val="clear" w:color="auto" w:fill="auto"/>
            <w:vAlign w:val="center"/>
          </w:tcPr>
          <w:p w14:paraId="662BCCA3"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6.7</w:t>
            </w:r>
          </w:p>
        </w:tc>
      </w:tr>
      <w:tr w:rsidR="00181B70" w14:paraId="1EDD088A" w14:textId="77777777" w:rsidTr="007A0230">
        <w:trPr>
          <w:jc w:val="center"/>
        </w:trPr>
        <w:tc>
          <w:tcPr>
            <w:tcW w:w="1211" w:type="dxa"/>
            <w:shd w:val="clear" w:color="auto" w:fill="D9D9D9"/>
            <w:vAlign w:val="center"/>
          </w:tcPr>
          <w:p w14:paraId="424B1FF3"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80-84</w:t>
            </w:r>
          </w:p>
        </w:tc>
        <w:tc>
          <w:tcPr>
            <w:tcW w:w="1507" w:type="dxa"/>
            <w:shd w:val="clear" w:color="auto" w:fill="auto"/>
            <w:vAlign w:val="center"/>
          </w:tcPr>
          <w:p w14:paraId="5715735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124.2</w:t>
            </w:r>
          </w:p>
        </w:tc>
        <w:tc>
          <w:tcPr>
            <w:tcW w:w="1260" w:type="dxa"/>
            <w:shd w:val="clear" w:color="auto" w:fill="auto"/>
            <w:vAlign w:val="center"/>
          </w:tcPr>
          <w:p w14:paraId="6CF67DB6"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6.8</w:t>
            </w:r>
          </w:p>
        </w:tc>
        <w:tc>
          <w:tcPr>
            <w:tcW w:w="1260" w:type="dxa"/>
            <w:shd w:val="clear" w:color="auto" w:fill="auto"/>
            <w:vAlign w:val="center"/>
          </w:tcPr>
          <w:p w14:paraId="4741964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2.7</w:t>
            </w:r>
          </w:p>
        </w:tc>
        <w:tc>
          <w:tcPr>
            <w:tcW w:w="671" w:type="dxa"/>
            <w:tcBorders>
              <w:bottom w:val="single" w:sz="4" w:space="0" w:color="auto"/>
            </w:tcBorders>
            <w:shd w:val="clear" w:color="auto" w:fill="D9D9D9"/>
            <w:vAlign w:val="center"/>
          </w:tcPr>
          <w:p w14:paraId="3A2F99BB" w14:textId="77777777" w:rsidR="00E71BFD" w:rsidRPr="00220A21" w:rsidRDefault="00C91EAB">
            <w:pPr>
              <w:pStyle w:val="List2"/>
              <w:tabs>
                <w:tab w:val="right" w:pos="8280"/>
              </w:tabs>
              <w:bidi w:val="0"/>
              <w:ind w:left="-146" w:right="-108" w:firstLine="0"/>
              <w:jc w:val="center"/>
              <w:rPr>
                <w:rFonts w:cs="Times New Roman"/>
                <w:sz w:val="22"/>
                <w:szCs w:val="22"/>
              </w:rPr>
            </w:pPr>
            <w:r w:rsidRPr="00220A21">
              <w:rPr>
                <w:rFonts w:cs="Times New Roman"/>
                <w:sz w:val="22"/>
                <w:szCs w:val="22"/>
              </w:rPr>
              <w:t>80+:</w:t>
            </w:r>
          </w:p>
        </w:tc>
        <w:tc>
          <w:tcPr>
            <w:tcW w:w="723" w:type="dxa"/>
            <w:tcBorders>
              <w:bottom w:val="single" w:sz="4" w:space="0" w:color="auto"/>
            </w:tcBorders>
            <w:shd w:val="clear" w:color="auto" w:fill="auto"/>
            <w:vAlign w:val="center"/>
          </w:tcPr>
          <w:p w14:paraId="4F2976A5" w14:textId="77777777" w:rsidR="00E71BFD" w:rsidRPr="00220A21" w:rsidRDefault="00FA2E11" w:rsidP="007A0230">
            <w:pPr>
              <w:pStyle w:val="List2"/>
              <w:tabs>
                <w:tab w:val="right" w:pos="8280"/>
              </w:tabs>
              <w:bidi w:val="0"/>
              <w:ind w:left="-182" w:right="-108" w:hanging="68"/>
              <w:jc w:val="center"/>
              <w:rPr>
                <w:rFonts w:cs="Times New Roman"/>
                <w:sz w:val="22"/>
                <w:szCs w:val="22"/>
              </w:rPr>
            </w:pPr>
            <w:r>
              <w:rPr>
                <w:rFonts w:cs="Times New Roman"/>
                <w:sz w:val="22"/>
                <w:szCs w:val="22"/>
              </w:rPr>
              <w:t>1.9</w:t>
            </w:r>
          </w:p>
        </w:tc>
        <w:tc>
          <w:tcPr>
            <w:tcW w:w="836" w:type="dxa"/>
            <w:shd w:val="clear" w:color="auto" w:fill="D9D9D9"/>
            <w:vAlign w:val="center"/>
          </w:tcPr>
          <w:p w14:paraId="04B97E5F" w14:textId="77777777" w:rsidR="00E71BFD" w:rsidRPr="00220A21" w:rsidRDefault="00C91EAB" w:rsidP="007A0230">
            <w:pPr>
              <w:pStyle w:val="List2"/>
              <w:tabs>
                <w:tab w:val="right" w:pos="8280"/>
              </w:tabs>
              <w:bidi w:val="0"/>
              <w:ind w:left="0" w:right="-108" w:firstLine="0"/>
              <w:jc w:val="center"/>
              <w:rPr>
                <w:rFonts w:cs="Times New Roman"/>
                <w:sz w:val="22"/>
                <w:szCs w:val="22"/>
              </w:rPr>
            </w:pPr>
            <w:r w:rsidRPr="00220A21">
              <w:rPr>
                <w:rFonts w:cs="Times New Roman"/>
                <w:sz w:val="22"/>
                <w:szCs w:val="22"/>
              </w:rPr>
              <w:t>80+:</w:t>
            </w:r>
          </w:p>
        </w:tc>
        <w:tc>
          <w:tcPr>
            <w:tcW w:w="753" w:type="dxa"/>
            <w:shd w:val="clear" w:color="auto" w:fill="auto"/>
            <w:vAlign w:val="center"/>
          </w:tcPr>
          <w:p w14:paraId="5B31C19A" w14:textId="77777777" w:rsidR="00E71BFD" w:rsidRPr="00220A21" w:rsidRDefault="00FA2E11">
            <w:pPr>
              <w:pStyle w:val="List2"/>
              <w:tabs>
                <w:tab w:val="right" w:pos="8280"/>
              </w:tabs>
              <w:bidi w:val="0"/>
              <w:ind w:left="-180" w:right="-108" w:hanging="70"/>
              <w:jc w:val="center"/>
              <w:rPr>
                <w:rFonts w:cs="Times New Roman"/>
                <w:sz w:val="22"/>
                <w:szCs w:val="22"/>
              </w:rPr>
            </w:pPr>
            <w:r>
              <w:rPr>
                <w:rFonts w:cs="Times New Roman"/>
                <w:sz w:val="22"/>
                <w:szCs w:val="22"/>
              </w:rPr>
              <w:t>8.3</w:t>
            </w:r>
          </w:p>
        </w:tc>
      </w:tr>
      <w:tr w:rsidR="00181B70" w14:paraId="620FD333" w14:textId="77777777" w:rsidTr="007A0230">
        <w:trPr>
          <w:jc w:val="center"/>
        </w:trPr>
        <w:tc>
          <w:tcPr>
            <w:tcW w:w="1211" w:type="dxa"/>
            <w:shd w:val="clear" w:color="auto" w:fill="E6E6E6"/>
            <w:vAlign w:val="center"/>
          </w:tcPr>
          <w:p w14:paraId="209D5693"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85-89</w:t>
            </w:r>
          </w:p>
        </w:tc>
        <w:tc>
          <w:tcPr>
            <w:tcW w:w="1507" w:type="dxa"/>
            <w:shd w:val="clear" w:color="auto" w:fill="auto"/>
            <w:vAlign w:val="center"/>
          </w:tcPr>
          <w:p w14:paraId="4F0F00F8"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72.6</w:t>
            </w:r>
          </w:p>
        </w:tc>
        <w:tc>
          <w:tcPr>
            <w:tcW w:w="1260" w:type="dxa"/>
            <w:shd w:val="clear" w:color="auto" w:fill="auto"/>
            <w:vAlign w:val="center"/>
          </w:tcPr>
          <w:p w14:paraId="0DA5137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3.0</w:t>
            </w:r>
          </w:p>
        </w:tc>
        <w:tc>
          <w:tcPr>
            <w:tcW w:w="1260" w:type="dxa"/>
            <w:shd w:val="clear" w:color="auto" w:fill="auto"/>
            <w:vAlign w:val="center"/>
          </w:tcPr>
          <w:p w14:paraId="10E7BEBB"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1.3</w:t>
            </w:r>
          </w:p>
        </w:tc>
        <w:tc>
          <w:tcPr>
            <w:tcW w:w="1394" w:type="dxa"/>
            <w:gridSpan w:val="2"/>
            <w:shd w:val="clear" w:color="auto" w:fill="auto"/>
            <w:vAlign w:val="center"/>
          </w:tcPr>
          <w:p w14:paraId="258CB5E5" w14:textId="77777777" w:rsidR="00E71BFD" w:rsidRPr="00220A21" w:rsidRDefault="00E71BFD" w:rsidP="007A0230">
            <w:pPr>
              <w:pStyle w:val="List2"/>
              <w:tabs>
                <w:tab w:val="right" w:pos="8280"/>
              </w:tabs>
              <w:bidi w:val="0"/>
              <w:ind w:left="-180" w:right="-108" w:firstLine="0"/>
              <w:jc w:val="center"/>
              <w:rPr>
                <w:rFonts w:cs="Times New Roman"/>
                <w:sz w:val="22"/>
                <w:szCs w:val="22"/>
              </w:rPr>
            </w:pPr>
          </w:p>
        </w:tc>
        <w:tc>
          <w:tcPr>
            <w:tcW w:w="1589" w:type="dxa"/>
            <w:gridSpan w:val="2"/>
            <w:shd w:val="clear" w:color="auto" w:fill="auto"/>
            <w:vAlign w:val="center"/>
          </w:tcPr>
          <w:p w14:paraId="222AE13E" w14:textId="77777777" w:rsidR="00E71BFD" w:rsidRPr="00220A21" w:rsidRDefault="00E71BFD" w:rsidP="007A0230">
            <w:pPr>
              <w:pStyle w:val="List2"/>
              <w:tabs>
                <w:tab w:val="right" w:pos="8280"/>
              </w:tabs>
              <w:bidi w:val="0"/>
              <w:ind w:left="-180" w:right="-108" w:firstLine="0"/>
              <w:jc w:val="center"/>
              <w:rPr>
                <w:rFonts w:cs="Times New Roman"/>
                <w:sz w:val="22"/>
                <w:szCs w:val="22"/>
              </w:rPr>
            </w:pPr>
          </w:p>
        </w:tc>
      </w:tr>
      <w:tr w:rsidR="00181B70" w14:paraId="74B6B291" w14:textId="77777777" w:rsidTr="007A0230">
        <w:trPr>
          <w:jc w:val="center"/>
        </w:trPr>
        <w:tc>
          <w:tcPr>
            <w:tcW w:w="1211" w:type="dxa"/>
            <w:shd w:val="clear" w:color="auto" w:fill="E6E6E6"/>
            <w:vAlign w:val="center"/>
          </w:tcPr>
          <w:p w14:paraId="142636E7" w14:textId="77777777" w:rsidR="00E71BFD" w:rsidRPr="00A34409" w:rsidRDefault="00C91EAB" w:rsidP="007A0230">
            <w:pPr>
              <w:pStyle w:val="List2"/>
              <w:tabs>
                <w:tab w:val="right" w:pos="8280"/>
              </w:tabs>
              <w:bidi w:val="0"/>
              <w:ind w:left="-180" w:right="-108" w:firstLine="0"/>
              <w:jc w:val="center"/>
              <w:rPr>
                <w:rFonts w:cs="Times New Roman"/>
                <w:b/>
                <w:bCs/>
                <w:sz w:val="22"/>
                <w:szCs w:val="22"/>
              </w:rPr>
            </w:pPr>
            <w:r w:rsidRPr="00A34409">
              <w:rPr>
                <w:rFonts w:cs="Times New Roman"/>
                <w:b/>
                <w:bCs/>
                <w:sz w:val="22"/>
                <w:szCs w:val="22"/>
              </w:rPr>
              <w:t>90+</w:t>
            </w:r>
          </w:p>
        </w:tc>
        <w:tc>
          <w:tcPr>
            <w:tcW w:w="1507" w:type="dxa"/>
            <w:shd w:val="clear" w:color="auto" w:fill="auto"/>
            <w:vAlign w:val="center"/>
          </w:tcPr>
          <w:p w14:paraId="1914FA90"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46.3</w:t>
            </w:r>
          </w:p>
        </w:tc>
        <w:tc>
          <w:tcPr>
            <w:tcW w:w="1260" w:type="dxa"/>
            <w:shd w:val="clear" w:color="auto" w:fill="auto"/>
            <w:vAlign w:val="center"/>
          </w:tcPr>
          <w:p w14:paraId="54DD1418"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1.6</w:t>
            </w:r>
          </w:p>
        </w:tc>
        <w:tc>
          <w:tcPr>
            <w:tcW w:w="1260" w:type="dxa"/>
            <w:shd w:val="clear" w:color="auto" w:fill="auto"/>
            <w:vAlign w:val="center"/>
          </w:tcPr>
          <w:p w14:paraId="4058B5E2" w14:textId="77777777" w:rsidR="00E71BFD" w:rsidRPr="00220A21" w:rsidRDefault="00FA2E11" w:rsidP="007A0230">
            <w:pPr>
              <w:pStyle w:val="List2"/>
              <w:tabs>
                <w:tab w:val="right" w:pos="8280"/>
              </w:tabs>
              <w:bidi w:val="0"/>
              <w:ind w:left="-180" w:right="-108" w:firstLine="0"/>
              <w:jc w:val="center"/>
              <w:rPr>
                <w:rFonts w:cs="Times New Roman"/>
                <w:sz w:val="22"/>
                <w:szCs w:val="22"/>
              </w:rPr>
            </w:pPr>
            <w:r>
              <w:rPr>
                <w:rFonts w:cs="Times New Roman"/>
                <w:sz w:val="22"/>
                <w:szCs w:val="22"/>
              </w:rPr>
              <w:t>0.9</w:t>
            </w:r>
          </w:p>
        </w:tc>
        <w:tc>
          <w:tcPr>
            <w:tcW w:w="1394" w:type="dxa"/>
            <w:gridSpan w:val="2"/>
            <w:shd w:val="clear" w:color="auto" w:fill="auto"/>
            <w:vAlign w:val="center"/>
          </w:tcPr>
          <w:p w14:paraId="26467EC9" w14:textId="77777777" w:rsidR="00E71BFD" w:rsidRPr="00220A21" w:rsidRDefault="00E71BFD" w:rsidP="007A0230">
            <w:pPr>
              <w:pStyle w:val="List2"/>
              <w:tabs>
                <w:tab w:val="right" w:pos="8280"/>
              </w:tabs>
              <w:bidi w:val="0"/>
              <w:ind w:left="-180" w:right="-108" w:firstLine="0"/>
              <w:jc w:val="center"/>
              <w:rPr>
                <w:rFonts w:cs="Times New Roman"/>
                <w:sz w:val="22"/>
                <w:szCs w:val="22"/>
              </w:rPr>
            </w:pPr>
          </w:p>
        </w:tc>
        <w:tc>
          <w:tcPr>
            <w:tcW w:w="1589" w:type="dxa"/>
            <w:gridSpan w:val="2"/>
            <w:shd w:val="clear" w:color="auto" w:fill="auto"/>
            <w:vAlign w:val="center"/>
          </w:tcPr>
          <w:p w14:paraId="797ABD22" w14:textId="77777777" w:rsidR="00E71BFD" w:rsidRPr="00220A21" w:rsidRDefault="00E71BFD" w:rsidP="007A0230">
            <w:pPr>
              <w:pStyle w:val="List2"/>
              <w:tabs>
                <w:tab w:val="right" w:pos="8280"/>
              </w:tabs>
              <w:bidi w:val="0"/>
              <w:ind w:left="-180" w:right="-108" w:firstLine="0"/>
              <w:jc w:val="center"/>
              <w:rPr>
                <w:rFonts w:cs="Times New Roman"/>
                <w:sz w:val="22"/>
                <w:szCs w:val="22"/>
              </w:rPr>
            </w:pPr>
          </w:p>
        </w:tc>
      </w:tr>
    </w:tbl>
    <w:p w14:paraId="1FED5033" w14:textId="77777777" w:rsidR="00E71BFD" w:rsidRDefault="00C91EAB" w:rsidP="00874B45">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Source: Central Bureau of Statistics, Statistical Abstract of Israel</w:t>
      </w:r>
      <w:r>
        <w:rPr>
          <w:rFonts w:cs="Times New Roman"/>
          <w:i/>
          <w:iCs/>
          <w:sz w:val="22"/>
          <w:szCs w:val="22"/>
        </w:rPr>
        <w:t>,</w:t>
      </w:r>
      <w:r w:rsidRPr="00F661B0">
        <w:rPr>
          <w:rFonts w:cs="Times New Roman"/>
          <w:i/>
          <w:iCs/>
          <w:sz w:val="22"/>
          <w:szCs w:val="22"/>
        </w:rPr>
        <w:t xml:space="preserve"> </w:t>
      </w:r>
      <w:r w:rsidR="00874B45">
        <w:rPr>
          <w:rFonts w:cs="Times New Roman"/>
          <w:i/>
          <w:iCs/>
          <w:sz w:val="22"/>
          <w:szCs w:val="22"/>
        </w:rPr>
        <w:t xml:space="preserve">2020 </w:t>
      </w:r>
      <w:r>
        <w:rPr>
          <w:rFonts w:cs="Times New Roman"/>
          <w:i/>
          <w:iCs/>
          <w:sz w:val="22"/>
          <w:szCs w:val="22"/>
        </w:rPr>
        <w:t>(2.3)</w:t>
      </w:r>
      <w:r w:rsidRPr="00F661B0">
        <w:rPr>
          <w:rFonts w:cs="Times New Roman"/>
          <w:i/>
          <w:iCs/>
          <w:sz w:val="22"/>
          <w:szCs w:val="22"/>
        </w:rPr>
        <w:t>.</w:t>
      </w:r>
    </w:p>
    <w:p w14:paraId="6E2A812D" w14:textId="77777777" w:rsidR="00E71BFD" w:rsidRPr="00F661B0" w:rsidRDefault="00E71BFD" w:rsidP="00E71BFD">
      <w:pPr>
        <w:pStyle w:val="List2"/>
        <w:tabs>
          <w:tab w:val="right" w:pos="8280"/>
        </w:tabs>
        <w:bidi w:val="0"/>
        <w:ind w:left="539" w:right="-335" w:firstLine="0"/>
        <w:jc w:val="both"/>
        <w:rPr>
          <w:rFonts w:cs="Times New Roman"/>
          <w:i/>
          <w:iCs/>
          <w:sz w:val="22"/>
          <w:szCs w:val="22"/>
        </w:rPr>
      </w:pPr>
    </w:p>
    <w:p w14:paraId="6FAA9494" w14:textId="77777777" w:rsidR="00371EE1" w:rsidRPr="00E75F2B" w:rsidRDefault="00C91EAB" w:rsidP="00E71BFD">
      <w:pPr>
        <w:bidi w:val="0"/>
        <w:spacing w:before="120" w:after="120" w:line="360" w:lineRule="auto"/>
        <w:jc w:val="center"/>
        <w:rPr>
          <w:rStyle w:val="Heading1Char"/>
          <w:rFonts w:ascii="Times New Roman" w:eastAsia="Calibri" w:hAnsi="Times New Roman"/>
          <w:sz w:val="24"/>
          <w:szCs w:val="24"/>
          <w:u w:val="single"/>
        </w:rPr>
      </w:pPr>
      <w:bookmarkStart w:id="3" w:name="_Toc54701528"/>
      <w:r w:rsidRPr="00E75F2B">
        <w:rPr>
          <w:rStyle w:val="Heading1Char"/>
          <w:rFonts w:ascii="Times New Roman" w:eastAsia="Calibri" w:hAnsi="Times New Roman"/>
          <w:sz w:val="24"/>
          <w:szCs w:val="24"/>
          <w:u w:val="single"/>
        </w:rPr>
        <w:t xml:space="preserve">Table </w:t>
      </w:r>
      <w:r w:rsidR="00E71BFD">
        <w:rPr>
          <w:rStyle w:val="Heading1Char"/>
          <w:rFonts w:ascii="Times New Roman" w:eastAsia="Calibri" w:hAnsi="Times New Roman"/>
          <w:sz w:val="24"/>
          <w:szCs w:val="24"/>
          <w:u w:val="single"/>
        </w:rPr>
        <w:t>3</w:t>
      </w:r>
      <w:r w:rsidRPr="00E75F2B">
        <w:rPr>
          <w:rStyle w:val="Heading1Char"/>
          <w:rFonts w:ascii="Times New Roman" w:eastAsia="Calibri" w:hAnsi="Times New Roman"/>
          <w:sz w:val="24"/>
          <w:szCs w:val="24"/>
          <w:u w:val="single"/>
        </w:rPr>
        <w:t xml:space="preserve">: Population </w:t>
      </w:r>
      <w:r w:rsidR="00206BA1">
        <w:rPr>
          <w:rStyle w:val="Heading1Char"/>
          <w:rFonts w:ascii="Times New Roman" w:eastAsia="Calibri" w:hAnsi="Times New Roman"/>
          <w:sz w:val="24"/>
          <w:szCs w:val="24"/>
          <w:u w:val="single"/>
        </w:rPr>
        <w:t>D</w:t>
      </w:r>
      <w:r w:rsidR="00206BA1" w:rsidRPr="00E75F2B">
        <w:rPr>
          <w:rStyle w:val="Heading1Char"/>
          <w:rFonts w:ascii="Times New Roman" w:eastAsia="Calibri" w:hAnsi="Times New Roman"/>
          <w:sz w:val="24"/>
          <w:szCs w:val="24"/>
          <w:u w:val="single"/>
        </w:rPr>
        <w:t xml:space="preserve">ensity </w:t>
      </w:r>
      <w:r w:rsidRPr="00E75F2B">
        <w:rPr>
          <w:rStyle w:val="Heading1Char"/>
          <w:rFonts w:ascii="Times New Roman" w:eastAsia="Calibri" w:hAnsi="Times New Roman"/>
          <w:sz w:val="24"/>
          <w:szCs w:val="24"/>
          <w:u w:val="single"/>
        </w:rPr>
        <w:t>by District</w:t>
      </w:r>
      <w:r w:rsidR="00A34409">
        <w:rPr>
          <w:rStyle w:val="Heading1Char"/>
          <w:rFonts w:ascii="Times New Roman" w:eastAsia="Calibri" w:hAnsi="Times New Roman"/>
          <w:sz w:val="24"/>
          <w:szCs w:val="24"/>
          <w:u w:val="single"/>
        </w:rPr>
        <w:t xml:space="preserve"> </w:t>
      </w:r>
      <w:r w:rsidR="00A34409" w:rsidRPr="00E75F2B">
        <w:rPr>
          <w:rStyle w:val="Heading1Char"/>
          <w:rFonts w:ascii="Times New Roman" w:eastAsia="Calibri" w:hAnsi="Times New Roman"/>
          <w:sz w:val="24"/>
          <w:szCs w:val="24"/>
          <w:u w:val="single"/>
        </w:rPr>
        <w:t>(per sq. km. of land**)</w:t>
      </w:r>
      <w:bookmarkEnd w:id="3"/>
    </w:p>
    <w:tbl>
      <w:tblPr>
        <w:tblW w:w="8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1654"/>
        <w:gridCol w:w="1654"/>
        <w:gridCol w:w="1654"/>
        <w:gridCol w:w="1558"/>
      </w:tblGrid>
      <w:tr w:rsidR="00181B70" w14:paraId="424FA81C" w14:textId="77777777" w:rsidTr="00874B45">
        <w:trPr>
          <w:jc w:val="center"/>
        </w:trPr>
        <w:tc>
          <w:tcPr>
            <w:tcW w:w="2174" w:type="dxa"/>
            <w:shd w:val="clear" w:color="auto" w:fill="D9D9D9"/>
            <w:vAlign w:val="center"/>
          </w:tcPr>
          <w:p w14:paraId="7E12EE11" w14:textId="77777777" w:rsidR="00874B45" w:rsidRPr="00220A21" w:rsidRDefault="00C91EAB" w:rsidP="00874B45">
            <w:pPr>
              <w:pStyle w:val="List2"/>
              <w:tabs>
                <w:tab w:val="right" w:pos="8280"/>
              </w:tabs>
              <w:bidi w:val="0"/>
              <w:ind w:left="0" w:firstLine="0"/>
              <w:jc w:val="center"/>
              <w:rPr>
                <w:rFonts w:cs="Times New Roman"/>
                <w:b/>
                <w:bCs/>
                <w:sz w:val="22"/>
                <w:szCs w:val="22"/>
              </w:rPr>
            </w:pPr>
            <w:r w:rsidRPr="00220A21">
              <w:rPr>
                <w:rFonts w:cs="Times New Roman"/>
                <w:b/>
                <w:bCs/>
                <w:sz w:val="22"/>
                <w:szCs w:val="22"/>
              </w:rPr>
              <w:t xml:space="preserve">District </w:t>
            </w:r>
          </w:p>
        </w:tc>
        <w:tc>
          <w:tcPr>
            <w:tcW w:w="1654" w:type="dxa"/>
            <w:shd w:val="clear" w:color="auto" w:fill="D9D9D9"/>
            <w:vAlign w:val="center"/>
          </w:tcPr>
          <w:p w14:paraId="37440F91" w14:textId="77777777" w:rsidR="00874B45" w:rsidRPr="00220A21" w:rsidRDefault="00C91EAB" w:rsidP="00874B45">
            <w:pPr>
              <w:pStyle w:val="List2"/>
              <w:tabs>
                <w:tab w:val="right" w:pos="8280"/>
              </w:tabs>
              <w:bidi w:val="0"/>
              <w:ind w:left="0" w:right="-36" w:firstLine="0"/>
              <w:jc w:val="center"/>
              <w:rPr>
                <w:rFonts w:cs="Times New Roman"/>
                <w:b/>
                <w:bCs/>
                <w:sz w:val="22"/>
                <w:szCs w:val="22"/>
              </w:rPr>
            </w:pPr>
            <w:r w:rsidRPr="00220A21">
              <w:rPr>
                <w:rFonts w:cs="Times New Roman"/>
                <w:b/>
                <w:bCs/>
                <w:sz w:val="22"/>
                <w:szCs w:val="22"/>
              </w:rPr>
              <w:t>31 Dec 2012</w:t>
            </w:r>
          </w:p>
        </w:tc>
        <w:tc>
          <w:tcPr>
            <w:tcW w:w="1654" w:type="dxa"/>
            <w:shd w:val="clear" w:color="auto" w:fill="D9D9D9"/>
            <w:vAlign w:val="center"/>
          </w:tcPr>
          <w:p w14:paraId="4915FE39" w14:textId="77777777" w:rsidR="00874B45" w:rsidRPr="00220A21" w:rsidRDefault="00C91EAB" w:rsidP="00874B45">
            <w:pPr>
              <w:pStyle w:val="List2"/>
              <w:tabs>
                <w:tab w:val="right" w:pos="8280"/>
              </w:tabs>
              <w:bidi w:val="0"/>
              <w:ind w:left="0" w:right="-36" w:firstLine="0"/>
              <w:jc w:val="center"/>
              <w:rPr>
                <w:rFonts w:cs="Times New Roman"/>
                <w:b/>
                <w:bCs/>
                <w:sz w:val="22"/>
                <w:szCs w:val="22"/>
              </w:rPr>
            </w:pPr>
            <w:r w:rsidRPr="00220A21">
              <w:rPr>
                <w:rFonts w:cs="Times New Roman"/>
                <w:b/>
                <w:bCs/>
                <w:sz w:val="22"/>
                <w:szCs w:val="22"/>
              </w:rPr>
              <w:t>31 Dec 201</w:t>
            </w:r>
            <w:r>
              <w:rPr>
                <w:rFonts w:cs="Times New Roman"/>
                <w:b/>
                <w:bCs/>
                <w:sz w:val="22"/>
                <w:szCs w:val="22"/>
              </w:rPr>
              <w:t>7</w:t>
            </w:r>
          </w:p>
        </w:tc>
        <w:tc>
          <w:tcPr>
            <w:tcW w:w="1654" w:type="dxa"/>
            <w:shd w:val="clear" w:color="auto" w:fill="D9D9D9"/>
            <w:vAlign w:val="center"/>
          </w:tcPr>
          <w:p w14:paraId="6BC6B4A9" w14:textId="77777777" w:rsidR="00874B45" w:rsidRPr="00220A21" w:rsidRDefault="00C91EAB" w:rsidP="00874B45">
            <w:pPr>
              <w:pStyle w:val="List2"/>
              <w:tabs>
                <w:tab w:val="right" w:pos="8280"/>
              </w:tabs>
              <w:bidi w:val="0"/>
              <w:ind w:left="0" w:right="-36" w:firstLine="0"/>
              <w:jc w:val="center"/>
              <w:rPr>
                <w:rFonts w:cs="Times New Roman"/>
                <w:b/>
                <w:bCs/>
                <w:sz w:val="22"/>
                <w:szCs w:val="22"/>
              </w:rPr>
            </w:pPr>
            <w:r w:rsidRPr="00220A21">
              <w:rPr>
                <w:rFonts w:cs="Times New Roman"/>
                <w:b/>
                <w:bCs/>
                <w:sz w:val="22"/>
                <w:szCs w:val="22"/>
              </w:rPr>
              <w:t>31 Dec 201</w:t>
            </w:r>
            <w:r>
              <w:rPr>
                <w:rFonts w:cs="Times New Roman"/>
                <w:b/>
                <w:bCs/>
                <w:sz w:val="22"/>
                <w:szCs w:val="22"/>
              </w:rPr>
              <w:t>8</w:t>
            </w:r>
          </w:p>
        </w:tc>
        <w:tc>
          <w:tcPr>
            <w:tcW w:w="1558" w:type="dxa"/>
            <w:shd w:val="clear" w:color="auto" w:fill="D9D9D9"/>
            <w:vAlign w:val="center"/>
          </w:tcPr>
          <w:p w14:paraId="410D9D13" w14:textId="77777777" w:rsidR="00874B45" w:rsidRPr="00220A21" w:rsidRDefault="00C91EAB" w:rsidP="00874B45">
            <w:pPr>
              <w:pStyle w:val="List2"/>
              <w:tabs>
                <w:tab w:val="right" w:pos="8280"/>
              </w:tabs>
              <w:bidi w:val="0"/>
              <w:ind w:left="0" w:right="-36" w:firstLine="0"/>
              <w:jc w:val="center"/>
              <w:rPr>
                <w:rFonts w:cs="Times New Roman"/>
                <w:b/>
                <w:bCs/>
                <w:sz w:val="22"/>
                <w:szCs w:val="22"/>
              </w:rPr>
            </w:pPr>
            <w:r w:rsidRPr="00220A21">
              <w:rPr>
                <w:rFonts w:cs="Times New Roman"/>
                <w:b/>
                <w:bCs/>
                <w:sz w:val="22"/>
                <w:szCs w:val="22"/>
              </w:rPr>
              <w:t xml:space="preserve">31 Dec </w:t>
            </w:r>
            <w:r>
              <w:rPr>
                <w:rFonts w:cs="Times New Roman"/>
                <w:b/>
                <w:bCs/>
                <w:sz w:val="22"/>
                <w:szCs w:val="22"/>
              </w:rPr>
              <w:t>2019</w:t>
            </w:r>
          </w:p>
        </w:tc>
      </w:tr>
      <w:tr w:rsidR="00181B70" w14:paraId="68A01555" w14:textId="77777777" w:rsidTr="00874B45">
        <w:trPr>
          <w:jc w:val="center"/>
        </w:trPr>
        <w:tc>
          <w:tcPr>
            <w:tcW w:w="2174" w:type="dxa"/>
            <w:shd w:val="clear" w:color="auto" w:fill="auto"/>
          </w:tcPr>
          <w:p w14:paraId="04F11B95" w14:textId="77777777" w:rsidR="00874B45" w:rsidRPr="00220A21" w:rsidRDefault="00C91EAB" w:rsidP="00874B45">
            <w:pPr>
              <w:pStyle w:val="List2"/>
              <w:tabs>
                <w:tab w:val="right" w:pos="8280"/>
              </w:tabs>
              <w:bidi w:val="0"/>
              <w:ind w:left="0" w:right="-335" w:firstLine="0"/>
              <w:rPr>
                <w:rFonts w:cs="Times New Roman"/>
                <w:b/>
                <w:bCs/>
                <w:sz w:val="22"/>
                <w:szCs w:val="22"/>
              </w:rPr>
            </w:pPr>
            <w:r w:rsidRPr="00220A21">
              <w:rPr>
                <w:rFonts w:cs="Times New Roman"/>
                <w:b/>
                <w:bCs/>
                <w:sz w:val="22"/>
                <w:szCs w:val="22"/>
              </w:rPr>
              <w:t>Grand total</w:t>
            </w:r>
          </w:p>
        </w:tc>
        <w:tc>
          <w:tcPr>
            <w:tcW w:w="1654" w:type="dxa"/>
            <w:shd w:val="clear" w:color="auto" w:fill="auto"/>
          </w:tcPr>
          <w:p w14:paraId="30BBDBB3"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353.1</w:t>
            </w:r>
          </w:p>
        </w:tc>
        <w:tc>
          <w:tcPr>
            <w:tcW w:w="1654" w:type="dxa"/>
          </w:tcPr>
          <w:p w14:paraId="31E84130"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387.4</w:t>
            </w:r>
          </w:p>
        </w:tc>
        <w:tc>
          <w:tcPr>
            <w:tcW w:w="1654" w:type="dxa"/>
          </w:tcPr>
          <w:p w14:paraId="36199C24"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394.6</w:t>
            </w:r>
          </w:p>
        </w:tc>
        <w:tc>
          <w:tcPr>
            <w:tcW w:w="1558" w:type="dxa"/>
          </w:tcPr>
          <w:p w14:paraId="0F87D26B"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401.9</w:t>
            </w:r>
          </w:p>
        </w:tc>
      </w:tr>
      <w:tr w:rsidR="00181B70" w14:paraId="490F15FA" w14:textId="77777777" w:rsidTr="00874B45">
        <w:trPr>
          <w:jc w:val="center"/>
        </w:trPr>
        <w:tc>
          <w:tcPr>
            <w:tcW w:w="2174" w:type="dxa"/>
            <w:shd w:val="clear" w:color="auto" w:fill="auto"/>
          </w:tcPr>
          <w:p w14:paraId="605F3C23"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Northern District</w:t>
            </w:r>
          </w:p>
        </w:tc>
        <w:tc>
          <w:tcPr>
            <w:tcW w:w="1654" w:type="dxa"/>
            <w:shd w:val="clear" w:color="auto" w:fill="auto"/>
          </w:tcPr>
          <w:p w14:paraId="4092F7E3"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295.2</w:t>
            </w:r>
          </w:p>
        </w:tc>
        <w:tc>
          <w:tcPr>
            <w:tcW w:w="1654" w:type="dxa"/>
          </w:tcPr>
          <w:p w14:paraId="613C8BE4"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318.7</w:t>
            </w:r>
          </w:p>
        </w:tc>
        <w:tc>
          <w:tcPr>
            <w:tcW w:w="1654" w:type="dxa"/>
          </w:tcPr>
          <w:p w14:paraId="6ACF8E28"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323.7</w:t>
            </w:r>
          </w:p>
        </w:tc>
        <w:tc>
          <w:tcPr>
            <w:tcW w:w="1558" w:type="dxa"/>
          </w:tcPr>
          <w:p w14:paraId="378D76B0"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328.5</w:t>
            </w:r>
          </w:p>
        </w:tc>
      </w:tr>
      <w:tr w:rsidR="00181B70" w14:paraId="760F06F8" w14:textId="77777777" w:rsidTr="00874B45">
        <w:trPr>
          <w:jc w:val="center"/>
        </w:trPr>
        <w:tc>
          <w:tcPr>
            <w:tcW w:w="2174" w:type="dxa"/>
            <w:shd w:val="clear" w:color="auto" w:fill="auto"/>
          </w:tcPr>
          <w:p w14:paraId="62CB0211"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Central District</w:t>
            </w:r>
          </w:p>
        </w:tc>
        <w:tc>
          <w:tcPr>
            <w:tcW w:w="1654" w:type="dxa"/>
            <w:shd w:val="clear" w:color="auto" w:fill="auto"/>
          </w:tcPr>
          <w:p w14:paraId="211B35BF"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1,492.1</w:t>
            </w:r>
          </w:p>
        </w:tc>
        <w:tc>
          <w:tcPr>
            <w:tcW w:w="1654" w:type="dxa"/>
          </w:tcPr>
          <w:p w14:paraId="2BE9A59F"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1667.3</w:t>
            </w:r>
          </w:p>
        </w:tc>
        <w:tc>
          <w:tcPr>
            <w:tcW w:w="1654" w:type="dxa"/>
          </w:tcPr>
          <w:p w14:paraId="3D83984F"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1697.1</w:t>
            </w:r>
          </w:p>
        </w:tc>
        <w:tc>
          <w:tcPr>
            <w:tcW w:w="1558" w:type="dxa"/>
          </w:tcPr>
          <w:p w14:paraId="7C76D67A"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1,725.7</w:t>
            </w:r>
          </w:p>
        </w:tc>
      </w:tr>
      <w:tr w:rsidR="00181B70" w14:paraId="45B92689" w14:textId="77777777" w:rsidTr="00874B45">
        <w:trPr>
          <w:jc w:val="center"/>
        </w:trPr>
        <w:tc>
          <w:tcPr>
            <w:tcW w:w="2174" w:type="dxa"/>
            <w:shd w:val="clear" w:color="auto" w:fill="auto"/>
          </w:tcPr>
          <w:p w14:paraId="398B53A7"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Southern District</w:t>
            </w:r>
          </w:p>
        </w:tc>
        <w:tc>
          <w:tcPr>
            <w:tcW w:w="1654" w:type="dxa"/>
            <w:shd w:val="clear" w:color="auto" w:fill="auto"/>
          </w:tcPr>
          <w:p w14:paraId="3114F560"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80.8</w:t>
            </w:r>
          </w:p>
        </w:tc>
        <w:tc>
          <w:tcPr>
            <w:tcW w:w="1654" w:type="dxa"/>
          </w:tcPr>
          <w:p w14:paraId="0C163733"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89.7</w:t>
            </w:r>
          </w:p>
        </w:tc>
        <w:tc>
          <w:tcPr>
            <w:tcW w:w="1654" w:type="dxa"/>
          </w:tcPr>
          <w:p w14:paraId="4B505267"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91.8</w:t>
            </w:r>
          </w:p>
        </w:tc>
        <w:tc>
          <w:tcPr>
            <w:tcW w:w="1558" w:type="dxa"/>
          </w:tcPr>
          <w:p w14:paraId="63762011"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93.8</w:t>
            </w:r>
          </w:p>
        </w:tc>
      </w:tr>
      <w:tr w:rsidR="00181B70" w14:paraId="4C5BB19D" w14:textId="77777777" w:rsidTr="00874B45">
        <w:trPr>
          <w:jc w:val="center"/>
        </w:trPr>
        <w:tc>
          <w:tcPr>
            <w:tcW w:w="2174" w:type="dxa"/>
            <w:shd w:val="clear" w:color="auto" w:fill="auto"/>
          </w:tcPr>
          <w:p w14:paraId="6B0820FF"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Haifa District</w:t>
            </w:r>
          </w:p>
        </w:tc>
        <w:tc>
          <w:tcPr>
            <w:tcW w:w="1654" w:type="dxa"/>
            <w:shd w:val="clear" w:color="auto" w:fill="auto"/>
          </w:tcPr>
          <w:p w14:paraId="31E6BE90"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1,084.9</w:t>
            </w:r>
          </w:p>
        </w:tc>
        <w:tc>
          <w:tcPr>
            <w:tcW w:w="1654" w:type="dxa"/>
          </w:tcPr>
          <w:p w14:paraId="7C2971C0"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1,170.8</w:t>
            </w:r>
          </w:p>
        </w:tc>
        <w:tc>
          <w:tcPr>
            <w:tcW w:w="1654" w:type="dxa"/>
          </w:tcPr>
          <w:p w14:paraId="5CFDD1FA"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1,192.6</w:t>
            </w:r>
          </w:p>
        </w:tc>
        <w:tc>
          <w:tcPr>
            <w:tcW w:w="1558" w:type="dxa"/>
          </w:tcPr>
          <w:p w14:paraId="106D4E26"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1,216.4</w:t>
            </w:r>
          </w:p>
        </w:tc>
      </w:tr>
      <w:tr w:rsidR="00181B70" w14:paraId="4FE5FE5A" w14:textId="77777777" w:rsidTr="00874B45">
        <w:trPr>
          <w:jc w:val="center"/>
        </w:trPr>
        <w:tc>
          <w:tcPr>
            <w:tcW w:w="2174" w:type="dxa"/>
            <w:shd w:val="clear" w:color="auto" w:fill="auto"/>
          </w:tcPr>
          <w:p w14:paraId="74B9BB82"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Jerusalem District</w:t>
            </w:r>
          </w:p>
        </w:tc>
        <w:tc>
          <w:tcPr>
            <w:tcW w:w="1654" w:type="dxa"/>
            <w:shd w:val="clear" w:color="auto" w:fill="auto"/>
          </w:tcPr>
          <w:p w14:paraId="145B6483"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1,512.2</w:t>
            </w:r>
          </w:p>
        </w:tc>
        <w:tc>
          <w:tcPr>
            <w:tcW w:w="1654" w:type="dxa"/>
          </w:tcPr>
          <w:p w14:paraId="112BB9DA"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1,698.1</w:t>
            </w:r>
          </w:p>
        </w:tc>
        <w:tc>
          <w:tcPr>
            <w:tcW w:w="1654" w:type="dxa"/>
          </w:tcPr>
          <w:p w14:paraId="5585A5E1"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1,736.1</w:t>
            </w:r>
          </w:p>
        </w:tc>
        <w:tc>
          <w:tcPr>
            <w:tcW w:w="1558" w:type="dxa"/>
          </w:tcPr>
          <w:p w14:paraId="03397FBC"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1,776.3</w:t>
            </w:r>
          </w:p>
        </w:tc>
      </w:tr>
      <w:tr w:rsidR="00181B70" w14:paraId="29822AC0" w14:textId="77777777" w:rsidTr="00874B45">
        <w:trPr>
          <w:jc w:val="center"/>
        </w:trPr>
        <w:tc>
          <w:tcPr>
            <w:tcW w:w="2174" w:type="dxa"/>
            <w:shd w:val="clear" w:color="auto" w:fill="auto"/>
          </w:tcPr>
          <w:p w14:paraId="455B9F3C" w14:textId="77777777" w:rsidR="00874B45" w:rsidRPr="00220A21" w:rsidRDefault="00C91EAB" w:rsidP="00874B45">
            <w:pPr>
              <w:pStyle w:val="List2"/>
              <w:tabs>
                <w:tab w:val="right" w:pos="8280"/>
              </w:tabs>
              <w:bidi w:val="0"/>
              <w:ind w:left="0" w:right="-335" w:firstLine="0"/>
              <w:rPr>
                <w:rFonts w:cs="Times New Roman"/>
                <w:sz w:val="22"/>
                <w:szCs w:val="22"/>
              </w:rPr>
            </w:pPr>
            <w:r w:rsidRPr="00220A21">
              <w:rPr>
                <w:rFonts w:cs="Times New Roman"/>
                <w:sz w:val="22"/>
                <w:szCs w:val="22"/>
              </w:rPr>
              <w:t>Tel Aviv District</w:t>
            </w:r>
          </w:p>
        </w:tc>
        <w:tc>
          <w:tcPr>
            <w:tcW w:w="1654" w:type="dxa"/>
            <w:shd w:val="clear" w:color="auto" w:fill="auto"/>
          </w:tcPr>
          <w:p w14:paraId="66F897C9"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sidRPr="00220A21">
              <w:rPr>
                <w:rFonts w:cs="Times New Roman"/>
                <w:sz w:val="22"/>
                <w:szCs w:val="22"/>
              </w:rPr>
              <w:t>7,657.5</w:t>
            </w:r>
          </w:p>
        </w:tc>
        <w:tc>
          <w:tcPr>
            <w:tcW w:w="1654" w:type="dxa"/>
          </w:tcPr>
          <w:p w14:paraId="69E3F5CD"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8,176.8</w:t>
            </w:r>
          </w:p>
        </w:tc>
        <w:tc>
          <w:tcPr>
            <w:tcW w:w="1654" w:type="dxa"/>
          </w:tcPr>
          <w:p w14:paraId="69599602" w14:textId="77777777" w:rsidR="00874B45" w:rsidRPr="00220A21"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8,297.5</w:t>
            </w:r>
          </w:p>
        </w:tc>
        <w:tc>
          <w:tcPr>
            <w:tcW w:w="1558" w:type="dxa"/>
          </w:tcPr>
          <w:p w14:paraId="2CDCB115" w14:textId="77777777" w:rsidR="00874B45" w:rsidRDefault="00C91EAB" w:rsidP="00874B45">
            <w:pPr>
              <w:pStyle w:val="List2"/>
              <w:tabs>
                <w:tab w:val="right" w:pos="8280"/>
              </w:tabs>
              <w:bidi w:val="0"/>
              <w:ind w:left="-108" w:right="-36" w:firstLine="0"/>
              <w:jc w:val="center"/>
              <w:rPr>
                <w:rFonts w:cs="Times New Roman"/>
                <w:sz w:val="22"/>
                <w:szCs w:val="22"/>
              </w:rPr>
            </w:pPr>
            <w:r>
              <w:rPr>
                <w:rFonts w:cs="Times New Roman"/>
                <w:sz w:val="22"/>
                <w:szCs w:val="22"/>
              </w:rPr>
              <w:t>8,444.3</w:t>
            </w:r>
          </w:p>
        </w:tc>
      </w:tr>
    </w:tbl>
    <w:p w14:paraId="01AEE377" w14:textId="77777777" w:rsidR="00371EE1" w:rsidRPr="00F661B0" w:rsidRDefault="00C91EAB" w:rsidP="00874B45">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Source: Central Bureau of Statistics, Statistical Abstract of Israel</w:t>
      </w:r>
      <w:r>
        <w:rPr>
          <w:rFonts w:cs="Times New Roman"/>
          <w:i/>
          <w:iCs/>
          <w:sz w:val="22"/>
          <w:szCs w:val="22"/>
        </w:rPr>
        <w:t>,</w:t>
      </w:r>
      <w:r w:rsidRPr="00F661B0">
        <w:rPr>
          <w:rFonts w:cs="Times New Roman"/>
          <w:i/>
          <w:iCs/>
          <w:sz w:val="22"/>
          <w:szCs w:val="22"/>
        </w:rPr>
        <w:t xml:space="preserve"> </w:t>
      </w:r>
      <w:r w:rsidR="00874B45">
        <w:rPr>
          <w:rFonts w:cs="Times New Roman"/>
          <w:i/>
          <w:iCs/>
          <w:sz w:val="22"/>
          <w:szCs w:val="22"/>
        </w:rPr>
        <w:t xml:space="preserve">2020 </w:t>
      </w:r>
      <w:r w:rsidR="00A0144A">
        <w:rPr>
          <w:rFonts w:cs="Times New Roman"/>
          <w:i/>
          <w:iCs/>
          <w:sz w:val="22"/>
          <w:szCs w:val="22"/>
        </w:rPr>
        <w:t>(2.23)</w:t>
      </w:r>
      <w:r w:rsidRPr="00F661B0">
        <w:rPr>
          <w:rFonts w:cs="Times New Roman"/>
          <w:i/>
          <w:iCs/>
          <w:sz w:val="22"/>
          <w:szCs w:val="22"/>
        </w:rPr>
        <w:t>.</w:t>
      </w:r>
      <w:r w:rsidR="00A0144A">
        <w:rPr>
          <w:rFonts w:cs="Times New Roman"/>
          <w:i/>
          <w:iCs/>
          <w:sz w:val="22"/>
          <w:szCs w:val="22"/>
        </w:rPr>
        <w:t xml:space="preserve"> </w:t>
      </w:r>
    </w:p>
    <w:p w14:paraId="2D590C4C" w14:textId="77777777" w:rsidR="00371EE1" w:rsidRPr="00F661B0" w:rsidRDefault="00C91EAB" w:rsidP="00A0144A">
      <w:pPr>
        <w:pStyle w:val="List2"/>
        <w:tabs>
          <w:tab w:val="right" w:pos="8280"/>
        </w:tabs>
        <w:bidi w:val="0"/>
        <w:ind w:left="539" w:right="-335" w:firstLine="0"/>
        <w:jc w:val="both"/>
        <w:rPr>
          <w:rFonts w:cs="Times New Roman"/>
          <w:i/>
          <w:iCs/>
          <w:sz w:val="22"/>
          <w:szCs w:val="22"/>
          <w:rtl/>
        </w:rPr>
      </w:pPr>
      <w:r w:rsidRPr="00F661B0">
        <w:rPr>
          <w:rFonts w:cs="Times New Roman"/>
          <w:i/>
          <w:iCs/>
          <w:sz w:val="22"/>
          <w:szCs w:val="22"/>
        </w:rPr>
        <w:t xml:space="preserve">** Excluding Israelis in </w:t>
      </w:r>
      <w:r w:rsidR="00A0144A">
        <w:rPr>
          <w:rFonts w:cs="Times New Roman"/>
          <w:i/>
          <w:iCs/>
          <w:sz w:val="22"/>
          <w:szCs w:val="22"/>
        </w:rPr>
        <w:t>W</w:t>
      </w:r>
      <w:r w:rsidR="00A0144A" w:rsidRPr="00F661B0">
        <w:rPr>
          <w:rFonts w:cs="Times New Roman"/>
          <w:i/>
          <w:iCs/>
          <w:sz w:val="22"/>
          <w:szCs w:val="22"/>
        </w:rPr>
        <w:t xml:space="preserve">est </w:t>
      </w:r>
      <w:r w:rsidR="00A0144A">
        <w:rPr>
          <w:rFonts w:cs="Times New Roman"/>
          <w:i/>
          <w:iCs/>
          <w:sz w:val="22"/>
          <w:szCs w:val="22"/>
        </w:rPr>
        <w:t>B</w:t>
      </w:r>
      <w:r w:rsidR="00A0144A" w:rsidRPr="00F661B0">
        <w:rPr>
          <w:rFonts w:cs="Times New Roman"/>
          <w:i/>
          <w:iCs/>
          <w:sz w:val="22"/>
          <w:szCs w:val="22"/>
        </w:rPr>
        <w:t xml:space="preserve">ank </w:t>
      </w:r>
      <w:r w:rsidRPr="00F661B0">
        <w:rPr>
          <w:rFonts w:cs="Times New Roman"/>
          <w:i/>
          <w:iCs/>
          <w:sz w:val="22"/>
          <w:szCs w:val="22"/>
        </w:rPr>
        <w:t xml:space="preserve">and </w:t>
      </w:r>
      <w:r w:rsidR="00F73D8E">
        <w:rPr>
          <w:rFonts w:cs="Times New Roman"/>
          <w:i/>
          <w:iCs/>
          <w:sz w:val="22"/>
          <w:szCs w:val="22"/>
        </w:rPr>
        <w:t xml:space="preserve">the </w:t>
      </w:r>
      <w:r w:rsidRPr="00F661B0">
        <w:rPr>
          <w:rFonts w:cs="Times New Roman"/>
          <w:i/>
          <w:iCs/>
          <w:sz w:val="22"/>
          <w:szCs w:val="22"/>
        </w:rPr>
        <w:t xml:space="preserve">Gaza </w:t>
      </w:r>
      <w:r w:rsidR="00F73D8E">
        <w:rPr>
          <w:rFonts w:cs="Times New Roman"/>
          <w:i/>
          <w:iCs/>
          <w:sz w:val="22"/>
          <w:szCs w:val="22"/>
        </w:rPr>
        <w:t xml:space="preserve">Strip </w:t>
      </w:r>
      <w:r w:rsidRPr="00F661B0">
        <w:rPr>
          <w:rFonts w:cs="Times New Roman"/>
          <w:i/>
          <w:iCs/>
          <w:sz w:val="22"/>
          <w:szCs w:val="22"/>
        </w:rPr>
        <w:t>Areas.</w:t>
      </w:r>
    </w:p>
    <w:p w14:paraId="4C397EB3" w14:textId="77777777" w:rsidR="00371EE1" w:rsidRPr="00E75F2B" w:rsidRDefault="00C91EAB" w:rsidP="00874B45">
      <w:pPr>
        <w:bidi w:val="0"/>
        <w:spacing w:before="120" w:after="0" w:line="360" w:lineRule="auto"/>
        <w:jc w:val="center"/>
        <w:rPr>
          <w:rStyle w:val="Heading1Char"/>
          <w:rFonts w:ascii="Times New Roman" w:eastAsia="Calibri" w:hAnsi="Times New Roman"/>
          <w:sz w:val="24"/>
          <w:szCs w:val="24"/>
          <w:u w:val="single"/>
        </w:rPr>
      </w:pPr>
      <w:bookmarkStart w:id="4" w:name="_Toc54701529"/>
      <w:r w:rsidRPr="00E75F2B">
        <w:rPr>
          <w:rStyle w:val="Heading1Char"/>
          <w:rFonts w:ascii="Times New Roman" w:eastAsia="Calibri" w:hAnsi="Times New Roman"/>
          <w:sz w:val="24"/>
          <w:szCs w:val="24"/>
          <w:u w:val="single"/>
        </w:rPr>
        <w:t xml:space="preserve">Table </w:t>
      </w:r>
      <w:r w:rsidR="00E71BFD">
        <w:rPr>
          <w:rStyle w:val="Heading1Char"/>
          <w:rFonts w:ascii="Times New Roman" w:eastAsia="Calibri" w:hAnsi="Times New Roman"/>
          <w:sz w:val="24"/>
          <w:szCs w:val="24"/>
          <w:u w:val="single"/>
        </w:rPr>
        <w:t>4</w:t>
      </w:r>
      <w:r w:rsidRPr="00E75F2B">
        <w:rPr>
          <w:rStyle w:val="Heading1Char"/>
          <w:rFonts w:ascii="Times New Roman" w:eastAsia="Calibri" w:hAnsi="Times New Roman"/>
          <w:sz w:val="24"/>
          <w:szCs w:val="24"/>
          <w:u w:val="single"/>
        </w:rPr>
        <w:t xml:space="preserve">: Sources of </w:t>
      </w:r>
      <w:r w:rsidR="00206BA1">
        <w:rPr>
          <w:rStyle w:val="Heading1Char"/>
          <w:rFonts w:ascii="Times New Roman" w:eastAsia="Calibri" w:hAnsi="Times New Roman"/>
          <w:sz w:val="24"/>
          <w:szCs w:val="24"/>
          <w:u w:val="single"/>
        </w:rPr>
        <w:t>P</w:t>
      </w:r>
      <w:r w:rsidR="00206BA1" w:rsidRPr="00E75F2B">
        <w:rPr>
          <w:rStyle w:val="Heading1Char"/>
          <w:rFonts w:ascii="Times New Roman" w:eastAsia="Calibri" w:hAnsi="Times New Roman"/>
          <w:sz w:val="24"/>
          <w:szCs w:val="24"/>
          <w:u w:val="single"/>
        </w:rPr>
        <w:t xml:space="preserve">opulation </w:t>
      </w:r>
      <w:r w:rsidR="00206BA1">
        <w:rPr>
          <w:rStyle w:val="Heading1Char"/>
          <w:rFonts w:ascii="Times New Roman" w:eastAsia="Calibri" w:hAnsi="Times New Roman"/>
          <w:sz w:val="24"/>
          <w:szCs w:val="24"/>
          <w:u w:val="single"/>
        </w:rPr>
        <w:t>G</w:t>
      </w:r>
      <w:r w:rsidR="00206BA1" w:rsidRPr="00E75F2B">
        <w:rPr>
          <w:rStyle w:val="Heading1Char"/>
          <w:rFonts w:ascii="Times New Roman" w:eastAsia="Calibri" w:hAnsi="Times New Roman"/>
          <w:sz w:val="24"/>
          <w:szCs w:val="24"/>
          <w:u w:val="single"/>
        </w:rPr>
        <w:t>rowth</w:t>
      </w:r>
      <w:r w:rsidRPr="00E75F2B">
        <w:rPr>
          <w:rStyle w:val="Heading1Char"/>
          <w:rFonts w:ascii="Times New Roman" w:eastAsia="Calibri" w:hAnsi="Times New Roman"/>
          <w:sz w:val="24"/>
          <w:szCs w:val="24"/>
          <w:u w:val="single"/>
        </w:rPr>
        <w:t xml:space="preserve"> </w:t>
      </w:r>
      <w:r w:rsidR="00A34409" w:rsidRPr="00E75F2B">
        <w:rPr>
          <w:rStyle w:val="Heading1Char"/>
          <w:rFonts w:ascii="Times New Roman" w:eastAsia="Calibri" w:hAnsi="Times New Roman"/>
          <w:sz w:val="24"/>
          <w:szCs w:val="24"/>
          <w:u w:val="single"/>
        </w:rPr>
        <w:t>(Thousands)</w:t>
      </w:r>
      <w:r w:rsidR="00A34409">
        <w:rPr>
          <w:rStyle w:val="Heading1Char"/>
          <w:rFonts w:ascii="Times New Roman" w:eastAsia="Calibri" w:hAnsi="Times New Roman"/>
          <w:sz w:val="24"/>
          <w:szCs w:val="24"/>
          <w:u w:val="single"/>
        </w:rPr>
        <w:t xml:space="preserve"> </w:t>
      </w:r>
      <w:r w:rsidR="00631550">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2009–</w:t>
      </w:r>
      <w:r w:rsidR="00874B45" w:rsidRPr="00E75F2B">
        <w:rPr>
          <w:rStyle w:val="Heading1Char"/>
          <w:rFonts w:ascii="Times New Roman" w:eastAsia="Calibri" w:hAnsi="Times New Roman"/>
          <w:sz w:val="24"/>
          <w:szCs w:val="24"/>
          <w:u w:val="single"/>
        </w:rPr>
        <w:t>201</w:t>
      </w:r>
      <w:r w:rsidR="00874B45">
        <w:rPr>
          <w:rStyle w:val="Heading1Char"/>
          <w:rFonts w:ascii="Times New Roman" w:eastAsia="Calibri" w:hAnsi="Times New Roman"/>
          <w:sz w:val="24"/>
          <w:szCs w:val="24"/>
          <w:u w:val="single"/>
        </w:rPr>
        <w:t>9</w:t>
      </w:r>
      <w:r w:rsidR="00631550">
        <w:rPr>
          <w:rStyle w:val="Heading1Char"/>
          <w:rFonts w:ascii="Times New Roman" w:eastAsia="Calibri" w:hAnsi="Times New Roman"/>
          <w:sz w:val="24"/>
          <w:szCs w:val="24"/>
          <w:u w:val="single"/>
        </w:rPr>
        <w:t>)</w:t>
      </w:r>
      <w:bookmarkEnd w:id="4"/>
      <w:r w:rsidRPr="00E75F2B">
        <w:rPr>
          <w:rStyle w:val="Heading1Char"/>
          <w:rFonts w:ascii="Times New Roman" w:eastAsia="Calibri" w:hAnsi="Times New Roman"/>
          <w:sz w:val="24"/>
          <w:szCs w:val="24"/>
          <w:u w:val="single"/>
        </w:rPr>
        <w:t xml:space="preserve">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332"/>
        <w:gridCol w:w="900"/>
        <w:gridCol w:w="1080"/>
        <w:gridCol w:w="1260"/>
        <w:gridCol w:w="900"/>
        <w:gridCol w:w="1080"/>
      </w:tblGrid>
      <w:tr w:rsidR="00181B70" w14:paraId="2B077AE4" w14:textId="77777777" w:rsidTr="00A34409">
        <w:trPr>
          <w:jc w:val="center"/>
        </w:trPr>
        <w:tc>
          <w:tcPr>
            <w:tcW w:w="2448" w:type="dxa"/>
            <w:shd w:val="clear" w:color="auto" w:fill="D9D9D9"/>
            <w:vAlign w:val="center"/>
          </w:tcPr>
          <w:p w14:paraId="54BE879F" w14:textId="77777777" w:rsidR="00371EE1" w:rsidRPr="00220A21" w:rsidRDefault="00C91EAB" w:rsidP="00E75F2B">
            <w:pPr>
              <w:pStyle w:val="List2"/>
              <w:tabs>
                <w:tab w:val="right" w:pos="8280"/>
              </w:tabs>
              <w:bidi w:val="0"/>
              <w:ind w:left="0" w:right="-108" w:firstLine="0"/>
              <w:jc w:val="center"/>
              <w:rPr>
                <w:rFonts w:cs="Times New Roman"/>
                <w:b/>
                <w:bCs/>
                <w:sz w:val="22"/>
                <w:szCs w:val="22"/>
              </w:rPr>
            </w:pPr>
            <w:r w:rsidRPr="00220A21">
              <w:rPr>
                <w:rFonts w:cs="Times New Roman"/>
                <w:b/>
                <w:bCs/>
                <w:sz w:val="22"/>
                <w:szCs w:val="22"/>
              </w:rPr>
              <w:t>Population group</w:t>
            </w:r>
          </w:p>
        </w:tc>
        <w:tc>
          <w:tcPr>
            <w:tcW w:w="1332" w:type="dxa"/>
            <w:shd w:val="clear" w:color="auto" w:fill="D9D9D9"/>
            <w:vAlign w:val="center"/>
          </w:tcPr>
          <w:p w14:paraId="2C65BC80" w14:textId="77777777" w:rsidR="00371EE1" w:rsidRPr="00220A21" w:rsidRDefault="00C91EAB" w:rsidP="00E75F2B">
            <w:pPr>
              <w:pStyle w:val="List2"/>
              <w:tabs>
                <w:tab w:val="right" w:pos="8280"/>
              </w:tabs>
              <w:bidi w:val="0"/>
              <w:ind w:left="-140" w:right="-79" w:firstLine="0"/>
              <w:jc w:val="center"/>
              <w:rPr>
                <w:rFonts w:cs="Times New Roman"/>
                <w:b/>
                <w:bCs/>
                <w:sz w:val="22"/>
                <w:szCs w:val="22"/>
              </w:rPr>
            </w:pPr>
            <w:r w:rsidRPr="00220A21">
              <w:rPr>
                <w:rFonts w:cs="Times New Roman"/>
                <w:b/>
                <w:bCs/>
                <w:sz w:val="22"/>
                <w:szCs w:val="22"/>
              </w:rPr>
              <w:t xml:space="preserve">Population at the beginning </w:t>
            </w:r>
          </w:p>
          <w:p w14:paraId="55FD36E4" w14:textId="77777777" w:rsidR="00371EE1" w:rsidRPr="00220A21" w:rsidRDefault="00C91EAB" w:rsidP="00E75F2B">
            <w:pPr>
              <w:pStyle w:val="List2"/>
              <w:tabs>
                <w:tab w:val="right" w:pos="8280"/>
              </w:tabs>
              <w:bidi w:val="0"/>
              <w:ind w:left="-140" w:right="-79" w:firstLine="0"/>
              <w:jc w:val="center"/>
              <w:rPr>
                <w:rFonts w:cs="Times New Roman"/>
                <w:b/>
                <w:bCs/>
                <w:sz w:val="22"/>
                <w:szCs w:val="22"/>
              </w:rPr>
            </w:pPr>
            <w:r w:rsidRPr="00220A21">
              <w:rPr>
                <w:rFonts w:cs="Times New Roman"/>
                <w:b/>
                <w:bCs/>
                <w:sz w:val="22"/>
                <w:szCs w:val="22"/>
              </w:rPr>
              <w:t>of period</w:t>
            </w:r>
          </w:p>
        </w:tc>
        <w:tc>
          <w:tcPr>
            <w:tcW w:w="900" w:type="dxa"/>
            <w:shd w:val="clear" w:color="auto" w:fill="D9D9D9"/>
            <w:vAlign w:val="center"/>
          </w:tcPr>
          <w:p w14:paraId="6E2FB21A" w14:textId="77777777" w:rsidR="00371EE1" w:rsidRPr="00220A21" w:rsidRDefault="00C91EAB" w:rsidP="00E75F2B">
            <w:pPr>
              <w:pStyle w:val="List2"/>
              <w:tabs>
                <w:tab w:val="right" w:pos="8280"/>
              </w:tabs>
              <w:bidi w:val="0"/>
              <w:ind w:left="-131" w:right="-99" w:firstLine="0"/>
              <w:jc w:val="center"/>
              <w:rPr>
                <w:rFonts w:cs="Times New Roman"/>
                <w:b/>
                <w:bCs/>
                <w:sz w:val="22"/>
                <w:szCs w:val="22"/>
              </w:rPr>
            </w:pPr>
            <w:r w:rsidRPr="00220A21">
              <w:rPr>
                <w:rFonts w:cs="Times New Roman"/>
                <w:b/>
                <w:bCs/>
                <w:sz w:val="22"/>
                <w:szCs w:val="22"/>
              </w:rPr>
              <w:t>Natural increase</w:t>
            </w:r>
          </w:p>
        </w:tc>
        <w:tc>
          <w:tcPr>
            <w:tcW w:w="1080" w:type="dxa"/>
            <w:shd w:val="clear" w:color="auto" w:fill="D9D9D9"/>
            <w:vAlign w:val="center"/>
          </w:tcPr>
          <w:p w14:paraId="36D07127" w14:textId="77777777" w:rsidR="00371EE1" w:rsidRPr="00220A21" w:rsidRDefault="00C91EAB" w:rsidP="00E75F2B">
            <w:pPr>
              <w:pStyle w:val="List2"/>
              <w:tabs>
                <w:tab w:val="right" w:pos="8280"/>
              </w:tabs>
              <w:bidi w:val="0"/>
              <w:ind w:left="-117" w:right="-119" w:firstLine="0"/>
              <w:jc w:val="center"/>
              <w:rPr>
                <w:rFonts w:cs="Times New Roman"/>
                <w:b/>
                <w:bCs/>
                <w:sz w:val="22"/>
                <w:szCs w:val="22"/>
              </w:rPr>
            </w:pPr>
            <w:r w:rsidRPr="00220A21">
              <w:rPr>
                <w:rFonts w:cs="Times New Roman"/>
                <w:b/>
                <w:bCs/>
                <w:sz w:val="22"/>
                <w:szCs w:val="22"/>
              </w:rPr>
              <w:t>Total migration balance</w:t>
            </w:r>
          </w:p>
        </w:tc>
        <w:tc>
          <w:tcPr>
            <w:tcW w:w="1260" w:type="dxa"/>
            <w:shd w:val="clear" w:color="auto" w:fill="D9D9D9"/>
            <w:vAlign w:val="center"/>
          </w:tcPr>
          <w:p w14:paraId="7591B99C" w14:textId="77777777" w:rsidR="00371EE1" w:rsidRPr="00220A21" w:rsidRDefault="00C91EAB" w:rsidP="00E75F2B">
            <w:pPr>
              <w:pStyle w:val="List2"/>
              <w:tabs>
                <w:tab w:val="right" w:pos="8280"/>
              </w:tabs>
              <w:bidi w:val="0"/>
              <w:ind w:left="-117" w:right="-119" w:firstLine="0"/>
              <w:jc w:val="center"/>
              <w:rPr>
                <w:rFonts w:cs="Times New Roman"/>
                <w:b/>
                <w:bCs/>
                <w:sz w:val="22"/>
                <w:szCs w:val="22"/>
              </w:rPr>
            </w:pPr>
            <w:r w:rsidRPr="00220A21">
              <w:rPr>
                <w:rFonts w:cs="Times New Roman"/>
                <w:b/>
                <w:bCs/>
                <w:sz w:val="22"/>
                <w:szCs w:val="22"/>
              </w:rPr>
              <w:t xml:space="preserve">Population </w:t>
            </w:r>
          </w:p>
          <w:p w14:paraId="728A8AB5" w14:textId="77777777" w:rsidR="00371EE1" w:rsidRPr="00220A21" w:rsidRDefault="00C91EAB" w:rsidP="00E75F2B">
            <w:pPr>
              <w:pStyle w:val="List2"/>
              <w:tabs>
                <w:tab w:val="right" w:pos="8280"/>
              </w:tabs>
              <w:bidi w:val="0"/>
              <w:ind w:left="-117" w:right="-119" w:firstLine="0"/>
              <w:jc w:val="center"/>
              <w:rPr>
                <w:rFonts w:cs="Times New Roman"/>
                <w:b/>
                <w:bCs/>
                <w:sz w:val="22"/>
                <w:szCs w:val="22"/>
              </w:rPr>
            </w:pPr>
            <w:r w:rsidRPr="00220A21">
              <w:rPr>
                <w:rFonts w:cs="Times New Roman"/>
                <w:b/>
                <w:bCs/>
                <w:sz w:val="22"/>
                <w:szCs w:val="22"/>
              </w:rPr>
              <w:t xml:space="preserve">at the end </w:t>
            </w:r>
          </w:p>
          <w:p w14:paraId="47F83777" w14:textId="77777777" w:rsidR="00371EE1" w:rsidRPr="00220A21" w:rsidRDefault="00C91EAB" w:rsidP="00E75F2B">
            <w:pPr>
              <w:pStyle w:val="List2"/>
              <w:tabs>
                <w:tab w:val="right" w:pos="8280"/>
              </w:tabs>
              <w:bidi w:val="0"/>
              <w:ind w:left="-117" w:right="-119" w:firstLine="0"/>
              <w:jc w:val="center"/>
              <w:rPr>
                <w:rFonts w:cs="Times New Roman"/>
                <w:b/>
                <w:bCs/>
                <w:sz w:val="22"/>
                <w:szCs w:val="22"/>
              </w:rPr>
            </w:pPr>
            <w:r w:rsidRPr="00220A21">
              <w:rPr>
                <w:rFonts w:cs="Times New Roman"/>
                <w:b/>
                <w:bCs/>
                <w:sz w:val="22"/>
                <w:szCs w:val="22"/>
              </w:rPr>
              <w:t>of period</w:t>
            </w:r>
          </w:p>
        </w:tc>
        <w:tc>
          <w:tcPr>
            <w:tcW w:w="900" w:type="dxa"/>
            <w:shd w:val="clear" w:color="auto" w:fill="D9D9D9"/>
            <w:vAlign w:val="center"/>
          </w:tcPr>
          <w:p w14:paraId="1874B7DC" w14:textId="77777777" w:rsidR="00371EE1" w:rsidRPr="00220A21" w:rsidRDefault="00C91EAB" w:rsidP="00E75F2B">
            <w:pPr>
              <w:pStyle w:val="List2"/>
              <w:tabs>
                <w:tab w:val="right" w:pos="8280"/>
              </w:tabs>
              <w:bidi w:val="0"/>
              <w:ind w:left="-97" w:right="-138" w:firstLine="0"/>
              <w:jc w:val="center"/>
              <w:rPr>
                <w:rFonts w:cs="Times New Roman"/>
                <w:b/>
                <w:bCs/>
                <w:sz w:val="22"/>
                <w:szCs w:val="22"/>
              </w:rPr>
            </w:pPr>
            <w:r w:rsidRPr="00220A21">
              <w:rPr>
                <w:rFonts w:cs="Times New Roman"/>
                <w:b/>
                <w:bCs/>
                <w:sz w:val="22"/>
                <w:szCs w:val="22"/>
              </w:rPr>
              <w:t>Total growth</w:t>
            </w:r>
          </w:p>
        </w:tc>
        <w:tc>
          <w:tcPr>
            <w:tcW w:w="1080" w:type="dxa"/>
            <w:shd w:val="clear" w:color="auto" w:fill="D9D9D9"/>
            <w:vAlign w:val="center"/>
          </w:tcPr>
          <w:p w14:paraId="50BE2E6A" w14:textId="77777777" w:rsidR="00371EE1" w:rsidRPr="00220A21" w:rsidRDefault="00C91EAB" w:rsidP="00E75F2B">
            <w:pPr>
              <w:pStyle w:val="List2"/>
              <w:tabs>
                <w:tab w:val="right" w:pos="8280"/>
              </w:tabs>
              <w:bidi w:val="0"/>
              <w:ind w:left="-108" w:right="-108" w:firstLine="0"/>
              <w:jc w:val="center"/>
              <w:rPr>
                <w:rFonts w:cs="Times New Roman"/>
                <w:b/>
                <w:bCs/>
                <w:sz w:val="22"/>
                <w:szCs w:val="22"/>
              </w:rPr>
            </w:pPr>
            <w:r w:rsidRPr="00220A21">
              <w:rPr>
                <w:rFonts w:cs="Times New Roman"/>
                <w:b/>
                <w:bCs/>
                <w:sz w:val="22"/>
                <w:szCs w:val="22"/>
              </w:rPr>
              <w:t>% Annual growth</w:t>
            </w:r>
          </w:p>
        </w:tc>
      </w:tr>
      <w:tr w:rsidR="00181B70" w14:paraId="27841B5A" w14:textId="77777777" w:rsidTr="00A34409">
        <w:trPr>
          <w:jc w:val="center"/>
        </w:trPr>
        <w:tc>
          <w:tcPr>
            <w:tcW w:w="2448" w:type="dxa"/>
            <w:shd w:val="clear" w:color="auto" w:fill="auto"/>
          </w:tcPr>
          <w:p w14:paraId="59024342" w14:textId="77777777" w:rsidR="00371EE1" w:rsidRPr="00220A21" w:rsidRDefault="00C91EAB" w:rsidP="00E75F2B">
            <w:pPr>
              <w:pStyle w:val="List2"/>
              <w:tabs>
                <w:tab w:val="right" w:pos="8280"/>
              </w:tabs>
              <w:bidi w:val="0"/>
              <w:ind w:left="0" w:right="-80" w:firstLine="0"/>
              <w:jc w:val="both"/>
              <w:rPr>
                <w:rFonts w:cs="Times New Roman"/>
                <w:sz w:val="22"/>
                <w:szCs w:val="22"/>
              </w:rPr>
            </w:pPr>
            <w:r w:rsidRPr="00220A21">
              <w:rPr>
                <w:rFonts w:cs="Times New Roman"/>
                <w:sz w:val="22"/>
                <w:szCs w:val="22"/>
              </w:rPr>
              <w:t xml:space="preserve">Total population </w:t>
            </w:r>
          </w:p>
        </w:tc>
        <w:tc>
          <w:tcPr>
            <w:tcW w:w="1332" w:type="dxa"/>
            <w:shd w:val="clear" w:color="auto" w:fill="auto"/>
            <w:vAlign w:val="center"/>
          </w:tcPr>
          <w:p w14:paraId="46DB314A"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7,419.1</w:t>
            </w:r>
          </w:p>
        </w:tc>
        <w:tc>
          <w:tcPr>
            <w:tcW w:w="900" w:type="dxa"/>
            <w:shd w:val="clear" w:color="auto" w:fill="auto"/>
            <w:vAlign w:val="center"/>
          </w:tcPr>
          <w:p w14:paraId="61FEB674" w14:textId="77777777" w:rsidR="00371EE1" w:rsidRPr="00220A21" w:rsidRDefault="00A0144A" w:rsidP="00D06542">
            <w:pPr>
              <w:pStyle w:val="List2"/>
              <w:tabs>
                <w:tab w:val="right" w:pos="8280"/>
              </w:tabs>
              <w:bidi w:val="0"/>
              <w:ind w:left="0" w:right="-79" w:firstLine="0"/>
              <w:jc w:val="center"/>
              <w:rPr>
                <w:rFonts w:cs="Times New Roman"/>
                <w:sz w:val="22"/>
                <w:szCs w:val="22"/>
              </w:rPr>
            </w:pPr>
            <w:r>
              <w:rPr>
                <w:rFonts w:cs="Times New Roman"/>
                <w:sz w:val="22"/>
                <w:szCs w:val="22"/>
              </w:rPr>
              <w:t>1,</w:t>
            </w:r>
            <w:r w:rsidR="00D06542">
              <w:rPr>
                <w:rFonts w:cs="Times New Roman"/>
                <w:sz w:val="22"/>
                <w:szCs w:val="22"/>
              </w:rPr>
              <w:t>447</w:t>
            </w:r>
            <w:r>
              <w:rPr>
                <w:rFonts w:cs="Times New Roman"/>
                <w:sz w:val="22"/>
                <w:szCs w:val="22"/>
              </w:rPr>
              <w:t>.</w:t>
            </w:r>
            <w:r w:rsidR="00D06542">
              <w:rPr>
                <w:rFonts w:cs="Times New Roman"/>
                <w:sz w:val="22"/>
                <w:szCs w:val="22"/>
              </w:rPr>
              <w:t>2</w:t>
            </w:r>
          </w:p>
        </w:tc>
        <w:tc>
          <w:tcPr>
            <w:tcW w:w="1080" w:type="dxa"/>
            <w:shd w:val="clear" w:color="auto" w:fill="auto"/>
            <w:vAlign w:val="center"/>
          </w:tcPr>
          <w:p w14:paraId="03AA606D"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280.0</w:t>
            </w:r>
          </w:p>
        </w:tc>
        <w:tc>
          <w:tcPr>
            <w:tcW w:w="1260" w:type="dxa"/>
            <w:shd w:val="clear" w:color="auto" w:fill="auto"/>
            <w:vAlign w:val="center"/>
          </w:tcPr>
          <w:p w14:paraId="3A41F8BC"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9,140.5</w:t>
            </w:r>
          </w:p>
        </w:tc>
        <w:tc>
          <w:tcPr>
            <w:tcW w:w="900" w:type="dxa"/>
            <w:shd w:val="clear" w:color="auto" w:fill="auto"/>
            <w:vAlign w:val="center"/>
          </w:tcPr>
          <w:p w14:paraId="0FF0148C" w14:textId="77777777" w:rsidR="00371EE1" w:rsidRPr="00220A21" w:rsidRDefault="00A0144A" w:rsidP="00D06542">
            <w:pPr>
              <w:pStyle w:val="List2"/>
              <w:tabs>
                <w:tab w:val="right" w:pos="8280"/>
              </w:tabs>
              <w:bidi w:val="0"/>
              <w:ind w:left="0" w:right="-79" w:firstLine="0"/>
              <w:jc w:val="center"/>
              <w:rPr>
                <w:rFonts w:cs="Times New Roman"/>
                <w:sz w:val="22"/>
                <w:szCs w:val="22"/>
              </w:rPr>
            </w:pPr>
            <w:r>
              <w:rPr>
                <w:rFonts w:cs="Times New Roman"/>
                <w:sz w:val="22"/>
                <w:szCs w:val="22"/>
              </w:rPr>
              <w:t>1,</w:t>
            </w:r>
            <w:r w:rsidR="00D06542">
              <w:rPr>
                <w:rFonts w:cs="Times New Roman"/>
                <w:sz w:val="22"/>
                <w:szCs w:val="22"/>
              </w:rPr>
              <w:t>721</w:t>
            </w:r>
            <w:r>
              <w:rPr>
                <w:rFonts w:cs="Times New Roman"/>
                <w:sz w:val="22"/>
                <w:szCs w:val="22"/>
              </w:rPr>
              <w:t>.</w:t>
            </w:r>
            <w:r w:rsidR="00D06542">
              <w:rPr>
                <w:rFonts w:cs="Times New Roman"/>
                <w:sz w:val="22"/>
                <w:szCs w:val="22"/>
              </w:rPr>
              <w:t>8</w:t>
            </w:r>
          </w:p>
        </w:tc>
        <w:tc>
          <w:tcPr>
            <w:tcW w:w="1080" w:type="dxa"/>
            <w:shd w:val="clear" w:color="auto" w:fill="auto"/>
            <w:vAlign w:val="center"/>
          </w:tcPr>
          <w:p w14:paraId="085106F2" w14:textId="77777777" w:rsidR="00371EE1" w:rsidRPr="00220A21" w:rsidRDefault="00C91EAB" w:rsidP="00E75F2B">
            <w:pPr>
              <w:pStyle w:val="List2"/>
              <w:tabs>
                <w:tab w:val="right" w:pos="8280"/>
              </w:tabs>
              <w:bidi w:val="0"/>
              <w:ind w:left="-108" w:right="-108" w:firstLine="0"/>
              <w:jc w:val="center"/>
              <w:rPr>
                <w:rFonts w:cs="Times New Roman"/>
                <w:sz w:val="22"/>
                <w:szCs w:val="22"/>
              </w:rPr>
            </w:pPr>
            <w:r w:rsidRPr="00220A21">
              <w:rPr>
                <w:rFonts w:cs="Times New Roman"/>
                <w:sz w:val="22"/>
                <w:szCs w:val="22"/>
              </w:rPr>
              <w:t>1.9</w:t>
            </w:r>
          </w:p>
        </w:tc>
      </w:tr>
      <w:tr w:rsidR="00181B70" w14:paraId="22D65F68" w14:textId="77777777" w:rsidTr="00A34409">
        <w:trPr>
          <w:jc w:val="center"/>
        </w:trPr>
        <w:tc>
          <w:tcPr>
            <w:tcW w:w="2448" w:type="dxa"/>
            <w:shd w:val="clear" w:color="auto" w:fill="auto"/>
          </w:tcPr>
          <w:p w14:paraId="121A1055" w14:textId="77777777" w:rsidR="00371EE1" w:rsidRPr="00220A21" w:rsidRDefault="00C91EAB" w:rsidP="00E75F2B">
            <w:pPr>
              <w:pStyle w:val="List2"/>
              <w:tabs>
                <w:tab w:val="right" w:pos="8280"/>
              </w:tabs>
              <w:bidi w:val="0"/>
              <w:ind w:left="0" w:right="-80" w:firstLine="0"/>
              <w:jc w:val="both"/>
              <w:rPr>
                <w:rFonts w:cs="Times New Roman"/>
                <w:sz w:val="22"/>
                <w:szCs w:val="22"/>
              </w:rPr>
            </w:pPr>
            <w:r w:rsidRPr="00220A21">
              <w:rPr>
                <w:rFonts w:cs="Times New Roman"/>
                <w:sz w:val="22"/>
                <w:szCs w:val="22"/>
              </w:rPr>
              <w:t>Jews</w:t>
            </w:r>
          </w:p>
        </w:tc>
        <w:tc>
          <w:tcPr>
            <w:tcW w:w="1332" w:type="dxa"/>
            <w:shd w:val="clear" w:color="auto" w:fill="auto"/>
            <w:vAlign w:val="center"/>
          </w:tcPr>
          <w:p w14:paraId="0CF14F0B"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5,608.9</w:t>
            </w:r>
          </w:p>
        </w:tc>
        <w:tc>
          <w:tcPr>
            <w:tcW w:w="900" w:type="dxa"/>
            <w:shd w:val="clear" w:color="auto" w:fill="auto"/>
            <w:vAlign w:val="center"/>
          </w:tcPr>
          <w:p w14:paraId="20721B63"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1,015.3</w:t>
            </w:r>
          </w:p>
        </w:tc>
        <w:tc>
          <w:tcPr>
            <w:tcW w:w="1080" w:type="dxa"/>
            <w:shd w:val="clear" w:color="auto" w:fill="auto"/>
            <w:vAlign w:val="center"/>
          </w:tcPr>
          <w:p w14:paraId="549155E4"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140.4</w:t>
            </w:r>
          </w:p>
        </w:tc>
        <w:tc>
          <w:tcPr>
            <w:tcW w:w="1260" w:type="dxa"/>
            <w:shd w:val="clear" w:color="auto" w:fill="auto"/>
            <w:vAlign w:val="center"/>
          </w:tcPr>
          <w:p w14:paraId="6698FD1E"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6773.2</w:t>
            </w:r>
          </w:p>
        </w:tc>
        <w:tc>
          <w:tcPr>
            <w:tcW w:w="900" w:type="dxa"/>
            <w:shd w:val="clear" w:color="auto" w:fill="auto"/>
            <w:vAlign w:val="center"/>
          </w:tcPr>
          <w:p w14:paraId="16335A51"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1,164.4</w:t>
            </w:r>
          </w:p>
        </w:tc>
        <w:tc>
          <w:tcPr>
            <w:tcW w:w="1080" w:type="dxa"/>
            <w:shd w:val="clear" w:color="auto" w:fill="auto"/>
            <w:vAlign w:val="center"/>
          </w:tcPr>
          <w:p w14:paraId="4B1C96EA" w14:textId="77777777" w:rsidR="00371EE1" w:rsidRPr="00220A21" w:rsidRDefault="00D06542" w:rsidP="00D06542">
            <w:pPr>
              <w:pStyle w:val="List2"/>
              <w:tabs>
                <w:tab w:val="right" w:pos="8280"/>
              </w:tabs>
              <w:bidi w:val="0"/>
              <w:ind w:left="-108" w:right="-108" w:firstLine="0"/>
              <w:jc w:val="center"/>
              <w:rPr>
                <w:rFonts w:cs="Times New Roman"/>
                <w:sz w:val="22"/>
                <w:szCs w:val="22"/>
              </w:rPr>
            </w:pPr>
            <w:r>
              <w:rPr>
                <w:rFonts w:cs="Times New Roman"/>
                <w:sz w:val="22"/>
                <w:szCs w:val="22"/>
              </w:rPr>
              <w:t>1.7</w:t>
            </w:r>
          </w:p>
        </w:tc>
      </w:tr>
      <w:tr w:rsidR="00181B70" w14:paraId="6DA46C76" w14:textId="77777777" w:rsidTr="00A34409">
        <w:trPr>
          <w:jc w:val="center"/>
        </w:trPr>
        <w:tc>
          <w:tcPr>
            <w:tcW w:w="2448" w:type="dxa"/>
            <w:shd w:val="clear" w:color="auto" w:fill="auto"/>
          </w:tcPr>
          <w:p w14:paraId="1516EECD" w14:textId="77777777" w:rsidR="00371EE1" w:rsidRPr="00220A21" w:rsidRDefault="00C91EAB" w:rsidP="00E75F2B">
            <w:pPr>
              <w:pStyle w:val="List2"/>
              <w:tabs>
                <w:tab w:val="right" w:pos="2236"/>
              </w:tabs>
              <w:bidi w:val="0"/>
              <w:ind w:left="0" w:right="-80" w:firstLine="0"/>
              <w:jc w:val="both"/>
              <w:rPr>
                <w:rFonts w:cs="Times New Roman"/>
                <w:sz w:val="22"/>
                <w:szCs w:val="22"/>
              </w:rPr>
            </w:pPr>
            <w:r w:rsidRPr="00220A21">
              <w:rPr>
                <w:rFonts w:cs="Times New Roman"/>
                <w:sz w:val="22"/>
                <w:szCs w:val="22"/>
              </w:rPr>
              <w:t>Muslims</w:t>
            </w:r>
          </w:p>
        </w:tc>
        <w:tc>
          <w:tcPr>
            <w:tcW w:w="1332" w:type="dxa"/>
            <w:shd w:val="clear" w:color="auto" w:fill="auto"/>
            <w:vAlign w:val="center"/>
          </w:tcPr>
          <w:p w14:paraId="2BD3F608"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1,254.1</w:t>
            </w:r>
          </w:p>
        </w:tc>
        <w:tc>
          <w:tcPr>
            <w:tcW w:w="900" w:type="dxa"/>
            <w:shd w:val="clear" w:color="auto" w:fill="auto"/>
            <w:vAlign w:val="center"/>
          </w:tcPr>
          <w:p w14:paraId="7D925649"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364.7</w:t>
            </w:r>
          </w:p>
        </w:tc>
        <w:tc>
          <w:tcPr>
            <w:tcW w:w="1080" w:type="dxa"/>
            <w:shd w:val="clear" w:color="auto" w:fill="auto"/>
            <w:vAlign w:val="center"/>
          </w:tcPr>
          <w:p w14:paraId="7205365D"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13.6</w:t>
            </w:r>
          </w:p>
        </w:tc>
        <w:tc>
          <w:tcPr>
            <w:tcW w:w="1260" w:type="dxa"/>
            <w:shd w:val="clear" w:color="auto" w:fill="auto"/>
            <w:vAlign w:val="center"/>
          </w:tcPr>
          <w:p w14:paraId="4D0373C3" w14:textId="77777777" w:rsidR="00371EE1" w:rsidRPr="00220A21" w:rsidRDefault="00A0144A" w:rsidP="00D06542">
            <w:pPr>
              <w:pStyle w:val="List2"/>
              <w:tabs>
                <w:tab w:val="right" w:pos="8280"/>
              </w:tabs>
              <w:bidi w:val="0"/>
              <w:ind w:left="0" w:right="-79" w:firstLine="0"/>
              <w:jc w:val="center"/>
              <w:rPr>
                <w:rFonts w:cs="Times New Roman"/>
                <w:sz w:val="22"/>
                <w:szCs w:val="22"/>
              </w:rPr>
            </w:pPr>
            <w:r>
              <w:rPr>
                <w:rFonts w:cs="Times New Roman"/>
                <w:sz w:val="22"/>
                <w:szCs w:val="22"/>
              </w:rPr>
              <w:t>1,</w:t>
            </w:r>
            <w:r w:rsidR="00D06542">
              <w:rPr>
                <w:rFonts w:cs="Times New Roman"/>
                <w:sz w:val="22"/>
                <w:szCs w:val="22"/>
              </w:rPr>
              <w:t>635</w:t>
            </w:r>
            <w:r>
              <w:rPr>
                <w:rFonts w:cs="Times New Roman"/>
                <w:sz w:val="22"/>
                <w:szCs w:val="22"/>
              </w:rPr>
              <w:t>.</w:t>
            </w:r>
            <w:r w:rsidR="00D06542">
              <w:rPr>
                <w:rFonts w:cs="Times New Roman"/>
                <w:sz w:val="22"/>
                <w:szCs w:val="22"/>
              </w:rPr>
              <w:t>8</w:t>
            </w:r>
          </w:p>
        </w:tc>
        <w:tc>
          <w:tcPr>
            <w:tcW w:w="900" w:type="dxa"/>
            <w:shd w:val="clear" w:color="auto" w:fill="auto"/>
            <w:vAlign w:val="center"/>
          </w:tcPr>
          <w:p w14:paraId="187CE1EC"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381</w:t>
            </w:r>
            <w:r w:rsidR="00A0144A">
              <w:rPr>
                <w:rFonts w:cs="Times New Roman"/>
                <w:sz w:val="22"/>
                <w:szCs w:val="22"/>
              </w:rPr>
              <w:t>.</w:t>
            </w:r>
            <w:r>
              <w:rPr>
                <w:rFonts w:cs="Times New Roman"/>
                <w:sz w:val="22"/>
                <w:szCs w:val="22"/>
              </w:rPr>
              <w:t>7</w:t>
            </w:r>
          </w:p>
        </w:tc>
        <w:tc>
          <w:tcPr>
            <w:tcW w:w="1080" w:type="dxa"/>
            <w:shd w:val="clear" w:color="auto" w:fill="auto"/>
            <w:vAlign w:val="center"/>
          </w:tcPr>
          <w:p w14:paraId="09F3EBA9" w14:textId="77777777" w:rsidR="00371EE1" w:rsidRPr="00220A21" w:rsidRDefault="00C91EAB" w:rsidP="00D06542">
            <w:pPr>
              <w:pStyle w:val="List2"/>
              <w:tabs>
                <w:tab w:val="right" w:pos="8280"/>
              </w:tabs>
              <w:bidi w:val="0"/>
              <w:ind w:left="-108" w:right="-108" w:firstLine="0"/>
              <w:jc w:val="center"/>
              <w:rPr>
                <w:rFonts w:cs="Times New Roman"/>
                <w:sz w:val="22"/>
                <w:szCs w:val="22"/>
              </w:rPr>
            </w:pPr>
            <w:r w:rsidRPr="00220A21">
              <w:rPr>
                <w:rFonts w:cs="Times New Roman"/>
                <w:sz w:val="22"/>
                <w:szCs w:val="22"/>
              </w:rPr>
              <w:t>2.</w:t>
            </w:r>
            <w:r w:rsidR="00D06542">
              <w:rPr>
                <w:rFonts w:cs="Times New Roman"/>
                <w:sz w:val="22"/>
                <w:szCs w:val="22"/>
              </w:rPr>
              <w:t>4</w:t>
            </w:r>
          </w:p>
        </w:tc>
      </w:tr>
      <w:tr w:rsidR="00181B70" w14:paraId="4B953648" w14:textId="77777777" w:rsidTr="00A34409">
        <w:trPr>
          <w:jc w:val="center"/>
        </w:trPr>
        <w:tc>
          <w:tcPr>
            <w:tcW w:w="2448" w:type="dxa"/>
            <w:shd w:val="clear" w:color="auto" w:fill="auto"/>
          </w:tcPr>
          <w:p w14:paraId="57E1E24D" w14:textId="77777777" w:rsidR="00371EE1" w:rsidRPr="00220A21" w:rsidRDefault="00C91EAB" w:rsidP="00E75F2B">
            <w:pPr>
              <w:pStyle w:val="List2"/>
              <w:tabs>
                <w:tab w:val="right" w:pos="8280"/>
              </w:tabs>
              <w:bidi w:val="0"/>
              <w:ind w:left="0" w:right="-80" w:firstLine="0"/>
              <w:jc w:val="both"/>
              <w:rPr>
                <w:rFonts w:cs="Times New Roman"/>
                <w:sz w:val="22"/>
                <w:szCs w:val="22"/>
              </w:rPr>
            </w:pPr>
            <w:r w:rsidRPr="00220A21">
              <w:rPr>
                <w:rFonts w:cs="Times New Roman"/>
                <w:sz w:val="22"/>
                <w:szCs w:val="22"/>
              </w:rPr>
              <w:t>Christians</w:t>
            </w:r>
          </w:p>
        </w:tc>
        <w:tc>
          <w:tcPr>
            <w:tcW w:w="1332" w:type="dxa"/>
            <w:shd w:val="clear" w:color="auto" w:fill="auto"/>
            <w:vAlign w:val="center"/>
          </w:tcPr>
          <w:p w14:paraId="0FB3927F"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150.2</w:t>
            </w:r>
          </w:p>
        </w:tc>
        <w:tc>
          <w:tcPr>
            <w:tcW w:w="900" w:type="dxa"/>
            <w:shd w:val="clear" w:color="auto" w:fill="auto"/>
            <w:vAlign w:val="center"/>
          </w:tcPr>
          <w:p w14:paraId="7707C28A"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14</w:t>
            </w:r>
            <w:r w:rsidR="005A0014">
              <w:rPr>
                <w:rFonts w:cs="Times New Roman"/>
                <w:sz w:val="22"/>
                <w:szCs w:val="22"/>
              </w:rPr>
              <w:t>.5</w:t>
            </w:r>
          </w:p>
        </w:tc>
        <w:tc>
          <w:tcPr>
            <w:tcW w:w="1080" w:type="dxa"/>
            <w:shd w:val="clear" w:color="auto" w:fill="auto"/>
            <w:vAlign w:val="center"/>
          </w:tcPr>
          <w:p w14:paraId="7FBF0F01"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15.2</w:t>
            </w:r>
          </w:p>
        </w:tc>
        <w:tc>
          <w:tcPr>
            <w:tcW w:w="1260" w:type="dxa"/>
            <w:shd w:val="clear" w:color="auto" w:fill="auto"/>
            <w:vAlign w:val="center"/>
          </w:tcPr>
          <w:p w14:paraId="5FAFA8B3"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177</w:t>
            </w:r>
            <w:r w:rsidR="00C91EAB" w:rsidRPr="00220A21">
              <w:rPr>
                <w:rFonts w:cs="Times New Roman"/>
                <w:sz w:val="22"/>
                <w:szCs w:val="22"/>
              </w:rPr>
              <w:t>.</w:t>
            </w:r>
            <w:r>
              <w:rPr>
                <w:rFonts w:cs="Times New Roman"/>
                <w:sz w:val="22"/>
                <w:szCs w:val="22"/>
              </w:rPr>
              <w:t>2</w:t>
            </w:r>
          </w:p>
        </w:tc>
        <w:tc>
          <w:tcPr>
            <w:tcW w:w="900" w:type="dxa"/>
            <w:shd w:val="clear" w:color="auto" w:fill="auto"/>
            <w:vAlign w:val="center"/>
          </w:tcPr>
          <w:p w14:paraId="70E7C74C"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27.0</w:t>
            </w:r>
          </w:p>
        </w:tc>
        <w:tc>
          <w:tcPr>
            <w:tcW w:w="1080" w:type="dxa"/>
            <w:shd w:val="clear" w:color="auto" w:fill="auto"/>
            <w:vAlign w:val="center"/>
          </w:tcPr>
          <w:p w14:paraId="06D59A83" w14:textId="77777777" w:rsidR="00371EE1" w:rsidRPr="00220A21" w:rsidRDefault="00C91EAB" w:rsidP="005A0014">
            <w:pPr>
              <w:pStyle w:val="List2"/>
              <w:tabs>
                <w:tab w:val="right" w:pos="8280"/>
              </w:tabs>
              <w:bidi w:val="0"/>
              <w:ind w:left="-108" w:right="-108" w:firstLine="0"/>
              <w:jc w:val="center"/>
              <w:rPr>
                <w:rFonts w:cs="Times New Roman"/>
                <w:sz w:val="22"/>
                <w:szCs w:val="22"/>
              </w:rPr>
            </w:pPr>
            <w:r w:rsidRPr="00220A21">
              <w:rPr>
                <w:rFonts w:cs="Times New Roman"/>
                <w:sz w:val="22"/>
                <w:szCs w:val="22"/>
              </w:rPr>
              <w:t>1.</w:t>
            </w:r>
            <w:r w:rsidR="005A0014">
              <w:rPr>
                <w:rFonts w:cs="Times New Roman"/>
                <w:sz w:val="22"/>
                <w:szCs w:val="22"/>
              </w:rPr>
              <w:t>5</w:t>
            </w:r>
          </w:p>
        </w:tc>
      </w:tr>
      <w:tr w:rsidR="00181B70" w14:paraId="60CF0B9A" w14:textId="77777777" w:rsidTr="00A34409">
        <w:trPr>
          <w:jc w:val="center"/>
        </w:trPr>
        <w:tc>
          <w:tcPr>
            <w:tcW w:w="2448" w:type="dxa"/>
            <w:shd w:val="clear" w:color="auto" w:fill="auto"/>
          </w:tcPr>
          <w:p w14:paraId="365045D1" w14:textId="77777777" w:rsidR="00371EE1" w:rsidRPr="00220A21" w:rsidRDefault="00C91EAB" w:rsidP="00E75F2B">
            <w:pPr>
              <w:pStyle w:val="List2"/>
              <w:tabs>
                <w:tab w:val="right" w:pos="8280"/>
              </w:tabs>
              <w:bidi w:val="0"/>
              <w:ind w:left="0" w:right="-80" w:firstLine="0"/>
              <w:jc w:val="both"/>
              <w:rPr>
                <w:rFonts w:cs="Times New Roman"/>
                <w:sz w:val="22"/>
                <w:szCs w:val="22"/>
              </w:rPr>
            </w:pPr>
            <w:r w:rsidRPr="00220A21">
              <w:rPr>
                <w:rFonts w:cs="Times New Roman"/>
                <w:sz w:val="22"/>
                <w:szCs w:val="22"/>
              </w:rPr>
              <w:t>Druze</w:t>
            </w:r>
          </w:p>
        </w:tc>
        <w:tc>
          <w:tcPr>
            <w:tcW w:w="1332" w:type="dxa"/>
            <w:shd w:val="clear" w:color="auto" w:fill="auto"/>
            <w:vAlign w:val="center"/>
          </w:tcPr>
          <w:p w14:paraId="40933EB7"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123.2</w:t>
            </w:r>
          </w:p>
        </w:tc>
        <w:tc>
          <w:tcPr>
            <w:tcW w:w="900" w:type="dxa"/>
            <w:shd w:val="clear" w:color="auto" w:fill="auto"/>
            <w:vAlign w:val="center"/>
          </w:tcPr>
          <w:p w14:paraId="6BD9B983"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21.6</w:t>
            </w:r>
          </w:p>
        </w:tc>
        <w:tc>
          <w:tcPr>
            <w:tcW w:w="1080" w:type="dxa"/>
            <w:shd w:val="clear" w:color="auto" w:fill="auto"/>
            <w:vAlign w:val="center"/>
          </w:tcPr>
          <w:p w14:paraId="1AAEB7ED"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w:t>
            </w:r>
          </w:p>
        </w:tc>
        <w:tc>
          <w:tcPr>
            <w:tcW w:w="1260" w:type="dxa"/>
            <w:shd w:val="clear" w:color="auto" w:fill="auto"/>
            <w:vAlign w:val="center"/>
          </w:tcPr>
          <w:p w14:paraId="3BD2B0C7" w14:textId="77777777" w:rsidR="00371EE1" w:rsidRPr="00220A21" w:rsidRDefault="00D06542" w:rsidP="00D06542">
            <w:pPr>
              <w:pStyle w:val="List2"/>
              <w:tabs>
                <w:tab w:val="right" w:pos="8280"/>
              </w:tabs>
              <w:bidi w:val="0"/>
              <w:ind w:left="0" w:right="-79" w:firstLine="0"/>
              <w:jc w:val="center"/>
              <w:rPr>
                <w:rFonts w:cs="Times New Roman"/>
                <w:sz w:val="22"/>
                <w:szCs w:val="22"/>
              </w:rPr>
            </w:pPr>
            <w:r>
              <w:rPr>
                <w:rFonts w:cs="Times New Roman"/>
                <w:sz w:val="22"/>
                <w:szCs w:val="22"/>
              </w:rPr>
              <w:t>145</w:t>
            </w:r>
            <w:r w:rsidR="005A0014">
              <w:rPr>
                <w:rFonts w:cs="Times New Roman"/>
                <w:sz w:val="22"/>
                <w:szCs w:val="22"/>
              </w:rPr>
              <w:t>.</w:t>
            </w:r>
            <w:r>
              <w:rPr>
                <w:rFonts w:cs="Times New Roman"/>
                <w:sz w:val="22"/>
                <w:szCs w:val="22"/>
              </w:rPr>
              <w:t>1</w:t>
            </w:r>
          </w:p>
        </w:tc>
        <w:tc>
          <w:tcPr>
            <w:tcW w:w="900" w:type="dxa"/>
            <w:shd w:val="clear" w:color="auto" w:fill="auto"/>
            <w:vAlign w:val="center"/>
          </w:tcPr>
          <w:p w14:paraId="1CD4862E" w14:textId="77777777" w:rsidR="00371EE1" w:rsidRPr="00220A21" w:rsidRDefault="005A0014" w:rsidP="00D06542">
            <w:pPr>
              <w:pStyle w:val="List2"/>
              <w:tabs>
                <w:tab w:val="right" w:pos="8280"/>
              </w:tabs>
              <w:bidi w:val="0"/>
              <w:ind w:left="0" w:right="-79" w:firstLine="0"/>
              <w:jc w:val="center"/>
              <w:rPr>
                <w:rFonts w:cs="Times New Roman"/>
                <w:sz w:val="22"/>
                <w:szCs w:val="22"/>
              </w:rPr>
            </w:pPr>
            <w:r>
              <w:rPr>
                <w:rFonts w:cs="Times New Roman"/>
                <w:sz w:val="22"/>
                <w:szCs w:val="22"/>
              </w:rPr>
              <w:t>2</w:t>
            </w:r>
            <w:r w:rsidR="00D06542">
              <w:rPr>
                <w:rFonts w:cs="Times New Roman"/>
                <w:sz w:val="22"/>
                <w:szCs w:val="22"/>
              </w:rPr>
              <w:t>1.9</w:t>
            </w:r>
          </w:p>
        </w:tc>
        <w:tc>
          <w:tcPr>
            <w:tcW w:w="1080" w:type="dxa"/>
            <w:shd w:val="clear" w:color="auto" w:fill="auto"/>
            <w:vAlign w:val="center"/>
          </w:tcPr>
          <w:p w14:paraId="202C5BEB" w14:textId="77777777" w:rsidR="00371EE1" w:rsidRPr="00220A21" w:rsidRDefault="00C91EAB" w:rsidP="005A0014">
            <w:pPr>
              <w:pStyle w:val="List2"/>
              <w:tabs>
                <w:tab w:val="right" w:pos="8280"/>
              </w:tabs>
              <w:bidi w:val="0"/>
              <w:ind w:left="-108" w:right="-108" w:firstLine="0"/>
              <w:jc w:val="center"/>
              <w:rPr>
                <w:rFonts w:cs="Times New Roman"/>
                <w:sz w:val="22"/>
                <w:szCs w:val="22"/>
              </w:rPr>
            </w:pPr>
            <w:r w:rsidRPr="00220A21">
              <w:rPr>
                <w:rFonts w:cs="Times New Roman"/>
                <w:sz w:val="22"/>
                <w:szCs w:val="22"/>
              </w:rPr>
              <w:t>1.</w:t>
            </w:r>
            <w:r w:rsidR="005A0014">
              <w:rPr>
                <w:rFonts w:cs="Times New Roman"/>
                <w:sz w:val="22"/>
                <w:szCs w:val="22"/>
              </w:rPr>
              <w:t>5</w:t>
            </w:r>
          </w:p>
        </w:tc>
      </w:tr>
      <w:tr w:rsidR="00181B70" w14:paraId="175BE223" w14:textId="77777777" w:rsidTr="00A34409">
        <w:trPr>
          <w:jc w:val="center"/>
        </w:trPr>
        <w:tc>
          <w:tcPr>
            <w:tcW w:w="2448" w:type="dxa"/>
            <w:shd w:val="clear" w:color="auto" w:fill="auto"/>
          </w:tcPr>
          <w:p w14:paraId="01FD0CDC" w14:textId="77777777" w:rsidR="00371EE1" w:rsidRPr="00220A21" w:rsidRDefault="00C91EAB" w:rsidP="00E75F2B">
            <w:pPr>
              <w:pStyle w:val="List2"/>
              <w:tabs>
                <w:tab w:val="right" w:pos="8280"/>
              </w:tabs>
              <w:bidi w:val="0"/>
              <w:ind w:left="0" w:right="-80" w:firstLine="0"/>
              <w:jc w:val="both"/>
              <w:rPr>
                <w:rFonts w:cs="Times New Roman"/>
                <w:sz w:val="22"/>
                <w:szCs w:val="22"/>
              </w:rPr>
            </w:pPr>
            <w:r w:rsidRPr="00220A21">
              <w:rPr>
                <w:rFonts w:cs="Times New Roman"/>
                <w:sz w:val="22"/>
                <w:szCs w:val="22"/>
              </w:rPr>
              <w:lastRenderedPageBreak/>
              <w:t>Not classified by religion</w:t>
            </w:r>
          </w:p>
        </w:tc>
        <w:tc>
          <w:tcPr>
            <w:tcW w:w="1332" w:type="dxa"/>
            <w:shd w:val="clear" w:color="auto" w:fill="auto"/>
            <w:vAlign w:val="center"/>
          </w:tcPr>
          <w:p w14:paraId="63E2F557" w14:textId="77777777" w:rsidR="00371EE1" w:rsidRPr="00220A21" w:rsidRDefault="00C91EAB" w:rsidP="00E75F2B">
            <w:pPr>
              <w:pStyle w:val="List2"/>
              <w:tabs>
                <w:tab w:val="right" w:pos="8280"/>
              </w:tabs>
              <w:bidi w:val="0"/>
              <w:ind w:left="0" w:right="-79" w:firstLine="0"/>
              <w:jc w:val="center"/>
              <w:rPr>
                <w:rFonts w:cs="Times New Roman"/>
                <w:sz w:val="22"/>
                <w:szCs w:val="22"/>
              </w:rPr>
            </w:pPr>
            <w:r w:rsidRPr="00220A21">
              <w:rPr>
                <w:rFonts w:cs="Times New Roman"/>
                <w:sz w:val="22"/>
                <w:szCs w:val="22"/>
              </w:rPr>
              <w:t>280.8</w:t>
            </w:r>
          </w:p>
        </w:tc>
        <w:tc>
          <w:tcPr>
            <w:tcW w:w="900" w:type="dxa"/>
            <w:shd w:val="clear" w:color="auto" w:fill="auto"/>
            <w:vAlign w:val="center"/>
          </w:tcPr>
          <w:p w14:paraId="14EAE4E6"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30.6</w:t>
            </w:r>
          </w:p>
        </w:tc>
        <w:tc>
          <w:tcPr>
            <w:tcW w:w="1080" w:type="dxa"/>
            <w:shd w:val="clear" w:color="auto" w:fill="auto"/>
            <w:vAlign w:val="center"/>
          </w:tcPr>
          <w:p w14:paraId="125C1151"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110.7</w:t>
            </w:r>
          </w:p>
        </w:tc>
        <w:tc>
          <w:tcPr>
            <w:tcW w:w="1260" w:type="dxa"/>
            <w:shd w:val="clear" w:color="auto" w:fill="auto"/>
            <w:vAlign w:val="center"/>
          </w:tcPr>
          <w:p w14:paraId="71110805" w14:textId="77777777" w:rsidR="00371EE1" w:rsidRPr="00220A21" w:rsidRDefault="00D06542" w:rsidP="00E75F2B">
            <w:pPr>
              <w:pStyle w:val="List2"/>
              <w:tabs>
                <w:tab w:val="right" w:pos="8280"/>
              </w:tabs>
              <w:bidi w:val="0"/>
              <w:ind w:left="0" w:right="-79" w:firstLine="0"/>
              <w:jc w:val="center"/>
              <w:rPr>
                <w:rFonts w:cs="Times New Roman"/>
                <w:sz w:val="22"/>
                <w:szCs w:val="22"/>
              </w:rPr>
            </w:pPr>
            <w:r>
              <w:rPr>
                <w:rFonts w:cs="Times New Roman"/>
                <w:sz w:val="22"/>
                <w:szCs w:val="22"/>
              </w:rPr>
              <w:t>407.7</w:t>
            </w:r>
          </w:p>
        </w:tc>
        <w:tc>
          <w:tcPr>
            <w:tcW w:w="900" w:type="dxa"/>
            <w:shd w:val="clear" w:color="auto" w:fill="auto"/>
            <w:vAlign w:val="center"/>
          </w:tcPr>
          <w:p w14:paraId="356D9F7A" w14:textId="77777777" w:rsidR="00371EE1" w:rsidRPr="00220A21" w:rsidRDefault="005A0014" w:rsidP="00D06542">
            <w:pPr>
              <w:pStyle w:val="List2"/>
              <w:tabs>
                <w:tab w:val="right" w:pos="8280"/>
              </w:tabs>
              <w:bidi w:val="0"/>
              <w:ind w:left="0" w:right="-79" w:firstLine="0"/>
              <w:jc w:val="center"/>
              <w:rPr>
                <w:rFonts w:cs="Times New Roman"/>
                <w:sz w:val="22"/>
                <w:szCs w:val="22"/>
              </w:rPr>
            </w:pPr>
            <w:r>
              <w:rPr>
                <w:rFonts w:cs="Times New Roman"/>
                <w:sz w:val="22"/>
                <w:szCs w:val="22"/>
              </w:rPr>
              <w:t>1</w:t>
            </w:r>
            <w:r w:rsidR="00D06542">
              <w:rPr>
                <w:rFonts w:cs="Times New Roman"/>
                <w:sz w:val="22"/>
                <w:szCs w:val="22"/>
              </w:rPr>
              <w:t>26.8</w:t>
            </w:r>
          </w:p>
        </w:tc>
        <w:tc>
          <w:tcPr>
            <w:tcW w:w="1080" w:type="dxa"/>
            <w:shd w:val="clear" w:color="auto" w:fill="auto"/>
            <w:vAlign w:val="center"/>
          </w:tcPr>
          <w:p w14:paraId="498BE84E" w14:textId="77777777" w:rsidR="00371EE1" w:rsidRPr="00220A21" w:rsidRDefault="005A0014" w:rsidP="00D06542">
            <w:pPr>
              <w:pStyle w:val="List2"/>
              <w:tabs>
                <w:tab w:val="right" w:pos="8280"/>
              </w:tabs>
              <w:bidi w:val="0"/>
              <w:ind w:left="-108" w:right="-108" w:firstLine="0"/>
              <w:jc w:val="center"/>
              <w:rPr>
                <w:rFonts w:cs="Times New Roman"/>
                <w:sz w:val="22"/>
                <w:szCs w:val="22"/>
              </w:rPr>
            </w:pPr>
            <w:r>
              <w:rPr>
                <w:rFonts w:cs="Times New Roman"/>
                <w:sz w:val="22"/>
                <w:szCs w:val="22"/>
              </w:rPr>
              <w:t>3</w:t>
            </w:r>
            <w:r w:rsidR="00C91EAB" w:rsidRPr="00220A21">
              <w:rPr>
                <w:rFonts w:cs="Times New Roman"/>
                <w:sz w:val="22"/>
                <w:szCs w:val="22"/>
              </w:rPr>
              <w:t>.</w:t>
            </w:r>
            <w:r w:rsidR="00D06542">
              <w:rPr>
                <w:rFonts w:cs="Times New Roman"/>
                <w:sz w:val="22"/>
                <w:szCs w:val="22"/>
              </w:rPr>
              <w:t>4</w:t>
            </w:r>
          </w:p>
        </w:tc>
      </w:tr>
    </w:tbl>
    <w:p w14:paraId="3AFF1E79" w14:textId="77777777" w:rsidR="00371EE1" w:rsidRDefault="00C91EAB" w:rsidP="00D06542">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Source: Central Bureau of Statistics, Statistical Abstract of Israe</w:t>
      </w:r>
      <w:r>
        <w:rPr>
          <w:rFonts w:cs="Times New Roman"/>
          <w:i/>
          <w:iCs/>
          <w:sz w:val="22"/>
          <w:szCs w:val="22"/>
        </w:rPr>
        <w:t>l,</w:t>
      </w:r>
      <w:r w:rsidRPr="00F661B0">
        <w:rPr>
          <w:rFonts w:cs="Times New Roman"/>
          <w:i/>
          <w:iCs/>
          <w:sz w:val="22"/>
          <w:szCs w:val="22"/>
        </w:rPr>
        <w:t xml:space="preserve"> </w:t>
      </w:r>
      <w:r w:rsidR="00D06542">
        <w:rPr>
          <w:rFonts w:cs="Times New Roman"/>
          <w:i/>
          <w:iCs/>
          <w:sz w:val="22"/>
          <w:szCs w:val="22"/>
        </w:rPr>
        <w:t xml:space="preserve">2020 </w:t>
      </w:r>
      <w:r w:rsidR="005A0014">
        <w:rPr>
          <w:rFonts w:cs="Times New Roman"/>
          <w:i/>
          <w:iCs/>
          <w:sz w:val="22"/>
          <w:szCs w:val="22"/>
        </w:rPr>
        <w:t>(2.12)</w:t>
      </w:r>
      <w:r w:rsidRPr="00F661B0">
        <w:rPr>
          <w:rFonts w:cs="Times New Roman"/>
          <w:i/>
          <w:iCs/>
          <w:sz w:val="22"/>
          <w:szCs w:val="22"/>
        </w:rPr>
        <w:t>.</w:t>
      </w:r>
    </w:p>
    <w:p w14:paraId="6840E5EA" w14:textId="77777777" w:rsidR="00A61156" w:rsidRPr="00E71BFD" w:rsidRDefault="00A61156" w:rsidP="00E71BFD">
      <w:pPr>
        <w:bidi w:val="0"/>
        <w:spacing w:after="0" w:line="240" w:lineRule="auto"/>
        <w:rPr>
          <w:rtl/>
        </w:rPr>
      </w:pPr>
    </w:p>
    <w:p w14:paraId="1CC139AC" w14:textId="77777777" w:rsidR="00371EE1" w:rsidRPr="00E75F2B" w:rsidRDefault="00C91EAB" w:rsidP="00E71BFD">
      <w:pPr>
        <w:bidi w:val="0"/>
        <w:spacing w:before="120" w:after="0" w:line="360" w:lineRule="auto"/>
        <w:jc w:val="center"/>
        <w:rPr>
          <w:rStyle w:val="Heading1Char"/>
          <w:rFonts w:ascii="Times New Roman" w:eastAsia="Calibri" w:hAnsi="Times New Roman"/>
          <w:sz w:val="24"/>
          <w:szCs w:val="24"/>
          <w:u w:val="single"/>
        </w:rPr>
      </w:pPr>
      <w:bookmarkStart w:id="5" w:name="_Toc54701530"/>
      <w:r w:rsidRPr="00E75F2B">
        <w:rPr>
          <w:rStyle w:val="Heading1Char"/>
          <w:rFonts w:ascii="Times New Roman" w:eastAsia="Calibri" w:hAnsi="Times New Roman"/>
          <w:sz w:val="24"/>
          <w:szCs w:val="24"/>
          <w:u w:val="single"/>
        </w:rPr>
        <w:t xml:space="preserve">Table 5: Number of </w:t>
      </w:r>
      <w:r w:rsidR="00206BA1">
        <w:rPr>
          <w:rStyle w:val="Heading1Char"/>
          <w:rFonts w:ascii="Times New Roman" w:eastAsia="Calibri" w:hAnsi="Times New Roman"/>
          <w:sz w:val="24"/>
          <w:szCs w:val="24"/>
          <w:u w:val="single"/>
        </w:rPr>
        <w:t>R</w:t>
      </w:r>
      <w:r w:rsidR="00206BA1" w:rsidRPr="00E75F2B">
        <w:rPr>
          <w:rStyle w:val="Heading1Char"/>
          <w:rFonts w:ascii="Times New Roman" w:eastAsia="Calibri" w:hAnsi="Times New Roman"/>
          <w:sz w:val="24"/>
          <w:szCs w:val="24"/>
          <w:u w:val="single"/>
        </w:rPr>
        <w:t xml:space="preserve">ecognized </w:t>
      </w:r>
      <w:r w:rsidR="00206BA1">
        <w:rPr>
          <w:rStyle w:val="Heading1Char"/>
          <w:rFonts w:ascii="Times New Roman" w:eastAsia="Calibri" w:hAnsi="Times New Roman"/>
          <w:sz w:val="24"/>
          <w:szCs w:val="24"/>
          <w:u w:val="single"/>
        </w:rPr>
        <w:t>P</w:t>
      </w:r>
      <w:r w:rsidRPr="00E75F2B">
        <w:rPr>
          <w:rStyle w:val="Heading1Char"/>
          <w:rFonts w:ascii="Times New Roman" w:eastAsia="Calibri" w:hAnsi="Times New Roman"/>
          <w:sz w:val="24"/>
          <w:szCs w:val="24"/>
          <w:u w:val="single"/>
        </w:rPr>
        <w:t xml:space="preserve">olitical </w:t>
      </w:r>
      <w:r w:rsidR="00206BA1">
        <w:rPr>
          <w:rStyle w:val="Heading1Char"/>
          <w:rFonts w:ascii="Times New Roman" w:eastAsia="Calibri" w:hAnsi="Times New Roman"/>
          <w:sz w:val="24"/>
          <w:szCs w:val="24"/>
          <w:u w:val="single"/>
        </w:rPr>
        <w:t>P</w:t>
      </w:r>
      <w:r w:rsidR="00206BA1" w:rsidRPr="00E75F2B">
        <w:rPr>
          <w:rStyle w:val="Heading1Char"/>
          <w:rFonts w:ascii="Times New Roman" w:eastAsia="Calibri" w:hAnsi="Times New Roman"/>
          <w:sz w:val="24"/>
          <w:szCs w:val="24"/>
          <w:u w:val="single"/>
        </w:rPr>
        <w:t xml:space="preserve">arties </w:t>
      </w:r>
      <w:r w:rsidRPr="00E75F2B">
        <w:rPr>
          <w:rStyle w:val="Heading1Char"/>
          <w:rFonts w:ascii="Times New Roman" w:eastAsia="Calibri" w:hAnsi="Times New Roman"/>
          <w:sz w:val="24"/>
          <w:szCs w:val="24"/>
          <w:u w:val="single"/>
        </w:rPr>
        <w:t xml:space="preserve">at the </w:t>
      </w:r>
      <w:r w:rsidR="00206BA1">
        <w:rPr>
          <w:rStyle w:val="Heading1Char"/>
          <w:rFonts w:ascii="Times New Roman" w:eastAsia="Calibri" w:hAnsi="Times New Roman"/>
          <w:sz w:val="24"/>
          <w:szCs w:val="24"/>
          <w:u w:val="single"/>
        </w:rPr>
        <w:t>N</w:t>
      </w:r>
      <w:r w:rsidR="00206BA1" w:rsidRPr="00E75F2B">
        <w:rPr>
          <w:rStyle w:val="Heading1Char"/>
          <w:rFonts w:ascii="Times New Roman" w:eastAsia="Calibri" w:hAnsi="Times New Roman"/>
          <w:sz w:val="24"/>
          <w:szCs w:val="24"/>
          <w:u w:val="single"/>
        </w:rPr>
        <w:t xml:space="preserve">ational </w:t>
      </w:r>
      <w:r w:rsidR="00206BA1">
        <w:rPr>
          <w:rStyle w:val="Heading1Char"/>
          <w:rFonts w:ascii="Times New Roman" w:eastAsia="Calibri" w:hAnsi="Times New Roman"/>
          <w:sz w:val="24"/>
          <w:szCs w:val="24"/>
          <w:u w:val="single"/>
        </w:rPr>
        <w:t>L</w:t>
      </w:r>
      <w:r w:rsidR="00206BA1" w:rsidRPr="00E75F2B">
        <w:rPr>
          <w:rStyle w:val="Heading1Char"/>
          <w:rFonts w:ascii="Times New Roman" w:eastAsia="Calibri" w:hAnsi="Times New Roman"/>
          <w:sz w:val="24"/>
          <w:szCs w:val="24"/>
          <w:u w:val="single"/>
        </w:rPr>
        <w:t xml:space="preserve">evel </w:t>
      </w:r>
      <w:r w:rsidRPr="00E75F2B">
        <w:rPr>
          <w:rStyle w:val="Heading1Char"/>
          <w:rFonts w:ascii="Times New Roman" w:eastAsia="Calibri" w:hAnsi="Times New Roman"/>
          <w:sz w:val="24"/>
          <w:szCs w:val="24"/>
          <w:u w:val="single"/>
        </w:rPr>
        <w:t xml:space="preserve">and Distribution of Legislative Seats by Party – </w:t>
      </w:r>
      <w:r w:rsidR="004B1EE0">
        <w:rPr>
          <w:rStyle w:val="Heading1Char"/>
          <w:rFonts w:ascii="Times New Roman" w:eastAsia="Calibri" w:hAnsi="Times New Roman"/>
          <w:sz w:val="24"/>
          <w:szCs w:val="24"/>
          <w:u w:val="single"/>
        </w:rPr>
        <w:t>23</w:t>
      </w:r>
      <w:r w:rsidR="004B1EE0" w:rsidRPr="00E75F2B">
        <w:rPr>
          <w:rStyle w:val="Heading1Char"/>
          <w:rFonts w:ascii="Times New Roman" w:eastAsia="Calibri" w:hAnsi="Times New Roman"/>
          <w:sz w:val="24"/>
          <w:szCs w:val="24"/>
          <w:u w:val="single"/>
        </w:rPr>
        <w:t xml:space="preserve">th </w:t>
      </w:r>
      <w:r w:rsidRPr="00E75F2B">
        <w:rPr>
          <w:rStyle w:val="Heading1Char"/>
          <w:rFonts w:ascii="Times New Roman" w:eastAsia="Calibri" w:hAnsi="Times New Roman"/>
          <w:sz w:val="24"/>
          <w:szCs w:val="24"/>
          <w:u w:val="single"/>
        </w:rPr>
        <w:t>Knesset (</w:t>
      </w:r>
      <w:r w:rsidR="004B1EE0" w:rsidRPr="00E75F2B">
        <w:rPr>
          <w:rStyle w:val="Heading1Char"/>
          <w:rFonts w:ascii="Times New Roman" w:eastAsia="Calibri" w:hAnsi="Times New Roman"/>
          <w:sz w:val="24"/>
          <w:szCs w:val="24"/>
          <w:u w:val="single"/>
        </w:rPr>
        <w:t>20</w:t>
      </w:r>
      <w:r w:rsidR="004B1EE0">
        <w:rPr>
          <w:rStyle w:val="Heading1Char"/>
          <w:rFonts w:ascii="Times New Roman" w:eastAsia="Calibri" w:hAnsi="Times New Roman" w:hint="cs"/>
          <w:sz w:val="24"/>
          <w:szCs w:val="24"/>
          <w:u w:val="single"/>
          <w:rtl/>
        </w:rPr>
        <w:t>20</w:t>
      </w:r>
      <w:r w:rsidRPr="00E75F2B">
        <w:rPr>
          <w:rStyle w:val="Heading1Char"/>
          <w:rFonts w:ascii="Times New Roman" w:eastAsia="Calibri" w:hAnsi="Times New Roman"/>
          <w:sz w:val="24"/>
          <w:szCs w:val="24"/>
          <w:u w:val="single"/>
        </w:rPr>
        <w:t>)</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9"/>
        <w:gridCol w:w="1345"/>
        <w:gridCol w:w="1858"/>
      </w:tblGrid>
      <w:tr w:rsidR="00181B70" w14:paraId="59DF2EDE" w14:textId="77777777" w:rsidTr="00E71BFD">
        <w:trPr>
          <w:trHeight w:val="268"/>
          <w:jc w:val="center"/>
        </w:trPr>
        <w:tc>
          <w:tcPr>
            <w:tcW w:w="6238" w:type="dxa"/>
            <w:shd w:val="clear" w:color="auto" w:fill="E0E0E0"/>
            <w:vAlign w:val="center"/>
          </w:tcPr>
          <w:p w14:paraId="3BCE3208" w14:textId="77777777" w:rsidR="00371EE1" w:rsidRPr="00E75F2B" w:rsidRDefault="00C91EAB" w:rsidP="00371EE1">
            <w:pPr>
              <w:spacing w:after="0" w:line="240" w:lineRule="auto"/>
              <w:jc w:val="center"/>
              <w:rPr>
                <w:rFonts w:ascii="Times New Roman" w:hAnsi="Times New Roman" w:cs="Times New Roman"/>
                <w:b/>
                <w:bCs/>
                <w:rtl/>
              </w:rPr>
            </w:pPr>
            <w:r w:rsidRPr="00E75F2B">
              <w:rPr>
                <w:rFonts w:ascii="Times New Roman" w:hAnsi="Times New Roman" w:cs="Times New Roman"/>
                <w:b/>
                <w:bCs/>
              </w:rPr>
              <w:t>Party</w:t>
            </w:r>
          </w:p>
        </w:tc>
        <w:tc>
          <w:tcPr>
            <w:tcW w:w="1400" w:type="dxa"/>
            <w:shd w:val="clear" w:color="auto" w:fill="E0E0E0"/>
            <w:vAlign w:val="center"/>
          </w:tcPr>
          <w:p w14:paraId="70623FBC" w14:textId="77777777" w:rsidR="00371EE1" w:rsidRPr="00E75F2B" w:rsidRDefault="00C91EAB" w:rsidP="00371EE1">
            <w:pPr>
              <w:spacing w:after="0" w:line="240" w:lineRule="auto"/>
              <w:jc w:val="center"/>
              <w:rPr>
                <w:rFonts w:ascii="Times New Roman" w:hAnsi="Times New Roman" w:cs="Times New Roman"/>
                <w:b/>
                <w:bCs/>
              </w:rPr>
            </w:pPr>
            <w:r w:rsidRPr="00E75F2B">
              <w:rPr>
                <w:rFonts w:ascii="Times New Roman" w:hAnsi="Times New Roman" w:cs="Times New Roman"/>
                <w:b/>
                <w:bCs/>
              </w:rPr>
              <w:t>Number of votes</w:t>
            </w:r>
          </w:p>
        </w:tc>
        <w:tc>
          <w:tcPr>
            <w:tcW w:w="2015" w:type="dxa"/>
            <w:shd w:val="clear" w:color="auto" w:fill="E0E0E0"/>
            <w:vAlign w:val="center"/>
          </w:tcPr>
          <w:p w14:paraId="0433FF8B" w14:textId="77777777" w:rsidR="00371EE1" w:rsidRPr="00E75F2B" w:rsidRDefault="00C91EAB" w:rsidP="00C91EAB">
            <w:pPr>
              <w:spacing w:after="0" w:line="240" w:lineRule="auto"/>
              <w:jc w:val="center"/>
              <w:rPr>
                <w:rFonts w:ascii="Times New Roman" w:hAnsi="Times New Roman" w:cs="Times New Roman"/>
                <w:b/>
                <w:bCs/>
              </w:rPr>
            </w:pPr>
            <w:r w:rsidRPr="00E75F2B">
              <w:rPr>
                <w:rFonts w:ascii="Times New Roman" w:hAnsi="Times New Roman" w:cs="Times New Roman"/>
                <w:b/>
                <w:bCs/>
              </w:rPr>
              <w:t xml:space="preserve">Mandates (Seats in the </w:t>
            </w:r>
            <w:r>
              <w:rPr>
                <w:rFonts w:ascii="Times New Roman" w:hAnsi="Times New Roman" w:cs="Times New Roman"/>
                <w:b/>
                <w:bCs/>
              </w:rPr>
              <w:t>23</w:t>
            </w:r>
            <w:r w:rsidRPr="00E75F2B">
              <w:rPr>
                <w:rFonts w:ascii="Times New Roman" w:hAnsi="Times New Roman" w:cs="Times New Roman"/>
                <w:b/>
                <w:bCs/>
                <w:vertAlign w:val="superscript"/>
              </w:rPr>
              <w:t>th</w:t>
            </w:r>
            <w:r w:rsidRPr="00E75F2B">
              <w:rPr>
                <w:rFonts w:ascii="Times New Roman" w:hAnsi="Times New Roman" w:cs="Times New Roman"/>
                <w:b/>
                <w:bCs/>
              </w:rPr>
              <w:t xml:space="preserve"> Knesset)</w:t>
            </w:r>
          </w:p>
        </w:tc>
      </w:tr>
      <w:tr w:rsidR="00181B70" w14:paraId="561C522B" w14:textId="77777777" w:rsidTr="00E71BFD">
        <w:trPr>
          <w:jc w:val="center"/>
        </w:trPr>
        <w:tc>
          <w:tcPr>
            <w:tcW w:w="6238" w:type="dxa"/>
            <w:shd w:val="clear" w:color="auto" w:fill="auto"/>
            <w:vAlign w:val="center"/>
          </w:tcPr>
          <w:p w14:paraId="6215DD67" w14:textId="77777777" w:rsidR="00371EE1"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 xml:space="preserve">Likud </w:t>
            </w:r>
          </w:p>
        </w:tc>
        <w:tc>
          <w:tcPr>
            <w:tcW w:w="1400" w:type="dxa"/>
            <w:shd w:val="clear" w:color="auto" w:fill="auto"/>
            <w:vAlign w:val="center"/>
          </w:tcPr>
          <w:p w14:paraId="7BDBA1B0" w14:textId="77777777" w:rsidR="00371EE1" w:rsidRPr="00E75F2B" w:rsidRDefault="004B1EE0" w:rsidP="00371EE1">
            <w:pPr>
              <w:spacing w:after="0" w:line="240" w:lineRule="auto"/>
              <w:jc w:val="center"/>
              <w:rPr>
                <w:rFonts w:ascii="Times New Roman" w:hAnsi="Times New Roman" w:cs="Times New Roman"/>
              </w:rPr>
            </w:pPr>
            <w:r>
              <w:rPr>
                <w:rFonts w:ascii="Times New Roman" w:hAnsi="Times New Roman" w:cs="Times New Roman"/>
              </w:rPr>
              <w:t>1,352,449</w:t>
            </w:r>
          </w:p>
        </w:tc>
        <w:tc>
          <w:tcPr>
            <w:tcW w:w="2015" w:type="dxa"/>
            <w:shd w:val="clear" w:color="auto" w:fill="auto"/>
            <w:vAlign w:val="center"/>
          </w:tcPr>
          <w:p w14:paraId="33D6E502" w14:textId="77777777" w:rsidR="00371EE1" w:rsidRPr="00E75F2B" w:rsidRDefault="004B1EE0" w:rsidP="00371EE1">
            <w:pPr>
              <w:spacing w:after="0" w:line="240" w:lineRule="auto"/>
              <w:jc w:val="center"/>
              <w:rPr>
                <w:rFonts w:ascii="Times New Roman" w:hAnsi="Times New Roman" w:cs="Times New Roman"/>
                <w:rtl/>
              </w:rPr>
            </w:pPr>
            <w:r>
              <w:rPr>
                <w:rFonts w:ascii="Times New Roman" w:hAnsi="Times New Roman" w:cs="Times New Roman" w:hint="cs"/>
                <w:rtl/>
              </w:rPr>
              <w:t>36</w:t>
            </w:r>
          </w:p>
        </w:tc>
      </w:tr>
      <w:tr w:rsidR="00181B70" w14:paraId="4A169082" w14:textId="77777777" w:rsidTr="00E71BFD">
        <w:trPr>
          <w:jc w:val="center"/>
        </w:trPr>
        <w:tc>
          <w:tcPr>
            <w:tcW w:w="6238" w:type="dxa"/>
            <w:shd w:val="clear" w:color="auto" w:fill="auto"/>
            <w:vAlign w:val="center"/>
          </w:tcPr>
          <w:p w14:paraId="178930A9" w14:textId="77777777" w:rsidR="004B1EE0" w:rsidRPr="00E75F2B" w:rsidRDefault="00C91EAB" w:rsidP="00A34409">
            <w:pPr>
              <w:bidi w:val="0"/>
              <w:spacing w:after="0" w:line="240" w:lineRule="auto"/>
              <w:rPr>
                <w:rFonts w:ascii="Times New Roman" w:hAnsi="Times New Roman" w:cs="Times New Roman"/>
              </w:rPr>
            </w:pPr>
            <w:r>
              <w:rPr>
                <w:rFonts w:ascii="Times New Roman" w:hAnsi="Times New Roman" w:cs="Times New Roman"/>
              </w:rPr>
              <w:t>Kcahol Lavan (Blue and white)</w:t>
            </w:r>
          </w:p>
        </w:tc>
        <w:tc>
          <w:tcPr>
            <w:tcW w:w="1400" w:type="dxa"/>
            <w:shd w:val="clear" w:color="auto" w:fill="auto"/>
            <w:vAlign w:val="center"/>
          </w:tcPr>
          <w:p w14:paraId="051C9299" w14:textId="77777777" w:rsidR="004B1EE0" w:rsidRPr="004B1EE0" w:rsidRDefault="00C91EAB" w:rsidP="00371EE1">
            <w:pPr>
              <w:spacing w:after="0" w:line="240" w:lineRule="auto"/>
              <w:jc w:val="center"/>
              <w:rPr>
                <w:rFonts w:ascii="Times New Roman" w:hAnsi="Times New Roman" w:cs="Times New Roman"/>
              </w:rPr>
            </w:pPr>
            <w:r>
              <w:rPr>
                <w:rFonts w:ascii="Times New Roman" w:hAnsi="Times New Roman" w:cs="Times New Roman"/>
              </w:rPr>
              <w:t>1,220,381</w:t>
            </w:r>
          </w:p>
        </w:tc>
        <w:tc>
          <w:tcPr>
            <w:tcW w:w="2015" w:type="dxa"/>
            <w:shd w:val="clear" w:color="auto" w:fill="auto"/>
            <w:vAlign w:val="center"/>
          </w:tcPr>
          <w:p w14:paraId="3430AAD6" w14:textId="77777777" w:rsidR="004B1EE0" w:rsidRPr="00E75F2B" w:rsidRDefault="00C91EAB" w:rsidP="00371EE1">
            <w:pPr>
              <w:spacing w:after="0" w:line="240" w:lineRule="auto"/>
              <w:jc w:val="center"/>
              <w:rPr>
                <w:rFonts w:ascii="Times New Roman" w:hAnsi="Times New Roman" w:cs="Times New Roman"/>
                <w:rtl/>
              </w:rPr>
            </w:pPr>
            <w:r>
              <w:rPr>
                <w:rFonts w:ascii="Times New Roman" w:hAnsi="Times New Roman" w:cs="Times New Roman" w:hint="cs"/>
                <w:rtl/>
              </w:rPr>
              <w:t>33</w:t>
            </w:r>
          </w:p>
        </w:tc>
      </w:tr>
      <w:tr w:rsidR="00181B70" w14:paraId="26088D2D" w14:textId="77777777" w:rsidTr="00E71BFD">
        <w:trPr>
          <w:jc w:val="center"/>
        </w:trPr>
        <w:tc>
          <w:tcPr>
            <w:tcW w:w="6238" w:type="dxa"/>
            <w:shd w:val="clear" w:color="auto" w:fill="auto"/>
            <w:vAlign w:val="center"/>
          </w:tcPr>
          <w:p w14:paraId="5EB2B0FA" w14:textId="77777777" w:rsidR="004B1EE0" w:rsidRDefault="00C91EAB" w:rsidP="00A34409">
            <w:pPr>
              <w:bidi w:val="0"/>
              <w:spacing w:after="0" w:line="240" w:lineRule="auto"/>
              <w:rPr>
                <w:rFonts w:ascii="Times New Roman" w:hAnsi="Times New Roman" w:cs="Times New Roman"/>
              </w:rPr>
            </w:pPr>
            <w:r>
              <w:rPr>
                <w:rFonts w:ascii="Times New Roman" w:hAnsi="Times New Roman" w:cs="Times New Roman"/>
              </w:rPr>
              <w:t>The Joint Arab List (</w:t>
            </w:r>
            <w:r w:rsidRPr="00E75F2B">
              <w:rPr>
                <w:rFonts w:ascii="Times New Roman" w:hAnsi="Times New Roman" w:cs="Times New Roman"/>
              </w:rPr>
              <w:t>Hadash</w:t>
            </w:r>
            <w:r>
              <w:rPr>
                <w:rFonts w:ascii="Times New Roman" w:hAnsi="Times New Roman" w:cs="Times New Roman"/>
              </w:rPr>
              <w:t xml:space="preserve">, Ra'am - United Arab List, Ta'al - </w:t>
            </w:r>
            <w:r w:rsidRPr="004B1EE0">
              <w:rPr>
                <w:rFonts w:ascii="Times New Roman" w:hAnsi="Times New Roman" w:cs="Times New Roman"/>
              </w:rPr>
              <w:t>Arab Movement for Renewal</w:t>
            </w:r>
            <w:r>
              <w:rPr>
                <w:rFonts w:ascii="Times New Roman" w:hAnsi="Times New Roman" w:cs="Times New Roman"/>
              </w:rPr>
              <w:t xml:space="preserve"> and Balad - </w:t>
            </w:r>
            <w:r w:rsidRPr="004B1EE0">
              <w:rPr>
                <w:rFonts w:ascii="Times New Roman" w:hAnsi="Times New Roman" w:cs="Times New Roman"/>
              </w:rPr>
              <w:t>National Democratic Alliance</w:t>
            </w:r>
          </w:p>
        </w:tc>
        <w:tc>
          <w:tcPr>
            <w:tcW w:w="1400" w:type="dxa"/>
            <w:shd w:val="clear" w:color="auto" w:fill="auto"/>
            <w:vAlign w:val="center"/>
          </w:tcPr>
          <w:p w14:paraId="083C5A4A" w14:textId="77777777" w:rsidR="004B1EE0" w:rsidRDefault="00C91EAB" w:rsidP="00371EE1">
            <w:pPr>
              <w:spacing w:after="0" w:line="240" w:lineRule="auto"/>
              <w:jc w:val="center"/>
              <w:rPr>
                <w:rFonts w:ascii="Times New Roman" w:hAnsi="Times New Roman" w:cs="Times New Roman"/>
              </w:rPr>
            </w:pPr>
            <w:r>
              <w:rPr>
                <w:rFonts w:ascii="Times New Roman" w:hAnsi="Times New Roman" w:cs="Times New Roman"/>
              </w:rPr>
              <w:t>581,507</w:t>
            </w:r>
          </w:p>
        </w:tc>
        <w:tc>
          <w:tcPr>
            <w:tcW w:w="2015" w:type="dxa"/>
            <w:shd w:val="clear" w:color="auto" w:fill="auto"/>
            <w:vAlign w:val="center"/>
          </w:tcPr>
          <w:p w14:paraId="0E6078D7" w14:textId="77777777" w:rsidR="004B1EE0" w:rsidRDefault="00C91EAB" w:rsidP="00371EE1">
            <w:pPr>
              <w:spacing w:after="0" w:line="240" w:lineRule="auto"/>
              <w:jc w:val="center"/>
              <w:rPr>
                <w:rFonts w:ascii="Times New Roman" w:hAnsi="Times New Roman" w:cs="Times New Roman"/>
                <w:rtl/>
              </w:rPr>
            </w:pPr>
            <w:r>
              <w:rPr>
                <w:rFonts w:ascii="Times New Roman" w:hAnsi="Times New Roman" w:cs="Times New Roman" w:hint="cs"/>
                <w:rtl/>
              </w:rPr>
              <w:t>15</w:t>
            </w:r>
          </w:p>
        </w:tc>
      </w:tr>
      <w:tr w:rsidR="00181B70" w14:paraId="1FC45D93" w14:textId="77777777" w:rsidTr="00E71BFD">
        <w:trPr>
          <w:jc w:val="center"/>
        </w:trPr>
        <w:tc>
          <w:tcPr>
            <w:tcW w:w="6238" w:type="dxa"/>
            <w:shd w:val="clear" w:color="auto" w:fill="auto"/>
            <w:vAlign w:val="center"/>
          </w:tcPr>
          <w:p w14:paraId="311CAC40" w14:textId="77777777" w:rsidR="00654CF0"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Shas</w:t>
            </w:r>
          </w:p>
        </w:tc>
        <w:tc>
          <w:tcPr>
            <w:tcW w:w="1400" w:type="dxa"/>
            <w:shd w:val="clear" w:color="auto" w:fill="auto"/>
            <w:vAlign w:val="center"/>
          </w:tcPr>
          <w:p w14:paraId="3408CFDE"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352,853</w:t>
            </w:r>
          </w:p>
        </w:tc>
        <w:tc>
          <w:tcPr>
            <w:tcW w:w="2015" w:type="dxa"/>
            <w:shd w:val="clear" w:color="auto" w:fill="auto"/>
            <w:vAlign w:val="center"/>
          </w:tcPr>
          <w:p w14:paraId="511B4F77" w14:textId="77777777" w:rsidR="00654CF0" w:rsidRPr="00E75F2B" w:rsidRDefault="00C91EAB" w:rsidP="00654CF0">
            <w:pPr>
              <w:spacing w:after="0" w:line="240" w:lineRule="auto"/>
              <w:jc w:val="center"/>
              <w:rPr>
                <w:rFonts w:ascii="Times New Roman" w:hAnsi="Times New Roman" w:cs="Times New Roman"/>
                <w:rtl/>
              </w:rPr>
            </w:pPr>
            <w:r>
              <w:rPr>
                <w:rFonts w:ascii="Times New Roman" w:hAnsi="Times New Roman" w:cs="Times New Roman" w:hint="cs"/>
                <w:rtl/>
              </w:rPr>
              <w:t>9</w:t>
            </w:r>
          </w:p>
        </w:tc>
      </w:tr>
      <w:tr w:rsidR="00181B70" w14:paraId="00AB2342" w14:textId="77777777" w:rsidTr="00E71BFD">
        <w:trPr>
          <w:jc w:val="center"/>
        </w:trPr>
        <w:tc>
          <w:tcPr>
            <w:tcW w:w="6238" w:type="dxa"/>
            <w:shd w:val="clear" w:color="auto" w:fill="auto"/>
            <w:vAlign w:val="center"/>
          </w:tcPr>
          <w:p w14:paraId="4B46A5F8" w14:textId="77777777" w:rsidR="00654CF0"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Torah and Shabbat Judaism</w:t>
            </w:r>
            <w:r>
              <w:rPr>
                <w:rFonts w:ascii="Times New Roman" w:hAnsi="Times New Roman" w:cs="Times New Roman"/>
              </w:rPr>
              <w:t>, Agudat Israel</w:t>
            </w:r>
          </w:p>
        </w:tc>
        <w:tc>
          <w:tcPr>
            <w:tcW w:w="1400" w:type="dxa"/>
            <w:shd w:val="clear" w:color="auto" w:fill="auto"/>
            <w:vAlign w:val="center"/>
          </w:tcPr>
          <w:p w14:paraId="705A0590"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274,437</w:t>
            </w:r>
          </w:p>
        </w:tc>
        <w:tc>
          <w:tcPr>
            <w:tcW w:w="2015" w:type="dxa"/>
            <w:shd w:val="clear" w:color="auto" w:fill="auto"/>
            <w:vAlign w:val="center"/>
          </w:tcPr>
          <w:p w14:paraId="489469C9" w14:textId="77777777" w:rsidR="00654CF0" w:rsidRPr="00E75F2B" w:rsidRDefault="00C91EAB" w:rsidP="00654CF0">
            <w:pPr>
              <w:spacing w:after="0" w:line="240" w:lineRule="auto"/>
              <w:jc w:val="center"/>
              <w:rPr>
                <w:rFonts w:ascii="Times New Roman" w:hAnsi="Times New Roman" w:cs="Times New Roman"/>
                <w:rtl/>
              </w:rPr>
            </w:pPr>
            <w:r>
              <w:rPr>
                <w:rFonts w:ascii="Times New Roman" w:hAnsi="Times New Roman" w:cs="Times New Roman" w:hint="cs"/>
                <w:rtl/>
              </w:rPr>
              <w:t>7</w:t>
            </w:r>
          </w:p>
        </w:tc>
      </w:tr>
      <w:tr w:rsidR="00181B70" w14:paraId="2D7F9217" w14:textId="77777777" w:rsidTr="00E71BFD">
        <w:trPr>
          <w:jc w:val="center"/>
        </w:trPr>
        <w:tc>
          <w:tcPr>
            <w:tcW w:w="6238" w:type="dxa"/>
            <w:shd w:val="clear" w:color="auto" w:fill="auto"/>
            <w:vAlign w:val="center"/>
          </w:tcPr>
          <w:p w14:paraId="40744948" w14:textId="77777777" w:rsidR="00654CF0"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Israel Labor Party</w:t>
            </w:r>
            <w:r>
              <w:rPr>
                <w:rFonts w:ascii="Times New Roman" w:hAnsi="Times New Roman" w:cs="Times New Roman"/>
              </w:rPr>
              <w:t>, Gesher and</w:t>
            </w:r>
            <w:r w:rsidRPr="00E75F2B">
              <w:rPr>
                <w:rFonts w:ascii="Times New Roman" w:hAnsi="Times New Roman" w:cs="Times New Roman"/>
              </w:rPr>
              <w:t xml:space="preserve"> Meretz</w:t>
            </w:r>
          </w:p>
        </w:tc>
        <w:tc>
          <w:tcPr>
            <w:tcW w:w="1400" w:type="dxa"/>
            <w:shd w:val="clear" w:color="auto" w:fill="auto"/>
            <w:vAlign w:val="center"/>
          </w:tcPr>
          <w:p w14:paraId="482C32BD" w14:textId="77777777" w:rsidR="00654CF0" w:rsidRPr="00654CF0" w:rsidRDefault="00C91EAB" w:rsidP="00654CF0">
            <w:pPr>
              <w:spacing w:after="0" w:line="240" w:lineRule="auto"/>
              <w:jc w:val="center"/>
              <w:rPr>
                <w:rFonts w:ascii="Times New Roman" w:hAnsi="Times New Roman" w:cs="Times New Roman"/>
              </w:rPr>
            </w:pPr>
            <w:r>
              <w:rPr>
                <w:rFonts w:ascii="Times New Roman" w:hAnsi="Times New Roman" w:cs="Times New Roman"/>
              </w:rPr>
              <w:t>267,480</w:t>
            </w:r>
          </w:p>
        </w:tc>
        <w:tc>
          <w:tcPr>
            <w:tcW w:w="2015" w:type="dxa"/>
            <w:shd w:val="clear" w:color="auto" w:fill="auto"/>
            <w:vAlign w:val="center"/>
          </w:tcPr>
          <w:p w14:paraId="62A34AF5" w14:textId="77777777" w:rsidR="00654CF0" w:rsidRPr="00E75F2B" w:rsidRDefault="00C91EAB" w:rsidP="00654CF0">
            <w:pPr>
              <w:spacing w:after="0" w:line="240" w:lineRule="auto"/>
              <w:jc w:val="center"/>
              <w:rPr>
                <w:rFonts w:ascii="Times New Roman" w:hAnsi="Times New Roman" w:cs="Times New Roman"/>
                <w:rtl/>
              </w:rPr>
            </w:pPr>
            <w:r>
              <w:rPr>
                <w:rFonts w:ascii="Times New Roman" w:hAnsi="Times New Roman" w:cs="Times New Roman" w:hint="cs"/>
                <w:rtl/>
              </w:rPr>
              <w:t>7</w:t>
            </w:r>
          </w:p>
        </w:tc>
      </w:tr>
      <w:tr w:rsidR="00181B70" w14:paraId="5F94C9E9" w14:textId="77777777" w:rsidTr="00E71BFD">
        <w:trPr>
          <w:jc w:val="center"/>
        </w:trPr>
        <w:tc>
          <w:tcPr>
            <w:tcW w:w="6238" w:type="dxa"/>
            <w:shd w:val="clear" w:color="auto" w:fill="auto"/>
            <w:vAlign w:val="center"/>
          </w:tcPr>
          <w:p w14:paraId="12144437" w14:textId="77777777" w:rsidR="00654CF0"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Israel Beitenu</w:t>
            </w:r>
          </w:p>
        </w:tc>
        <w:tc>
          <w:tcPr>
            <w:tcW w:w="1400" w:type="dxa"/>
            <w:shd w:val="clear" w:color="auto" w:fill="auto"/>
            <w:vAlign w:val="center"/>
          </w:tcPr>
          <w:p w14:paraId="2E89ACE0"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263,365</w:t>
            </w:r>
          </w:p>
        </w:tc>
        <w:tc>
          <w:tcPr>
            <w:tcW w:w="2015" w:type="dxa"/>
            <w:shd w:val="clear" w:color="auto" w:fill="auto"/>
            <w:vAlign w:val="center"/>
          </w:tcPr>
          <w:p w14:paraId="72B9DE5F" w14:textId="77777777" w:rsidR="00654CF0" w:rsidRPr="00E75F2B" w:rsidRDefault="00C91EAB" w:rsidP="00654CF0">
            <w:pPr>
              <w:spacing w:after="0" w:line="240" w:lineRule="auto"/>
              <w:jc w:val="center"/>
              <w:rPr>
                <w:rFonts w:ascii="Times New Roman" w:hAnsi="Times New Roman" w:cs="Times New Roman"/>
                <w:rtl/>
              </w:rPr>
            </w:pPr>
            <w:r>
              <w:rPr>
                <w:rFonts w:ascii="Times New Roman" w:hAnsi="Times New Roman" w:cs="Times New Roman" w:hint="cs"/>
                <w:rtl/>
              </w:rPr>
              <w:t>7</w:t>
            </w:r>
          </w:p>
        </w:tc>
      </w:tr>
      <w:tr w:rsidR="00181B70" w14:paraId="58829009" w14:textId="77777777" w:rsidTr="00E71BFD">
        <w:trPr>
          <w:jc w:val="center"/>
        </w:trPr>
        <w:tc>
          <w:tcPr>
            <w:tcW w:w="6238" w:type="dxa"/>
            <w:shd w:val="clear" w:color="auto" w:fill="auto"/>
            <w:vAlign w:val="center"/>
          </w:tcPr>
          <w:p w14:paraId="6A12E2F5" w14:textId="77777777" w:rsidR="00654CF0" w:rsidRPr="00E75F2B" w:rsidRDefault="00C91EAB" w:rsidP="00A34409">
            <w:pPr>
              <w:bidi w:val="0"/>
              <w:spacing w:after="0" w:line="240" w:lineRule="auto"/>
              <w:rPr>
                <w:rFonts w:ascii="Times New Roman" w:hAnsi="Times New Roman" w:cs="Times New Roman"/>
              </w:rPr>
            </w:pPr>
            <w:r>
              <w:rPr>
                <w:rFonts w:ascii="Times New Roman" w:hAnsi="Times New Roman" w:cs="Times New Roman"/>
              </w:rPr>
              <w:t xml:space="preserve">Yemina (Right) – the New right, </w:t>
            </w:r>
            <w:r w:rsidRPr="00E75F2B">
              <w:rPr>
                <w:rFonts w:ascii="Times New Roman" w:hAnsi="Times New Roman" w:cs="Times New Roman"/>
              </w:rPr>
              <w:t>Ha-Bayit Ha-Yehudi (The Jewish home)</w:t>
            </w:r>
            <w:r>
              <w:rPr>
                <w:rFonts w:ascii="Times New Roman" w:hAnsi="Times New Roman" w:cs="Times New Roman"/>
              </w:rPr>
              <w:t xml:space="preserve"> and the National Union </w:t>
            </w:r>
          </w:p>
        </w:tc>
        <w:tc>
          <w:tcPr>
            <w:tcW w:w="1400" w:type="dxa"/>
            <w:shd w:val="clear" w:color="auto" w:fill="auto"/>
            <w:vAlign w:val="center"/>
          </w:tcPr>
          <w:p w14:paraId="7199BFBF"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240,689</w:t>
            </w:r>
          </w:p>
        </w:tc>
        <w:tc>
          <w:tcPr>
            <w:tcW w:w="2015" w:type="dxa"/>
            <w:shd w:val="clear" w:color="auto" w:fill="auto"/>
            <w:vAlign w:val="center"/>
          </w:tcPr>
          <w:p w14:paraId="325DEE0F"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6</w:t>
            </w:r>
          </w:p>
        </w:tc>
      </w:tr>
      <w:tr w:rsidR="00181B70" w14:paraId="2B1A79CE" w14:textId="77777777" w:rsidTr="00E71BFD">
        <w:trPr>
          <w:jc w:val="center"/>
        </w:trPr>
        <w:tc>
          <w:tcPr>
            <w:tcW w:w="6238" w:type="dxa"/>
            <w:shd w:val="clear" w:color="auto" w:fill="auto"/>
            <w:vAlign w:val="center"/>
          </w:tcPr>
          <w:p w14:paraId="23DC9A43" w14:textId="77777777" w:rsidR="00654CF0" w:rsidRPr="00E75F2B" w:rsidRDefault="00C91EAB" w:rsidP="00A34409">
            <w:pPr>
              <w:bidi w:val="0"/>
              <w:spacing w:after="0" w:line="240" w:lineRule="auto"/>
              <w:rPr>
                <w:rFonts w:ascii="Times New Roman" w:hAnsi="Times New Roman" w:cs="Times New Roman"/>
              </w:rPr>
            </w:pPr>
            <w:r w:rsidRPr="00250194">
              <w:rPr>
                <w:rFonts w:ascii="Times New Roman" w:hAnsi="Times New Roman" w:cs="Times New Roman"/>
              </w:rPr>
              <w:t>Otzma Yehudit </w:t>
            </w:r>
            <w:r>
              <w:rPr>
                <w:rFonts w:ascii="Times New Roman" w:hAnsi="Times New Roman" w:cs="Times New Roman"/>
              </w:rPr>
              <w:t xml:space="preserve"> (</w:t>
            </w:r>
            <w:r w:rsidRPr="00250194">
              <w:rPr>
                <w:rFonts w:ascii="Times New Roman" w:hAnsi="Times New Roman" w:cs="Times New Roman"/>
              </w:rPr>
              <w:t>Jewish Strength)</w:t>
            </w:r>
          </w:p>
        </w:tc>
        <w:tc>
          <w:tcPr>
            <w:tcW w:w="1400" w:type="dxa"/>
            <w:shd w:val="clear" w:color="auto" w:fill="auto"/>
            <w:vAlign w:val="center"/>
          </w:tcPr>
          <w:p w14:paraId="6116D2E1"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rPr>
              <w:t>19,402</w:t>
            </w:r>
          </w:p>
        </w:tc>
        <w:tc>
          <w:tcPr>
            <w:tcW w:w="2015" w:type="dxa"/>
            <w:shd w:val="clear" w:color="auto" w:fill="auto"/>
            <w:vAlign w:val="center"/>
          </w:tcPr>
          <w:p w14:paraId="43A4FA13" w14:textId="77777777" w:rsidR="00654CF0" w:rsidRPr="00E75F2B" w:rsidRDefault="00C91EAB" w:rsidP="00654CF0">
            <w:pPr>
              <w:spacing w:after="0" w:line="240" w:lineRule="auto"/>
              <w:jc w:val="center"/>
              <w:rPr>
                <w:rFonts w:ascii="Times New Roman" w:hAnsi="Times New Roman" w:cs="Times New Roman"/>
              </w:rPr>
            </w:pPr>
            <w:r>
              <w:rPr>
                <w:rFonts w:ascii="Times New Roman" w:hAnsi="Times New Roman" w:cs="Times New Roman" w:hint="cs"/>
                <w:rtl/>
              </w:rPr>
              <w:t>0</w:t>
            </w:r>
          </w:p>
        </w:tc>
      </w:tr>
      <w:tr w:rsidR="00181B70" w14:paraId="7B684BF0" w14:textId="77777777" w:rsidTr="00E71BFD">
        <w:trPr>
          <w:jc w:val="center"/>
        </w:trPr>
        <w:tc>
          <w:tcPr>
            <w:tcW w:w="6238" w:type="dxa"/>
            <w:shd w:val="clear" w:color="auto" w:fill="auto"/>
            <w:vAlign w:val="center"/>
          </w:tcPr>
          <w:p w14:paraId="31BF9194" w14:textId="77777777" w:rsidR="00654CF0" w:rsidRPr="00E75F2B" w:rsidRDefault="00C91EAB" w:rsidP="00A34409">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1400" w:type="dxa"/>
            <w:shd w:val="clear" w:color="auto" w:fill="E0E0E0"/>
            <w:vAlign w:val="center"/>
          </w:tcPr>
          <w:p w14:paraId="1D40A805" w14:textId="77777777" w:rsidR="00654CF0" w:rsidRPr="00E75F2B" w:rsidRDefault="00C91EAB" w:rsidP="00654CF0">
            <w:pPr>
              <w:spacing w:after="0" w:line="240" w:lineRule="auto"/>
              <w:jc w:val="center"/>
              <w:rPr>
                <w:rFonts w:ascii="Times New Roman" w:hAnsi="Times New Roman" w:cs="Times New Roman"/>
                <w:b/>
                <w:bCs/>
              </w:rPr>
            </w:pPr>
            <w:r w:rsidRPr="00E75F2B">
              <w:rPr>
                <w:rFonts w:ascii="Times New Roman" w:hAnsi="Times New Roman" w:cs="Times New Roman"/>
                <w:b/>
                <w:bCs/>
              </w:rPr>
              <w:t>3,833,646</w:t>
            </w:r>
          </w:p>
        </w:tc>
        <w:tc>
          <w:tcPr>
            <w:tcW w:w="2015" w:type="dxa"/>
            <w:shd w:val="clear" w:color="auto" w:fill="E0E0E0"/>
            <w:vAlign w:val="center"/>
          </w:tcPr>
          <w:p w14:paraId="547A85B5" w14:textId="77777777" w:rsidR="00654CF0" w:rsidRPr="00E75F2B" w:rsidRDefault="00C91EAB" w:rsidP="00654CF0">
            <w:pPr>
              <w:spacing w:after="0" w:line="240" w:lineRule="auto"/>
              <w:jc w:val="center"/>
              <w:rPr>
                <w:rFonts w:ascii="Times New Roman" w:hAnsi="Times New Roman" w:cs="Times New Roman"/>
                <w:b/>
                <w:bCs/>
                <w:rtl/>
              </w:rPr>
            </w:pPr>
            <w:r w:rsidRPr="00E75F2B">
              <w:rPr>
                <w:rFonts w:ascii="Times New Roman" w:hAnsi="Times New Roman" w:cs="Times New Roman"/>
                <w:b/>
                <w:bCs/>
                <w:rtl/>
              </w:rPr>
              <w:t>120</w:t>
            </w:r>
          </w:p>
        </w:tc>
      </w:tr>
    </w:tbl>
    <w:p w14:paraId="6B36388F" w14:textId="77777777" w:rsidR="00371EE1" w:rsidRDefault="00C91EAB" w:rsidP="006501E2">
      <w:pPr>
        <w:pStyle w:val="List2"/>
        <w:tabs>
          <w:tab w:val="right" w:pos="8280"/>
        </w:tabs>
        <w:bidi w:val="0"/>
        <w:ind w:left="539" w:right="-335" w:firstLine="0"/>
        <w:jc w:val="both"/>
        <w:rPr>
          <w:rFonts w:cs="Times New Roman"/>
          <w:i/>
          <w:iCs/>
          <w:sz w:val="22"/>
          <w:szCs w:val="22"/>
        </w:rPr>
      </w:pPr>
      <w:r w:rsidRPr="006C5A18">
        <w:rPr>
          <w:rFonts w:cs="Times New Roman"/>
          <w:i/>
          <w:iCs/>
          <w:sz w:val="22"/>
          <w:szCs w:val="22"/>
        </w:rPr>
        <w:t xml:space="preserve">Source: </w:t>
      </w:r>
      <w:r>
        <w:rPr>
          <w:rFonts w:cs="Times New Roman"/>
          <w:i/>
          <w:iCs/>
          <w:sz w:val="22"/>
          <w:szCs w:val="22"/>
        </w:rPr>
        <w:t xml:space="preserve">Central Elections Committee for the </w:t>
      </w:r>
      <w:r w:rsidR="00250194">
        <w:rPr>
          <w:rFonts w:cs="Times New Roman"/>
          <w:i/>
          <w:iCs/>
          <w:sz w:val="22"/>
          <w:szCs w:val="22"/>
        </w:rPr>
        <w:t>2</w:t>
      </w:r>
      <w:r w:rsidR="006501E2">
        <w:rPr>
          <w:rFonts w:cs="Times New Roman"/>
          <w:i/>
          <w:iCs/>
          <w:sz w:val="22"/>
          <w:szCs w:val="22"/>
        </w:rPr>
        <w:t>3</w:t>
      </w:r>
      <w:r w:rsidR="006501E2">
        <w:rPr>
          <w:rFonts w:cs="Times New Roman"/>
          <w:i/>
          <w:iCs/>
          <w:sz w:val="22"/>
          <w:szCs w:val="22"/>
          <w:vertAlign w:val="superscript"/>
        </w:rPr>
        <w:t>rd</w:t>
      </w:r>
      <w:r w:rsidR="00250194">
        <w:rPr>
          <w:rFonts w:cs="Times New Roman"/>
          <w:i/>
          <w:iCs/>
          <w:sz w:val="22"/>
          <w:szCs w:val="22"/>
        </w:rPr>
        <w:t xml:space="preserve"> </w:t>
      </w:r>
      <w:r>
        <w:rPr>
          <w:rFonts w:cs="Times New Roman"/>
          <w:i/>
          <w:iCs/>
          <w:sz w:val="22"/>
          <w:szCs w:val="22"/>
        </w:rPr>
        <w:t xml:space="preserve">Knesset, </w:t>
      </w:r>
      <w:r w:rsidR="00250194">
        <w:rPr>
          <w:rFonts w:cs="Times New Roman"/>
          <w:i/>
          <w:iCs/>
          <w:sz w:val="22"/>
          <w:szCs w:val="22"/>
        </w:rPr>
        <w:t>2020</w:t>
      </w:r>
      <w:r w:rsidRPr="006C5A18">
        <w:rPr>
          <w:rFonts w:cs="Times New Roman"/>
          <w:i/>
          <w:iCs/>
          <w:sz w:val="22"/>
          <w:szCs w:val="22"/>
        </w:rPr>
        <w:t>.</w:t>
      </w:r>
    </w:p>
    <w:p w14:paraId="1A24C841" w14:textId="77777777" w:rsidR="00AD72DB" w:rsidRDefault="00C91EAB" w:rsidP="00250194">
      <w:pPr>
        <w:pStyle w:val="List2"/>
        <w:tabs>
          <w:tab w:val="right" w:pos="8280"/>
        </w:tabs>
        <w:bidi w:val="0"/>
        <w:ind w:left="539" w:right="-335" w:firstLine="0"/>
        <w:jc w:val="both"/>
        <w:rPr>
          <w:rFonts w:cs="Times New Roman"/>
          <w:i/>
          <w:iCs/>
          <w:sz w:val="22"/>
          <w:szCs w:val="22"/>
        </w:rPr>
      </w:pPr>
      <w:r>
        <w:rPr>
          <w:rFonts w:cs="Times New Roman"/>
          <w:i/>
          <w:iCs/>
          <w:sz w:val="22"/>
          <w:szCs w:val="22"/>
        </w:rPr>
        <w:t xml:space="preserve">Additional </w:t>
      </w:r>
      <w:r w:rsidR="00250194">
        <w:rPr>
          <w:rFonts w:cs="Times New Roman"/>
          <w:i/>
          <w:iCs/>
          <w:sz w:val="22"/>
          <w:szCs w:val="22"/>
        </w:rPr>
        <w:t xml:space="preserve">21 </w:t>
      </w:r>
      <w:r>
        <w:rPr>
          <w:rFonts w:cs="Times New Roman"/>
          <w:i/>
          <w:iCs/>
          <w:sz w:val="22"/>
          <w:szCs w:val="22"/>
        </w:rPr>
        <w:t>parties received fewer than 4,000 votes each.</w:t>
      </w:r>
    </w:p>
    <w:p w14:paraId="1023144C" w14:textId="77777777" w:rsidR="00B229B1" w:rsidRPr="00E71BFD" w:rsidRDefault="00B229B1" w:rsidP="00E71BFD">
      <w:pPr>
        <w:bidi w:val="0"/>
        <w:spacing w:after="0" w:line="240" w:lineRule="auto"/>
      </w:pPr>
    </w:p>
    <w:p w14:paraId="2CCE614E" w14:textId="77777777" w:rsidR="00371EE1" w:rsidRPr="00E75F2B" w:rsidRDefault="00C91EAB" w:rsidP="00E71BFD">
      <w:pPr>
        <w:bidi w:val="0"/>
        <w:spacing w:before="120" w:after="0" w:line="360" w:lineRule="auto"/>
        <w:jc w:val="center"/>
        <w:rPr>
          <w:rStyle w:val="Heading1Char"/>
          <w:rFonts w:ascii="Times New Roman" w:eastAsia="Calibri" w:hAnsi="Times New Roman"/>
          <w:sz w:val="24"/>
          <w:szCs w:val="24"/>
          <w:u w:val="single"/>
        </w:rPr>
      </w:pPr>
      <w:bookmarkStart w:id="6" w:name="_Toc54701531"/>
      <w:r w:rsidRPr="00E75F2B">
        <w:rPr>
          <w:rStyle w:val="Heading1Char"/>
          <w:rFonts w:ascii="Times New Roman" w:eastAsia="Calibri" w:hAnsi="Times New Roman"/>
          <w:sz w:val="24"/>
          <w:szCs w:val="24"/>
          <w:u w:val="single"/>
        </w:rPr>
        <w:t xml:space="preserve">Table 6: General Facts About the Elections to the </w:t>
      </w:r>
      <w:r w:rsidR="00250194">
        <w:rPr>
          <w:rStyle w:val="Heading1Char"/>
          <w:rFonts w:ascii="Times New Roman" w:eastAsia="Calibri" w:hAnsi="Times New Roman"/>
          <w:sz w:val="24"/>
          <w:szCs w:val="24"/>
          <w:u w:val="single"/>
        </w:rPr>
        <w:t>23</w:t>
      </w:r>
      <w:r w:rsidR="00250194" w:rsidRPr="00E75F2B">
        <w:rPr>
          <w:rStyle w:val="Heading1Char"/>
          <w:rFonts w:ascii="Times New Roman" w:eastAsia="Calibri" w:hAnsi="Times New Roman"/>
          <w:sz w:val="24"/>
          <w:szCs w:val="24"/>
          <w:u w:val="single"/>
        </w:rPr>
        <w:t xml:space="preserve">th </w:t>
      </w:r>
      <w:r w:rsidRPr="00E75F2B">
        <w:rPr>
          <w:rStyle w:val="Heading1Char"/>
          <w:rFonts w:ascii="Times New Roman" w:eastAsia="Calibri" w:hAnsi="Times New Roman"/>
          <w:sz w:val="24"/>
          <w:szCs w:val="24"/>
          <w:u w:val="single"/>
        </w:rPr>
        <w:t>Knesset</w:t>
      </w:r>
      <w:r w:rsidR="00631550">
        <w:rPr>
          <w:rStyle w:val="Heading1Char"/>
          <w:rFonts w:ascii="Times New Roman" w:eastAsia="Calibri" w:hAnsi="Times New Roman"/>
          <w:sz w:val="24"/>
          <w:szCs w:val="24"/>
          <w:u w:val="single"/>
        </w:rPr>
        <w:t xml:space="preserve"> (</w:t>
      </w:r>
      <w:r w:rsidR="00250194">
        <w:rPr>
          <w:rStyle w:val="Heading1Char"/>
          <w:rFonts w:ascii="Times New Roman" w:eastAsia="Calibri" w:hAnsi="Times New Roman"/>
          <w:sz w:val="24"/>
          <w:szCs w:val="24"/>
          <w:u w:val="single"/>
        </w:rPr>
        <w:t>March 2</w:t>
      </w:r>
      <w:r w:rsidR="00631550">
        <w:rPr>
          <w:rStyle w:val="Heading1Char"/>
          <w:rFonts w:ascii="Times New Roman" w:eastAsia="Calibri" w:hAnsi="Times New Roman"/>
          <w:sz w:val="24"/>
          <w:szCs w:val="24"/>
          <w:u w:val="single"/>
        </w:rPr>
        <w:t>, 20</w:t>
      </w:r>
      <w:r w:rsidR="00250194">
        <w:rPr>
          <w:rStyle w:val="Heading1Char"/>
          <w:rFonts w:ascii="Times New Roman" w:eastAsia="Calibri" w:hAnsi="Times New Roman"/>
          <w:sz w:val="24"/>
          <w:szCs w:val="24"/>
          <w:u w:val="single"/>
        </w:rPr>
        <w:t>20</w:t>
      </w:r>
      <w:r w:rsidR="00631550">
        <w:rPr>
          <w:rStyle w:val="Heading1Char"/>
          <w:rFonts w:ascii="Times New Roman" w:eastAsia="Calibri" w:hAnsi="Times New Roman"/>
          <w:sz w:val="24"/>
          <w:szCs w:val="24"/>
          <w:u w:val="single"/>
        </w:rPr>
        <w:t>)</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4"/>
        <w:gridCol w:w="2102"/>
      </w:tblGrid>
      <w:tr w:rsidR="00181B70" w14:paraId="1A3E33DD" w14:textId="77777777" w:rsidTr="0093233A">
        <w:trPr>
          <w:trHeight w:val="355"/>
          <w:jc w:val="center"/>
        </w:trPr>
        <w:tc>
          <w:tcPr>
            <w:tcW w:w="6824" w:type="dxa"/>
            <w:shd w:val="clear" w:color="auto" w:fill="E0E0E0"/>
            <w:vAlign w:val="center"/>
          </w:tcPr>
          <w:p w14:paraId="0477C1EF" w14:textId="77777777" w:rsidR="00371EE1" w:rsidRPr="00E75F2B" w:rsidRDefault="00C91EAB" w:rsidP="00C91EAB">
            <w:pPr>
              <w:bidi w:val="0"/>
              <w:spacing w:after="0" w:line="240" w:lineRule="auto"/>
              <w:rPr>
                <w:rFonts w:ascii="Times New Roman" w:hAnsi="Times New Roman" w:cs="Times New Roman"/>
                <w:b/>
                <w:bCs/>
              </w:rPr>
            </w:pPr>
            <w:r w:rsidRPr="00E75F2B">
              <w:rPr>
                <w:rFonts w:ascii="Times New Roman" w:hAnsi="Times New Roman" w:cs="Times New Roman"/>
                <w:b/>
                <w:bCs/>
              </w:rPr>
              <w:t xml:space="preserve">Budget of the Central Elections Committee for the </w:t>
            </w:r>
            <w:r>
              <w:rPr>
                <w:rFonts w:ascii="Times New Roman" w:hAnsi="Times New Roman" w:cs="Times New Roman" w:hint="cs"/>
                <w:b/>
                <w:bCs/>
                <w:rtl/>
              </w:rPr>
              <w:t>2019</w:t>
            </w:r>
            <w:r w:rsidRPr="00E75F2B">
              <w:rPr>
                <w:rFonts w:ascii="Times New Roman" w:hAnsi="Times New Roman" w:cs="Times New Roman"/>
                <w:b/>
                <w:bCs/>
              </w:rPr>
              <w:t xml:space="preserve"> fiscal year</w:t>
            </w:r>
          </w:p>
        </w:tc>
        <w:tc>
          <w:tcPr>
            <w:tcW w:w="2102" w:type="dxa"/>
            <w:shd w:val="clear" w:color="auto" w:fill="E0E0E0"/>
            <w:vAlign w:val="center"/>
          </w:tcPr>
          <w:p w14:paraId="0157A414" w14:textId="77777777" w:rsidR="00371EE1" w:rsidRPr="00E75F2B" w:rsidRDefault="00C91EAB" w:rsidP="00371EE1">
            <w:pPr>
              <w:pStyle w:val="List2"/>
              <w:tabs>
                <w:tab w:val="right" w:pos="8280"/>
              </w:tabs>
              <w:bidi w:val="0"/>
              <w:ind w:left="0" w:firstLine="0"/>
              <w:jc w:val="center"/>
              <w:rPr>
                <w:rFonts w:cs="Times New Roman"/>
                <w:b/>
                <w:bCs/>
                <w:sz w:val="22"/>
                <w:szCs w:val="22"/>
              </w:rPr>
            </w:pPr>
            <w:r w:rsidRPr="00E75F2B">
              <w:rPr>
                <w:rFonts w:cs="Times New Roman"/>
                <w:b/>
                <w:bCs/>
                <w:sz w:val="22"/>
                <w:szCs w:val="22"/>
              </w:rPr>
              <w:t>246,781,000 (NIS)</w:t>
            </w:r>
          </w:p>
        </w:tc>
      </w:tr>
      <w:tr w:rsidR="00181B70" w14:paraId="79DD5666" w14:textId="77777777" w:rsidTr="0023698F">
        <w:trPr>
          <w:trHeight w:val="307"/>
          <w:jc w:val="center"/>
        </w:trPr>
        <w:tc>
          <w:tcPr>
            <w:tcW w:w="6824" w:type="dxa"/>
            <w:shd w:val="clear" w:color="auto" w:fill="auto"/>
            <w:vAlign w:val="center"/>
          </w:tcPr>
          <w:p w14:paraId="5F585949" w14:textId="77777777" w:rsidR="00371EE1" w:rsidRPr="00E75F2B" w:rsidRDefault="00C91EAB" w:rsidP="00371EE1">
            <w:pPr>
              <w:bidi w:val="0"/>
              <w:spacing w:after="0" w:line="240" w:lineRule="auto"/>
              <w:rPr>
                <w:rFonts w:ascii="Times New Roman" w:hAnsi="Times New Roman" w:cs="Times New Roman"/>
                <w:rtl/>
              </w:rPr>
            </w:pPr>
            <w:r w:rsidRPr="00E75F2B">
              <w:rPr>
                <w:rFonts w:ascii="Times New Roman" w:hAnsi="Times New Roman" w:cs="Times New Roman"/>
              </w:rPr>
              <w:t>Number of eligible voters</w:t>
            </w:r>
          </w:p>
        </w:tc>
        <w:tc>
          <w:tcPr>
            <w:tcW w:w="2102" w:type="dxa"/>
            <w:shd w:val="clear" w:color="auto" w:fill="auto"/>
            <w:vAlign w:val="center"/>
          </w:tcPr>
          <w:p w14:paraId="5B662D1B" w14:textId="77777777" w:rsidR="00371EE1" w:rsidRPr="00E75F2B" w:rsidRDefault="00250194" w:rsidP="00371EE1">
            <w:pPr>
              <w:pStyle w:val="List2"/>
              <w:tabs>
                <w:tab w:val="right" w:pos="8280"/>
              </w:tabs>
              <w:bidi w:val="0"/>
              <w:ind w:left="0" w:firstLine="0"/>
              <w:jc w:val="center"/>
              <w:rPr>
                <w:rFonts w:cs="Times New Roman"/>
                <w:sz w:val="22"/>
                <w:szCs w:val="22"/>
              </w:rPr>
            </w:pPr>
            <w:r>
              <w:rPr>
                <w:rFonts w:cs="Times New Roman"/>
                <w:sz w:val="22"/>
                <w:szCs w:val="22"/>
              </w:rPr>
              <w:t>6,453,255</w:t>
            </w:r>
          </w:p>
        </w:tc>
      </w:tr>
      <w:tr w:rsidR="00181B70" w14:paraId="10C554FE" w14:textId="77777777" w:rsidTr="0023698F">
        <w:trPr>
          <w:trHeight w:val="307"/>
          <w:jc w:val="center"/>
        </w:trPr>
        <w:tc>
          <w:tcPr>
            <w:tcW w:w="6824" w:type="dxa"/>
            <w:shd w:val="clear" w:color="auto" w:fill="auto"/>
            <w:vAlign w:val="center"/>
          </w:tcPr>
          <w:p w14:paraId="3B486EFB" w14:textId="77777777" w:rsidR="00371EE1" w:rsidRPr="00E75F2B" w:rsidRDefault="00C91EAB" w:rsidP="00371EE1">
            <w:pPr>
              <w:bidi w:val="0"/>
              <w:spacing w:after="0" w:line="240" w:lineRule="auto"/>
              <w:rPr>
                <w:rFonts w:ascii="Times New Roman" w:hAnsi="Times New Roman" w:cs="Times New Roman"/>
                <w:rtl/>
              </w:rPr>
            </w:pPr>
            <w:r w:rsidRPr="00E75F2B">
              <w:rPr>
                <w:rFonts w:ascii="Times New Roman" w:hAnsi="Times New Roman" w:cs="Times New Roman"/>
              </w:rPr>
              <w:t xml:space="preserve">Number of Voters (Voting Rate) </w:t>
            </w:r>
          </w:p>
        </w:tc>
        <w:tc>
          <w:tcPr>
            <w:tcW w:w="2102" w:type="dxa"/>
            <w:shd w:val="clear" w:color="auto" w:fill="auto"/>
            <w:vAlign w:val="center"/>
          </w:tcPr>
          <w:p w14:paraId="64D66A9F" w14:textId="77777777" w:rsidR="00371EE1" w:rsidRPr="00E75F2B" w:rsidRDefault="00250194" w:rsidP="00250194">
            <w:pPr>
              <w:pStyle w:val="List2"/>
              <w:tabs>
                <w:tab w:val="right" w:pos="8280"/>
              </w:tabs>
              <w:bidi w:val="0"/>
              <w:ind w:left="0" w:firstLine="0"/>
              <w:jc w:val="center"/>
              <w:rPr>
                <w:rFonts w:cs="Times New Roman"/>
                <w:sz w:val="22"/>
                <w:szCs w:val="22"/>
              </w:rPr>
            </w:pPr>
            <w:r>
              <w:rPr>
                <w:rFonts w:cs="Times New Roman"/>
                <w:sz w:val="22"/>
                <w:szCs w:val="22"/>
              </w:rPr>
              <w:t>4,615,135</w:t>
            </w:r>
            <w:r w:rsidR="00C91EAB" w:rsidRPr="00E75F2B">
              <w:rPr>
                <w:rFonts w:cs="Times New Roman"/>
                <w:sz w:val="22"/>
                <w:szCs w:val="22"/>
              </w:rPr>
              <w:t xml:space="preserve"> (</w:t>
            </w:r>
            <w:r>
              <w:rPr>
                <w:rFonts w:cs="Times New Roman"/>
                <w:sz w:val="22"/>
                <w:szCs w:val="22"/>
              </w:rPr>
              <w:t>71.52</w:t>
            </w:r>
            <w:r w:rsidR="00C91EAB" w:rsidRPr="00E75F2B">
              <w:rPr>
                <w:rFonts w:cs="Times New Roman"/>
                <w:sz w:val="22"/>
                <w:szCs w:val="22"/>
              </w:rPr>
              <w:t>%)</w:t>
            </w:r>
          </w:p>
        </w:tc>
      </w:tr>
      <w:tr w:rsidR="00181B70" w14:paraId="18E5CECB" w14:textId="77777777" w:rsidTr="0023698F">
        <w:trPr>
          <w:trHeight w:val="307"/>
          <w:jc w:val="center"/>
        </w:trPr>
        <w:tc>
          <w:tcPr>
            <w:tcW w:w="6824" w:type="dxa"/>
            <w:shd w:val="clear" w:color="auto" w:fill="auto"/>
            <w:vAlign w:val="center"/>
          </w:tcPr>
          <w:p w14:paraId="7D5A5815"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 xml:space="preserve">Number of legal votes </w:t>
            </w:r>
          </w:p>
        </w:tc>
        <w:tc>
          <w:tcPr>
            <w:tcW w:w="2102" w:type="dxa"/>
            <w:shd w:val="clear" w:color="auto" w:fill="auto"/>
            <w:vAlign w:val="center"/>
          </w:tcPr>
          <w:p w14:paraId="0DF2063B" w14:textId="77777777" w:rsidR="00371EE1" w:rsidRPr="00E75F2B" w:rsidRDefault="00250194" w:rsidP="00371EE1">
            <w:pPr>
              <w:pStyle w:val="List2"/>
              <w:tabs>
                <w:tab w:val="right" w:pos="8280"/>
              </w:tabs>
              <w:bidi w:val="0"/>
              <w:ind w:left="0" w:firstLine="0"/>
              <w:jc w:val="center"/>
              <w:rPr>
                <w:rFonts w:cs="Times New Roman"/>
                <w:sz w:val="22"/>
                <w:szCs w:val="22"/>
                <w:rtl/>
              </w:rPr>
            </w:pPr>
            <w:r>
              <w:rPr>
                <w:rFonts w:cs="Times New Roman"/>
                <w:sz w:val="22"/>
                <w:szCs w:val="22"/>
              </w:rPr>
              <w:t>4,590,062</w:t>
            </w:r>
          </w:p>
        </w:tc>
      </w:tr>
      <w:tr w:rsidR="00181B70" w14:paraId="62365B5B" w14:textId="77777777" w:rsidTr="0023698F">
        <w:trPr>
          <w:trHeight w:val="307"/>
          <w:jc w:val="center"/>
        </w:trPr>
        <w:tc>
          <w:tcPr>
            <w:tcW w:w="6824" w:type="dxa"/>
            <w:shd w:val="clear" w:color="auto" w:fill="auto"/>
            <w:vAlign w:val="center"/>
          </w:tcPr>
          <w:p w14:paraId="433AEE8E"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 Number of polling stations</w:t>
            </w:r>
          </w:p>
        </w:tc>
        <w:tc>
          <w:tcPr>
            <w:tcW w:w="2102" w:type="dxa"/>
            <w:shd w:val="clear" w:color="auto" w:fill="auto"/>
            <w:vAlign w:val="center"/>
          </w:tcPr>
          <w:p w14:paraId="46DE88E4" w14:textId="77777777" w:rsidR="00371EE1" w:rsidRPr="00E75F2B" w:rsidRDefault="00C91EAB" w:rsidP="006501E2">
            <w:pPr>
              <w:pStyle w:val="List2"/>
              <w:tabs>
                <w:tab w:val="right" w:pos="8280"/>
              </w:tabs>
              <w:bidi w:val="0"/>
              <w:ind w:left="0" w:firstLine="0"/>
              <w:jc w:val="center"/>
              <w:rPr>
                <w:rFonts w:cs="Times New Roman"/>
                <w:sz w:val="22"/>
                <w:szCs w:val="22"/>
              </w:rPr>
            </w:pPr>
            <w:r w:rsidRPr="00E75F2B">
              <w:rPr>
                <w:rFonts w:cs="Times New Roman"/>
                <w:sz w:val="22"/>
                <w:szCs w:val="22"/>
              </w:rPr>
              <w:t>10,</w:t>
            </w:r>
            <w:r w:rsidR="006501E2">
              <w:rPr>
                <w:rFonts w:cs="Times New Roman" w:hint="cs"/>
                <w:sz w:val="22"/>
                <w:szCs w:val="22"/>
                <w:rtl/>
              </w:rPr>
              <w:t>631</w:t>
            </w:r>
          </w:p>
        </w:tc>
      </w:tr>
      <w:tr w:rsidR="00181B70" w14:paraId="61379419" w14:textId="77777777" w:rsidTr="0023698F">
        <w:trPr>
          <w:trHeight w:val="308"/>
          <w:jc w:val="center"/>
        </w:trPr>
        <w:tc>
          <w:tcPr>
            <w:tcW w:w="6824" w:type="dxa"/>
            <w:shd w:val="clear" w:color="auto" w:fill="auto"/>
            <w:vAlign w:val="center"/>
          </w:tcPr>
          <w:p w14:paraId="5A5BABAA"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Number of polling stations specifically accommodated for persons with limited mobility (out of the total number)</w:t>
            </w:r>
          </w:p>
        </w:tc>
        <w:tc>
          <w:tcPr>
            <w:tcW w:w="2102" w:type="dxa"/>
            <w:shd w:val="clear" w:color="auto" w:fill="auto"/>
            <w:vAlign w:val="center"/>
          </w:tcPr>
          <w:p w14:paraId="09D59165" w14:textId="77777777" w:rsidR="00371EE1" w:rsidRPr="00E75F2B" w:rsidRDefault="006501E2" w:rsidP="00371EE1">
            <w:pPr>
              <w:pStyle w:val="List2"/>
              <w:tabs>
                <w:tab w:val="right" w:pos="8280"/>
              </w:tabs>
              <w:bidi w:val="0"/>
              <w:ind w:left="0" w:firstLine="0"/>
              <w:jc w:val="center"/>
              <w:rPr>
                <w:rFonts w:cs="Times New Roman"/>
                <w:sz w:val="22"/>
                <w:szCs w:val="22"/>
              </w:rPr>
            </w:pPr>
            <w:r>
              <w:rPr>
                <w:rFonts w:cs="Times New Roman"/>
                <w:sz w:val="22"/>
                <w:szCs w:val="22"/>
              </w:rPr>
              <w:t>2,287</w:t>
            </w:r>
          </w:p>
        </w:tc>
      </w:tr>
      <w:tr w:rsidR="00181B70" w14:paraId="248C3144" w14:textId="77777777" w:rsidTr="0023698F">
        <w:trPr>
          <w:trHeight w:val="308"/>
          <w:jc w:val="center"/>
        </w:trPr>
        <w:tc>
          <w:tcPr>
            <w:tcW w:w="6824" w:type="dxa"/>
            <w:shd w:val="clear" w:color="auto" w:fill="auto"/>
            <w:vAlign w:val="center"/>
          </w:tcPr>
          <w:p w14:paraId="2C397D11"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 Number of polling stations for persons with limited mobility (out of the total number)</w:t>
            </w:r>
          </w:p>
        </w:tc>
        <w:tc>
          <w:tcPr>
            <w:tcW w:w="2102" w:type="dxa"/>
            <w:shd w:val="clear" w:color="auto" w:fill="auto"/>
            <w:vAlign w:val="center"/>
          </w:tcPr>
          <w:p w14:paraId="347FC3ED" w14:textId="77777777" w:rsidR="00371EE1" w:rsidRPr="00E75F2B" w:rsidRDefault="006501E2" w:rsidP="00371EE1">
            <w:pPr>
              <w:pStyle w:val="List2"/>
              <w:tabs>
                <w:tab w:val="right" w:pos="8280"/>
              </w:tabs>
              <w:bidi w:val="0"/>
              <w:ind w:left="0" w:firstLine="0"/>
              <w:jc w:val="center"/>
              <w:rPr>
                <w:rFonts w:cs="Times New Roman"/>
                <w:sz w:val="22"/>
                <w:szCs w:val="22"/>
              </w:rPr>
            </w:pPr>
            <w:r>
              <w:rPr>
                <w:rFonts w:cs="Times New Roman"/>
                <w:sz w:val="22"/>
                <w:szCs w:val="22"/>
              </w:rPr>
              <w:t>3,993</w:t>
            </w:r>
          </w:p>
        </w:tc>
      </w:tr>
      <w:tr w:rsidR="00181B70" w14:paraId="567A6A5A" w14:textId="77777777" w:rsidTr="0023698F">
        <w:trPr>
          <w:trHeight w:val="307"/>
          <w:jc w:val="center"/>
        </w:trPr>
        <w:tc>
          <w:tcPr>
            <w:tcW w:w="6824" w:type="dxa"/>
            <w:shd w:val="clear" w:color="auto" w:fill="auto"/>
            <w:vAlign w:val="center"/>
          </w:tcPr>
          <w:p w14:paraId="314AD333" w14:textId="77777777" w:rsidR="00371EE1" w:rsidRPr="00E75F2B" w:rsidRDefault="00C91EAB" w:rsidP="00F73D8E">
            <w:pPr>
              <w:bidi w:val="0"/>
              <w:spacing w:after="0" w:line="240" w:lineRule="auto"/>
              <w:rPr>
                <w:rFonts w:ascii="Times New Roman" w:hAnsi="Times New Roman" w:cs="Times New Roman"/>
              </w:rPr>
            </w:pPr>
            <w:r w:rsidRPr="00E75F2B">
              <w:rPr>
                <w:rFonts w:ascii="Times New Roman" w:hAnsi="Times New Roman" w:cs="Times New Roman"/>
              </w:rPr>
              <w:t>Number of polling stations in hospitals</w:t>
            </w:r>
          </w:p>
        </w:tc>
        <w:tc>
          <w:tcPr>
            <w:tcW w:w="2102" w:type="dxa"/>
            <w:shd w:val="clear" w:color="auto" w:fill="auto"/>
            <w:vAlign w:val="center"/>
          </w:tcPr>
          <w:p w14:paraId="1E9508AC" w14:textId="77777777" w:rsidR="00371EE1" w:rsidRPr="00E75F2B" w:rsidRDefault="006501E2" w:rsidP="006501E2">
            <w:pPr>
              <w:pStyle w:val="List2"/>
              <w:tabs>
                <w:tab w:val="right" w:pos="8280"/>
              </w:tabs>
              <w:bidi w:val="0"/>
              <w:ind w:left="0" w:firstLine="0"/>
              <w:jc w:val="center"/>
              <w:rPr>
                <w:rFonts w:cs="Times New Roman"/>
                <w:sz w:val="22"/>
                <w:szCs w:val="22"/>
              </w:rPr>
            </w:pPr>
            <w:r w:rsidRPr="00E75F2B">
              <w:rPr>
                <w:rFonts w:cs="Times New Roman"/>
                <w:sz w:val="22"/>
                <w:szCs w:val="22"/>
              </w:rPr>
              <w:t>1</w:t>
            </w:r>
            <w:r>
              <w:rPr>
                <w:rFonts w:cs="Times New Roman"/>
                <w:sz w:val="22"/>
                <w:szCs w:val="22"/>
              </w:rPr>
              <w:t>89</w:t>
            </w:r>
          </w:p>
        </w:tc>
      </w:tr>
      <w:tr w:rsidR="00181B70" w14:paraId="5A3E6C1D" w14:textId="77777777" w:rsidTr="0023698F">
        <w:trPr>
          <w:trHeight w:val="307"/>
          <w:jc w:val="center"/>
        </w:trPr>
        <w:tc>
          <w:tcPr>
            <w:tcW w:w="6824" w:type="dxa"/>
            <w:shd w:val="clear" w:color="auto" w:fill="auto"/>
            <w:vAlign w:val="center"/>
          </w:tcPr>
          <w:p w14:paraId="314EDD8E"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Number of polling stations at diplomatic representations abroad</w:t>
            </w:r>
          </w:p>
        </w:tc>
        <w:tc>
          <w:tcPr>
            <w:tcW w:w="2102" w:type="dxa"/>
            <w:shd w:val="clear" w:color="auto" w:fill="auto"/>
            <w:vAlign w:val="center"/>
          </w:tcPr>
          <w:p w14:paraId="399668C7" w14:textId="77777777" w:rsidR="00371EE1" w:rsidRPr="00E75F2B" w:rsidRDefault="006501E2" w:rsidP="006501E2">
            <w:pPr>
              <w:pStyle w:val="List2"/>
              <w:tabs>
                <w:tab w:val="right" w:pos="8280"/>
              </w:tabs>
              <w:bidi w:val="0"/>
              <w:ind w:left="0" w:firstLine="0"/>
              <w:jc w:val="center"/>
              <w:rPr>
                <w:rFonts w:cs="Times New Roman"/>
                <w:sz w:val="22"/>
                <w:szCs w:val="22"/>
              </w:rPr>
            </w:pPr>
            <w:r w:rsidRPr="00E75F2B">
              <w:rPr>
                <w:rFonts w:cs="Times New Roman"/>
                <w:sz w:val="22"/>
                <w:szCs w:val="22"/>
              </w:rPr>
              <w:t>9</w:t>
            </w:r>
            <w:r>
              <w:rPr>
                <w:rFonts w:cs="Times New Roman"/>
                <w:sz w:val="22"/>
                <w:szCs w:val="22"/>
              </w:rPr>
              <w:t>7</w:t>
            </w:r>
          </w:p>
        </w:tc>
      </w:tr>
      <w:tr w:rsidR="00181B70" w14:paraId="53408A91" w14:textId="77777777" w:rsidTr="0023698F">
        <w:trPr>
          <w:trHeight w:val="308"/>
          <w:jc w:val="center"/>
        </w:trPr>
        <w:tc>
          <w:tcPr>
            <w:tcW w:w="6824" w:type="dxa"/>
            <w:shd w:val="clear" w:color="auto" w:fill="auto"/>
            <w:vAlign w:val="center"/>
          </w:tcPr>
          <w:p w14:paraId="27C67BDD" w14:textId="77777777" w:rsidR="00371EE1"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Number of polling stations in prisons and detention centers</w:t>
            </w:r>
          </w:p>
        </w:tc>
        <w:tc>
          <w:tcPr>
            <w:tcW w:w="2102" w:type="dxa"/>
            <w:shd w:val="clear" w:color="auto" w:fill="auto"/>
            <w:vAlign w:val="center"/>
          </w:tcPr>
          <w:p w14:paraId="048A9346" w14:textId="77777777" w:rsidR="00371EE1" w:rsidRPr="00E75F2B" w:rsidRDefault="006501E2" w:rsidP="00371EE1">
            <w:pPr>
              <w:pStyle w:val="List2"/>
              <w:tabs>
                <w:tab w:val="right" w:pos="8280"/>
              </w:tabs>
              <w:bidi w:val="0"/>
              <w:ind w:left="0" w:firstLine="0"/>
              <w:jc w:val="center"/>
              <w:rPr>
                <w:rFonts w:cs="Times New Roman"/>
                <w:sz w:val="22"/>
                <w:szCs w:val="22"/>
              </w:rPr>
            </w:pPr>
            <w:r>
              <w:rPr>
                <w:rFonts w:cs="Times New Roman"/>
                <w:sz w:val="22"/>
                <w:szCs w:val="22"/>
              </w:rPr>
              <w:t>55</w:t>
            </w:r>
          </w:p>
        </w:tc>
      </w:tr>
    </w:tbl>
    <w:p w14:paraId="6E10C7F8" w14:textId="77777777" w:rsidR="00371EE1" w:rsidRPr="00F661B0" w:rsidRDefault="00C91EAB" w:rsidP="006501E2">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 xml:space="preserve">Source: </w:t>
      </w:r>
      <w:r>
        <w:rPr>
          <w:rFonts w:cs="Times New Roman"/>
          <w:i/>
          <w:iCs/>
          <w:sz w:val="22"/>
          <w:szCs w:val="22"/>
        </w:rPr>
        <w:t xml:space="preserve">Central Elections Committee for the </w:t>
      </w:r>
      <w:r w:rsidR="006501E2">
        <w:rPr>
          <w:rFonts w:cs="Times New Roman"/>
          <w:i/>
          <w:iCs/>
          <w:sz w:val="22"/>
          <w:szCs w:val="22"/>
        </w:rPr>
        <w:t xml:space="preserve">23rd </w:t>
      </w:r>
      <w:r>
        <w:rPr>
          <w:rFonts w:cs="Times New Roman"/>
          <w:i/>
          <w:iCs/>
          <w:sz w:val="22"/>
          <w:szCs w:val="22"/>
        </w:rPr>
        <w:t xml:space="preserve">Knesset, </w:t>
      </w:r>
      <w:r w:rsidR="006501E2">
        <w:rPr>
          <w:rFonts w:cs="Times New Roman"/>
          <w:i/>
          <w:iCs/>
          <w:sz w:val="22"/>
          <w:szCs w:val="22"/>
        </w:rPr>
        <w:t>2020</w:t>
      </w:r>
      <w:r w:rsidRPr="00F661B0">
        <w:rPr>
          <w:rFonts w:cs="Times New Roman"/>
          <w:i/>
          <w:iCs/>
          <w:sz w:val="22"/>
          <w:szCs w:val="22"/>
        </w:rPr>
        <w:t>.</w:t>
      </w:r>
    </w:p>
    <w:p w14:paraId="14D4797F" w14:textId="77777777" w:rsidR="00B104AB" w:rsidRPr="00E71BFD" w:rsidRDefault="00B104AB" w:rsidP="00E71BFD">
      <w:pPr>
        <w:bidi w:val="0"/>
        <w:spacing w:after="0" w:line="240" w:lineRule="auto"/>
      </w:pPr>
    </w:p>
    <w:p w14:paraId="3645AF1D" w14:textId="77777777" w:rsidR="00371EE1" w:rsidRPr="00E75F2B" w:rsidRDefault="00C91EAB" w:rsidP="00B56E9F">
      <w:pPr>
        <w:bidi w:val="0"/>
        <w:spacing w:before="120" w:after="0" w:line="360" w:lineRule="auto"/>
        <w:jc w:val="center"/>
        <w:rPr>
          <w:rStyle w:val="Heading1Char"/>
          <w:rFonts w:ascii="Times New Roman" w:eastAsia="Calibri" w:hAnsi="Times New Roman"/>
          <w:sz w:val="24"/>
          <w:szCs w:val="24"/>
          <w:u w:val="single"/>
        </w:rPr>
      </w:pPr>
      <w:bookmarkStart w:id="7" w:name="_Toc54701532"/>
      <w:r w:rsidRPr="00E75F2B">
        <w:rPr>
          <w:rStyle w:val="Heading1Char"/>
          <w:rFonts w:ascii="Times New Roman" w:eastAsia="Calibri" w:hAnsi="Times New Roman"/>
          <w:sz w:val="24"/>
          <w:szCs w:val="24"/>
          <w:u w:val="single"/>
        </w:rPr>
        <w:t>Table 7: Number and Percentage of Women in the Israeli Knesset</w:t>
      </w:r>
      <w:r w:rsidR="00632FD9">
        <w:rPr>
          <w:rStyle w:val="Heading1Char"/>
          <w:rFonts w:ascii="Times New Roman" w:eastAsia="Calibri" w:hAnsi="Times New Roman"/>
          <w:sz w:val="24"/>
          <w:szCs w:val="24"/>
          <w:u w:val="single"/>
        </w:rPr>
        <w:t xml:space="preserve"> </w:t>
      </w:r>
      <w:r w:rsidR="00B56E9F">
        <w:rPr>
          <w:rStyle w:val="Heading1Char"/>
          <w:rFonts w:ascii="Times New Roman" w:eastAsia="Calibri" w:hAnsi="Times New Roman"/>
          <w:sz w:val="24"/>
          <w:szCs w:val="24"/>
          <w:u w:val="single"/>
        </w:rPr>
        <w:t>(F</w:t>
      </w:r>
      <w:r w:rsidR="00632FD9">
        <w:rPr>
          <w:rStyle w:val="Heading1Char"/>
          <w:rFonts w:ascii="Times New Roman" w:eastAsia="Calibri" w:hAnsi="Times New Roman"/>
          <w:sz w:val="24"/>
          <w:szCs w:val="24"/>
          <w:u w:val="single"/>
        </w:rPr>
        <w:t>ollowing the Elections</w:t>
      </w:r>
      <w:r w:rsidR="00B56E9F">
        <w:rPr>
          <w:rStyle w:val="Heading1Char"/>
          <w:rFonts w:ascii="Times New Roman" w:eastAsia="Calibri" w:hAnsi="Times New Roman"/>
          <w:sz w:val="24"/>
          <w:szCs w:val="24"/>
          <w:u w:val="single"/>
        </w:rPr>
        <w:t>)</w:t>
      </w:r>
      <w:bookmarkEnd w:id="7"/>
      <w:r w:rsidR="00632FD9">
        <w:rPr>
          <w:rStyle w:val="Heading1Char"/>
          <w:rFonts w:ascii="Times New Roman" w:eastAsia="Calibri" w:hAnsi="Times New Roman"/>
          <w:sz w:val="24"/>
          <w:szCs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187"/>
        <w:gridCol w:w="2126"/>
      </w:tblGrid>
      <w:tr w:rsidR="00181B70" w14:paraId="0ED7D67F" w14:textId="77777777" w:rsidTr="00B56E9F">
        <w:trPr>
          <w:trHeight w:val="447"/>
          <w:jc w:val="center"/>
        </w:trPr>
        <w:tc>
          <w:tcPr>
            <w:tcW w:w="2689" w:type="dxa"/>
            <w:shd w:val="clear" w:color="auto" w:fill="E0E0E0"/>
            <w:vAlign w:val="center"/>
          </w:tcPr>
          <w:p w14:paraId="2A5BCB4C" w14:textId="77777777" w:rsidR="00382E06" w:rsidRPr="00E75F2B" w:rsidRDefault="00C91EAB" w:rsidP="00371EE1">
            <w:pPr>
              <w:spacing w:after="0" w:line="240" w:lineRule="auto"/>
              <w:jc w:val="center"/>
              <w:rPr>
                <w:rFonts w:ascii="Times New Roman" w:hAnsi="Times New Roman" w:cs="Times New Roman"/>
                <w:b/>
                <w:bCs/>
              </w:rPr>
            </w:pPr>
            <w:r w:rsidRPr="00E75F2B">
              <w:rPr>
                <w:rFonts w:ascii="Times New Roman" w:hAnsi="Times New Roman" w:cs="Times New Roman"/>
                <w:b/>
                <w:bCs/>
              </w:rPr>
              <w:t>Knesset</w:t>
            </w:r>
          </w:p>
        </w:tc>
        <w:tc>
          <w:tcPr>
            <w:tcW w:w="2187" w:type="dxa"/>
            <w:shd w:val="clear" w:color="auto" w:fill="E0E0E0"/>
            <w:vAlign w:val="center"/>
          </w:tcPr>
          <w:p w14:paraId="1E92DB55" w14:textId="77777777" w:rsidR="00382E06" w:rsidRPr="00E75F2B" w:rsidRDefault="00C91EAB" w:rsidP="00371EE1">
            <w:pPr>
              <w:spacing w:after="0" w:line="240" w:lineRule="auto"/>
              <w:jc w:val="center"/>
              <w:rPr>
                <w:rFonts w:ascii="Times New Roman" w:hAnsi="Times New Roman" w:cs="Times New Roman"/>
                <w:b/>
                <w:bCs/>
              </w:rPr>
            </w:pPr>
            <w:r w:rsidRPr="00E75F2B">
              <w:rPr>
                <w:rFonts w:ascii="Times New Roman" w:hAnsi="Times New Roman" w:cs="Times New Roman"/>
                <w:b/>
                <w:bCs/>
              </w:rPr>
              <w:t>Number of women (out of 120 Knesset members)</w:t>
            </w:r>
          </w:p>
        </w:tc>
        <w:tc>
          <w:tcPr>
            <w:tcW w:w="2126" w:type="dxa"/>
            <w:shd w:val="clear" w:color="auto" w:fill="E0E0E0"/>
            <w:vAlign w:val="center"/>
          </w:tcPr>
          <w:p w14:paraId="02F5129E" w14:textId="77777777" w:rsidR="00382E06" w:rsidRPr="00E75F2B" w:rsidRDefault="00C91EAB" w:rsidP="00371EE1">
            <w:pPr>
              <w:spacing w:after="0" w:line="240" w:lineRule="auto"/>
              <w:jc w:val="center"/>
              <w:rPr>
                <w:rFonts w:ascii="Times New Roman" w:hAnsi="Times New Roman" w:cs="Times New Roman"/>
                <w:b/>
                <w:bCs/>
                <w:rtl/>
              </w:rPr>
            </w:pPr>
            <w:r w:rsidRPr="00E75F2B">
              <w:rPr>
                <w:rFonts w:ascii="Times New Roman" w:hAnsi="Times New Roman" w:cs="Times New Roman"/>
                <w:b/>
                <w:bCs/>
              </w:rPr>
              <w:t>Women (in %)</w:t>
            </w:r>
          </w:p>
        </w:tc>
      </w:tr>
      <w:tr w:rsidR="00181B70" w14:paraId="1DA757A4" w14:textId="77777777" w:rsidTr="00B56E9F">
        <w:trPr>
          <w:jc w:val="center"/>
        </w:trPr>
        <w:tc>
          <w:tcPr>
            <w:tcW w:w="2689" w:type="dxa"/>
            <w:shd w:val="clear" w:color="auto" w:fill="auto"/>
            <w:vAlign w:val="center"/>
          </w:tcPr>
          <w:p w14:paraId="094C883B"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First Knesset</w:t>
            </w:r>
          </w:p>
        </w:tc>
        <w:tc>
          <w:tcPr>
            <w:tcW w:w="2187" w:type="dxa"/>
            <w:shd w:val="clear" w:color="auto" w:fill="auto"/>
            <w:vAlign w:val="center"/>
          </w:tcPr>
          <w:p w14:paraId="5812EB7E"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11</w:t>
            </w:r>
          </w:p>
        </w:tc>
        <w:tc>
          <w:tcPr>
            <w:tcW w:w="2126" w:type="dxa"/>
            <w:shd w:val="clear" w:color="auto" w:fill="auto"/>
            <w:vAlign w:val="center"/>
          </w:tcPr>
          <w:p w14:paraId="68E1131E"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9</w:t>
            </w:r>
          </w:p>
        </w:tc>
      </w:tr>
      <w:tr w:rsidR="00181B70" w14:paraId="7110C1B5" w14:textId="77777777" w:rsidTr="00B56E9F">
        <w:trPr>
          <w:jc w:val="center"/>
        </w:trPr>
        <w:tc>
          <w:tcPr>
            <w:tcW w:w="2689" w:type="dxa"/>
            <w:shd w:val="clear" w:color="auto" w:fill="auto"/>
            <w:vAlign w:val="center"/>
          </w:tcPr>
          <w:p w14:paraId="37D9FE14"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Second Knesset</w:t>
            </w:r>
          </w:p>
        </w:tc>
        <w:tc>
          <w:tcPr>
            <w:tcW w:w="2187" w:type="dxa"/>
            <w:shd w:val="clear" w:color="auto" w:fill="auto"/>
            <w:vAlign w:val="center"/>
          </w:tcPr>
          <w:p w14:paraId="40F51464"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12</w:t>
            </w:r>
          </w:p>
        </w:tc>
        <w:tc>
          <w:tcPr>
            <w:tcW w:w="2126" w:type="dxa"/>
            <w:shd w:val="clear" w:color="auto" w:fill="auto"/>
            <w:vAlign w:val="center"/>
          </w:tcPr>
          <w:p w14:paraId="151C12FA"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10</w:t>
            </w:r>
          </w:p>
        </w:tc>
      </w:tr>
      <w:tr w:rsidR="00181B70" w14:paraId="07BF15B0" w14:textId="77777777" w:rsidTr="00B56E9F">
        <w:trPr>
          <w:jc w:val="center"/>
        </w:trPr>
        <w:tc>
          <w:tcPr>
            <w:tcW w:w="2689" w:type="dxa"/>
            <w:shd w:val="clear" w:color="auto" w:fill="auto"/>
            <w:vAlign w:val="center"/>
          </w:tcPr>
          <w:p w14:paraId="2AE42222"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Third Knesset</w:t>
            </w:r>
          </w:p>
        </w:tc>
        <w:tc>
          <w:tcPr>
            <w:tcW w:w="2187" w:type="dxa"/>
            <w:shd w:val="clear" w:color="auto" w:fill="auto"/>
            <w:vAlign w:val="center"/>
          </w:tcPr>
          <w:p w14:paraId="0CFE430E"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12</w:t>
            </w:r>
          </w:p>
        </w:tc>
        <w:tc>
          <w:tcPr>
            <w:tcW w:w="2126" w:type="dxa"/>
            <w:shd w:val="clear" w:color="auto" w:fill="auto"/>
            <w:vAlign w:val="center"/>
          </w:tcPr>
          <w:p w14:paraId="115F1541"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10</w:t>
            </w:r>
          </w:p>
        </w:tc>
      </w:tr>
      <w:tr w:rsidR="00181B70" w14:paraId="0821B631" w14:textId="77777777" w:rsidTr="00B56E9F">
        <w:trPr>
          <w:jc w:val="center"/>
        </w:trPr>
        <w:tc>
          <w:tcPr>
            <w:tcW w:w="2689" w:type="dxa"/>
            <w:shd w:val="clear" w:color="auto" w:fill="auto"/>
            <w:vAlign w:val="center"/>
          </w:tcPr>
          <w:p w14:paraId="48AFC7D2"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Forth Knesset</w:t>
            </w:r>
          </w:p>
        </w:tc>
        <w:tc>
          <w:tcPr>
            <w:tcW w:w="2187" w:type="dxa"/>
            <w:shd w:val="clear" w:color="auto" w:fill="auto"/>
            <w:vAlign w:val="center"/>
          </w:tcPr>
          <w:p w14:paraId="1A9196B0"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9</w:t>
            </w:r>
          </w:p>
        </w:tc>
        <w:tc>
          <w:tcPr>
            <w:tcW w:w="2126" w:type="dxa"/>
            <w:shd w:val="clear" w:color="auto" w:fill="auto"/>
            <w:vAlign w:val="center"/>
          </w:tcPr>
          <w:p w14:paraId="5E4E97C8"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7.5</w:t>
            </w:r>
          </w:p>
        </w:tc>
      </w:tr>
      <w:tr w:rsidR="00181B70" w14:paraId="28E2A330" w14:textId="77777777" w:rsidTr="00B56E9F">
        <w:trPr>
          <w:jc w:val="center"/>
        </w:trPr>
        <w:tc>
          <w:tcPr>
            <w:tcW w:w="2689" w:type="dxa"/>
            <w:shd w:val="clear" w:color="auto" w:fill="auto"/>
            <w:vAlign w:val="center"/>
          </w:tcPr>
          <w:p w14:paraId="105723CF"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Fifth Knesset</w:t>
            </w:r>
          </w:p>
        </w:tc>
        <w:tc>
          <w:tcPr>
            <w:tcW w:w="2187" w:type="dxa"/>
            <w:shd w:val="clear" w:color="auto" w:fill="auto"/>
            <w:vAlign w:val="center"/>
          </w:tcPr>
          <w:p w14:paraId="7A0583E7"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10</w:t>
            </w:r>
          </w:p>
        </w:tc>
        <w:tc>
          <w:tcPr>
            <w:tcW w:w="2126" w:type="dxa"/>
            <w:shd w:val="clear" w:color="auto" w:fill="auto"/>
            <w:vAlign w:val="center"/>
          </w:tcPr>
          <w:p w14:paraId="40A22E9A"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8</w:t>
            </w:r>
          </w:p>
        </w:tc>
      </w:tr>
      <w:tr w:rsidR="00181B70" w14:paraId="31DB29D8" w14:textId="77777777" w:rsidTr="00B56E9F">
        <w:trPr>
          <w:jc w:val="center"/>
        </w:trPr>
        <w:tc>
          <w:tcPr>
            <w:tcW w:w="2689" w:type="dxa"/>
            <w:shd w:val="clear" w:color="auto" w:fill="auto"/>
            <w:vAlign w:val="center"/>
          </w:tcPr>
          <w:p w14:paraId="199B28BB"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Sixth Knesset</w:t>
            </w:r>
          </w:p>
        </w:tc>
        <w:tc>
          <w:tcPr>
            <w:tcW w:w="2187" w:type="dxa"/>
            <w:shd w:val="clear" w:color="auto" w:fill="auto"/>
            <w:vAlign w:val="center"/>
          </w:tcPr>
          <w:p w14:paraId="70763B90"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9</w:t>
            </w:r>
          </w:p>
        </w:tc>
        <w:tc>
          <w:tcPr>
            <w:tcW w:w="2126" w:type="dxa"/>
            <w:shd w:val="clear" w:color="auto" w:fill="auto"/>
            <w:vAlign w:val="center"/>
          </w:tcPr>
          <w:p w14:paraId="02D7F4E8"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7.5</w:t>
            </w:r>
          </w:p>
        </w:tc>
      </w:tr>
      <w:tr w:rsidR="00181B70" w14:paraId="22302BE3" w14:textId="77777777" w:rsidTr="00B56E9F">
        <w:trPr>
          <w:jc w:val="center"/>
        </w:trPr>
        <w:tc>
          <w:tcPr>
            <w:tcW w:w="2689" w:type="dxa"/>
            <w:shd w:val="clear" w:color="auto" w:fill="auto"/>
            <w:vAlign w:val="center"/>
          </w:tcPr>
          <w:p w14:paraId="3FE11AD6"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Seventh Knesset</w:t>
            </w:r>
          </w:p>
        </w:tc>
        <w:tc>
          <w:tcPr>
            <w:tcW w:w="2187" w:type="dxa"/>
            <w:shd w:val="clear" w:color="auto" w:fill="auto"/>
            <w:vAlign w:val="center"/>
          </w:tcPr>
          <w:p w14:paraId="39CF6CA4"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8</w:t>
            </w:r>
          </w:p>
        </w:tc>
        <w:tc>
          <w:tcPr>
            <w:tcW w:w="2126" w:type="dxa"/>
            <w:shd w:val="clear" w:color="auto" w:fill="auto"/>
            <w:vAlign w:val="center"/>
          </w:tcPr>
          <w:p w14:paraId="6587B4CE"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w:t>
            </w:r>
          </w:p>
        </w:tc>
      </w:tr>
      <w:tr w:rsidR="00181B70" w14:paraId="4AD01AD8" w14:textId="77777777" w:rsidTr="00B56E9F">
        <w:trPr>
          <w:jc w:val="center"/>
        </w:trPr>
        <w:tc>
          <w:tcPr>
            <w:tcW w:w="2689" w:type="dxa"/>
            <w:shd w:val="clear" w:color="auto" w:fill="auto"/>
            <w:vAlign w:val="center"/>
          </w:tcPr>
          <w:p w14:paraId="2D107045"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Eighth Knesset</w:t>
            </w:r>
          </w:p>
        </w:tc>
        <w:tc>
          <w:tcPr>
            <w:tcW w:w="2187" w:type="dxa"/>
            <w:shd w:val="clear" w:color="auto" w:fill="auto"/>
            <w:vAlign w:val="center"/>
          </w:tcPr>
          <w:p w14:paraId="6AAFC182"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10</w:t>
            </w:r>
          </w:p>
        </w:tc>
        <w:tc>
          <w:tcPr>
            <w:tcW w:w="2126" w:type="dxa"/>
            <w:shd w:val="clear" w:color="auto" w:fill="auto"/>
            <w:vAlign w:val="center"/>
          </w:tcPr>
          <w:p w14:paraId="739F8C23"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8.3</w:t>
            </w:r>
          </w:p>
        </w:tc>
      </w:tr>
      <w:tr w:rsidR="00181B70" w14:paraId="49E69EAA" w14:textId="77777777" w:rsidTr="00B56E9F">
        <w:trPr>
          <w:jc w:val="center"/>
        </w:trPr>
        <w:tc>
          <w:tcPr>
            <w:tcW w:w="2689" w:type="dxa"/>
            <w:shd w:val="clear" w:color="auto" w:fill="auto"/>
            <w:vAlign w:val="center"/>
          </w:tcPr>
          <w:p w14:paraId="2CA29B53"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Ninth Knesset</w:t>
            </w:r>
          </w:p>
        </w:tc>
        <w:tc>
          <w:tcPr>
            <w:tcW w:w="2187" w:type="dxa"/>
            <w:shd w:val="clear" w:color="auto" w:fill="auto"/>
            <w:vAlign w:val="center"/>
          </w:tcPr>
          <w:p w14:paraId="752D843C"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8</w:t>
            </w:r>
          </w:p>
        </w:tc>
        <w:tc>
          <w:tcPr>
            <w:tcW w:w="2126" w:type="dxa"/>
            <w:shd w:val="clear" w:color="auto" w:fill="auto"/>
            <w:vAlign w:val="center"/>
          </w:tcPr>
          <w:p w14:paraId="6E36DDC4"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w:t>
            </w:r>
          </w:p>
        </w:tc>
      </w:tr>
      <w:tr w:rsidR="00181B70" w14:paraId="6A0495D6" w14:textId="77777777" w:rsidTr="00B56E9F">
        <w:trPr>
          <w:jc w:val="center"/>
        </w:trPr>
        <w:tc>
          <w:tcPr>
            <w:tcW w:w="2689" w:type="dxa"/>
            <w:shd w:val="clear" w:color="auto" w:fill="auto"/>
            <w:vAlign w:val="center"/>
          </w:tcPr>
          <w:p w14:paraId="2F61C057"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Tenth Knesset</w:t>
            </w:r>
          </w:p>
        </w:tc>
        <w:tc>
          <w:tcPr>
            <w:tcW w:w="2187" w:type="dxa"/>
            <w:shd w:val="clear" w:color="auto" w:fill="auto"/>
            <w:vAlign w:val="center"/>
          </w:tcPr>
          <w:p w14:paraId="541CA89D"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8</w:t>
            </w:r>
          </w:p>
        </w:tc>
        <w:tc>
          <w:tcPr>
            <w:tcW w:w="2126" w:type="dxa"/>
            <w:shd w:val="clear" w:color="auto" w:fill="auto"/>
            <w:vAlign w:val="center"/>
          </w:tcPr>
          <w:p w14:paraId="6A7D7529"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w:t>
            </w:r>
          </w:p>
        </w:tc>
      </w:tr>
      <w:tr w:rsidR="00181B70" w14:paraId="163D691D" w14:textId="77777777" w:rsidTr="00B56E9F">
        <w:trPr>
          <w:jc w:val="center"/>
        </w:trPr>
        <w:tc>
          <w:tcPr>
            <w:tcW w:w="2689" w:type="dxa"/>
            <w:shd w:val="clear" w:color="auto" w:fill="auto"/>
            <w:vAlign w:val="center"/>
          </w:tcPr>
          <w:p w14:paraId="4CF51AD1"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Eleventh Knesset</w:t>
            </w:r>
          </w:p>
        </w:tc>
        <w:tc>
          <w:tcPr>
            <w:tcW w:w="2187" w:type="dxa"/>
            <w:shd w:val="clear" w:color="auto" w:fill="auto"/>
            <w:vAlign w:val="center"/>
          </w:tcPr>
          <w:p w14:paraId="7212A93A"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10</w:t>
            </w:r>
          </w:p>
        </w:tc>
        <w:tc>
          <w:tcPr>
            <w:tcW w:w="2126" w:type="dxa"/>
            <w:shd w:val="clear" w:color="auto" w:fill="auto"/>
            <w:vAlign w:val="center"/>
          </w:tcPr>
          <w:p w14:paraId="50F30616"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8.3</w:t>
            </w:r>
          </w:p>
        </w:tc>
      </w:tr>
      <w:tr w:rsidR="00181B70" w14:paraId="2CAF5F63" w14:textId="77777777" w:rsidTr="00B56E9F">
        <w:trPr>
          <w:jc w:val="center"/>
        </w:trPr>
        <w:tc>
          <w:tcPr>
            <w:tcW w:w="2689" w:type="dxa"/>
            <w:shd w:val="clear" w:color="auto" w:fill="auto"/>
            <w:vAlign w:val="center"/>
          </w:tcPr>
          <w:p w14:paraId="4CF63F52"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Twelfth Knesset</w:t>
            </w:r>
          </w:p>
        </w:tc>
        <w:tc>
          <w:tcPr>
            <w:tcW w:w="2187" w:type="dxa"/>
            <w:shd w:val="clear" w:color="auto" w:fill="auto"/>
            <w:vAlign w:val="center"/>
          </w:tcPr>
          <w:p w14:paraId="1DE81910"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w:t>
            </w:r>
          </w:p>
        </w:tc>
        <w:tc>
          <w:tcPr>
            <w:tcW w:w="2126" w:type="dxa"/>
            <w:shd w:val="clear" w:color="auto" w:fill="auto"/>
            <w:vAlign w:val="center"/>
          </w:tcPr>
          <w:p w14:paraId="6C164058"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6</w:t>
            </w:r>
          </w:p>
        </w:tc>
      </w:tr>
      <w:tr w:rsidR="00181B70" w14:paraId="23C0742C" w14:textId="77777777" w:rsidTr="00B56E9F">
        <w:trPr>
          <w:jc w:val="center"/>
        </w:trPr>
        <w:tc>
          <w:tcPr>
            <w:tcW w:w="2689" w:type="dxa"/>
            <w:shd w:val="clear" w:color="auto" w:fill="auto"/>
            <w:vAlign w:val="center"/>
          </w:tcPr>
          <w:p w14:paraId="5EEB36B3"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lastRenderedPageBreak/>
              <w:t>Thirteenth Knesset</w:t>
            </w:r>
          </w:p>
        </w:tc>
        <w:tc>
          <w:tcPr>
            <w:tcW w:w="2187" w:type="dxa"/>
            <w:shd w:val="clear" w:color="auto" w:fill="auto"/>
            <w:vAlign w:val="center"/>
          </w:tcPr>
          <w:p w14:paraId="009E53C9"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11</w:t>
            </w:r>
          </w:p>
        </w:tc>
        <w:tc>
          <w:tcPr>
            <w:tcW w:w="2126" w:type="dxa"/>
            <w:shd w:val="clear" w:color="auto" w:fill="auto"/>
            <w:vAlign w:val="center"/>
          </w:tcPr>
          <w:p w14:paraId="550108EE"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9</w:t>
            </w:r>
          </w:p>
        </w:tc>
      </w:tr>
      <w:tr w:rsidR="00181B70" w14:paraId="54B3F955" w14:textId="77777777" w:rsidTr="00B56E9F">
        <w:trPr>
          <w:jc w:val="center"/>
        </w:trPr>
        <w:tc>
          <w:tcPr>
            <w:tcW w:w="2689" w:type="dxa"/>
            <w:shd w:val="clear" w:color="auto" w:fill="auto"/>
            <w:vAlign w:val="center"/>
          </w:tcPr>
          <w:p w14:paraId="29357588"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Fourteenth Knesset</w:t>
            </w:r>
          </w:p>
        </w:tc>
        <w:tc>
          <w:tcPr>
            <w:tcW w:w="2187" w:type="dxa"/>
            <w:shd w:val="clear" w:color="auto" w:fill="auto"/>
            <w:vAlign w:val="center"/>
          </w:tcPr>
          <w:p w14:paraId="02EAA911"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9</w:t>
            </w:r>
          </w:p>
        </w:tc>
        <w:tc>
          <w:tcPr>
            <w:tcW w:w="2126" w:type="dxa"/>
            <w:shd w:val="clear" w:color="auto" w:fill="auto"/>
            <w:vAlign w:val="center"/>
          </w:tcPr>
          <w:p w14:paraId="7F64AFAA"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7.5</w:t>
            </w:r>
          </w:p>
        </w:tc>
      </w:tr>
      <w:tr w:rsidR="00181B70" w14:paraId="0E31A11C" w14:textId="77777777" w:rsidTr="00B56E9F">
        <w:trPr>
          <w:jc w:val="center"/>
        </w:trPr>
        <w:tc>
          <w:tcPr>
            <w:tcW w:w="2689" w:type="dxa"/>
            <w:shd w:val="clear" w:color="auto" w:fill="auto"/>
            <w:vAlign w:val="center"/>
          </w:tcPr>
          <w:p w14:paraId="177103EE"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Fifteenth Knesset</w:t>
            </w:r>
          </w:p>
        </w:tc>
        <w:tc>
          <w:tcPr>
            <w:tcW w:w="2187" w:type="dxa"/>
            <w:shd w:val="clear" w:color="auto" w:fill="auto"/>
            <w:vAlign w:val="center"/>
          </w:tcPr>
          <w:p w14:paraId="65B070F7"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14</w:t>
            </w:r>
          </w:p>
        </w:tc>
        <w:tc>
          <w:tcPr>
            <w:tcW w:w="2126" w:type="dxa"/>
            <w:shd w:val="clear" w:color="auto" w:fill="auto"/>
            <w:vAlign w:val="center"/>
          </w:tcPr>
          <w:p w14:paraId="3CEA93B7"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12</w:t>
            </w:r>
          </w:p>
        </w:tc>
      </w:tr>
      <w:tr w:rsidR="00181B70" w14:paraId="7E75AB7E" w14:textId="77777777" w:rsidTr="00B56E9F">
        <w:trPr>
          <w:jc w:val="center"/>
        </w:trPr>
        <w:tc>
          <w:tcPr>
            <w:tcW w:w="2689" w:type="dxa"/>
            <w:shd w:val="clear" w:color="auto" w:fill="auto"/>
            <w:vAlign w:val="center"/>
          </w:tcPr>
          <w:p w14:paraId="20FE698B"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Sixteenth Knesset</w:t>
            </w:r>
          </w:p>
        </w:tc>
        <w:tc>
          <w:tcPr>
            <w:tcW w:w="2187" w:type="dxa"/>
            <w:shd w:val="clear" w:color="auto" w:fill="auto"/>
            <w:vAlign w:val="center"/>
          </w:tcPr>
          <w:p w14:paraId="5B23C014"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17</w:t>
            </w:r>
          </w:p>
        </w:tc>
        <w:tc>
          <w:tcPr>
            <w:tcW w:w="2126" w:type="dxa"/>
            <w:shd w:val="clear" w:color="auto" w:fill="auto"/>
            <w:vAlign w:val="center"/>
          </w:tcPr>
          <w:p w14:paraId="058C9D28"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14</w:t>
            </w:r>
          </w:p>
        </w:tc>
      </w:tr>
      <w:tr w:rsidR="00181B70" w14:paraId="602824EA" w14:textId="77777777" w:rsidTr="00B56E9F">
        <w:trPr>
          <w:jc w:val="center"/>
        </w:trPr>
        <w:tc>
          <w:tcPr>
            <w:tcW w:w="2689" w:type="dxa"/>
            <w:shd w:val="clear" w:color="auto" w:fill="auto"/>
            <w:vAlign w:val="center"/>
          </w:tcPr>
          <w:p w14:paraId="0341082C"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Seventeenth Knesset</w:t>
            </w:r>
          </w:p>
        </w:tc>
        <w:tc>
          <w:tcPr>
            <w:tcW w:w="2187" w:type="dxa"/>
            <w:shd w:val="clear" w:color="auto" w:fill="auto"/>
            <w:vAlign w:val="center"/>
          </w:tcPr>
          <w:p w14:paraId="70E33C26"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17</w:t>
            </w:r>
          </w:p>
        </w:tc>
        <w:tc>
          <w:tcPr>
            <w:tcW w:w="2126" w:type="dxa"/>
            <w:shd w:val="clear" w:color="auto" w:fill="auto"/>
            <w:vAlign w:val="center"/>
          </w:tcPr>
          <w:p w14:paraId="5887788A"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tl/>
              </w:rPr>
              <w:t>14</w:t>
            </w:r>
          </w:p>
        </w:tc>
      </w:tr>
      <w:tr w:rsidR="00181B70" w14:paraId="4F0DFE35" w14:textId="77777777" w:rsidTr="00B56E9F">
        <w:trPr>
          <w:jc w:val="center"/>
        </w:trPr>
        <w:tc>
          <w:tcPr>
            <w:tcW w:w="2689" w:type="dxa"/>
            <w:shd w:val="clear" w:color="auto" w:fill="auto"/>
            <w:vAlign w:val="center"/>
          </w:tcPr>
          <w:p w14:paraId="7F1D1C97"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Eighteenth Knesset</w:t>
            </w:r>
          </w:p>
        </w:tc>
        <w:tc>
          <w:tcPr>
            <w:tcW w:w="2187" w:type="dxa"/>
            <w:shd w:val="clear" w:color="auto" w:fill="auto"/>
            <w:vAlign w:val="center"/>
          </w:tcPr>
          <w:p w14:paraId="1ADEC92A"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25</w:t>
            </w:r>
          </w:p>
        </w:tc>
        <w:tc>
          <w:tcPr>
            <w:tcW w:w="2126" w:type="dxa"/>
            <w:shd w:val="clear" w:color="auto" w:fill="auto"/>
            <w:vAlign w:val="center"/>
          </w:tcPr>
          <w:p w14:paraId="6FD810EB"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20.8</w:t>
            </w:r>
          </w:p>
        </w:tc>
      </w:tr>
      <w:tr w:rsidR="00181B70" w14:paraId="1DC41A11" w14:textId="77777777" w:rsidTr="00B56E9F">
        <w:trPr>
          <w:jc w:val="center"/>
        </w:trPr>
        <w:tc>
          <w:tcPr>
            <w:tcW w:w="2689" w:type="dxa"/>
            <w:shd w:val="clear" w:color="auto" w:fill="auto"/>
            <w:vAlign w:val="center"/>
          </w:tcPr>
          <w:p w14:paraId="66DE1463" w14:textId="77777777" w:rsidR="00382E06" w:rsidRPr="00E75F2B" w:rsidRDefault="00C91EAB" w:rsidP="00371EE1">
            <w:pPr>
              <w:spacing w:after="0" w:line="240" w:lineRule="auto"/>
              <w:jc w:val="center"/>
              <w:rPr>
                <w:rFonts w:ascii="Times New Roman" w:hAnsi="Times New Roman" w:cs="Times New Roman"/>
              </w:rPr>
            </w:pPr>
            <w:r w:rsidRPr="00E75F2B">
              <w:rPr>
                <w:rFonts w:ascii="Times New Roman" w:hAnsi="Times New Roman" w:cs="Times New Roman"/>
              </w:rPr>
              <w:t>Nineteenth Knesset</w:t>
            </w:r>
          </w:p>
        </w:tc>
        <w:tc>
          <w:tcPr>
            <w:tcW w:w="2187" w:type="dxa"/>
            <w:shd w:val="clear" w:color="auto" w:fill="auto"/>
            <w:vAlign w:val="center"/>
          </w:tcPr>
          <w:p w14:paraId="70C111B3"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27</w:t>
            </w:r>
          </w:p>
        </w:tc>
        <w:tc>
          <w:tcPr>
            <w:tcW w:w="2126" w:type="dxa"/>
            <w:shd w:val="clear" w:color="auto" w:fill="auto"/>
            <w:vAlign w:val="center"/>
          </w:tcPr>
          <w:p w14:paraId="39D0E3E8" w14:textId="77777777" w:rsidR="00382E06" w:rsidRPr="00E75F2B" w:rsidRDefault="00C91EAB" w:rsidP="00371EE1">
            <w:pPr>
              <w:spacing w:after="0" w:line="240" w:lineRule="auto"/>
              <w:jc w:val="center"/>
              <w:rPr>
                <w:rFonts w:ascii="Times New Roman" w:hAnsi="Times New Roman" w:cs="Times New Roman"/>
                <w:rtl/>
              </w:rPr>
            </w:pPr>
            <w:r w:rsidRPr="00E75F2B">
              <w:rPr>
                <w:rFonts w:ascii="Times New Roman" w:hAnsi="Times New Roman" w:cs="Times New Roman"/>
                <w:rtl/>
              </w:rPr>
              <w:t>22.5</w:t>
            </w:r>
          </w:p>
        </w:tc>
      </w:tr>
      <w:tr w:rsidR="00181B70" w14:paraId="22C08C5D" w14:textId="77777777" w:rsidTr="00B56E9F">
        <w:trPr>
          <w:jc w:val="center"/>
        </w:trPr>
        <w:tc>
          <w:tcPr>
            <w:tcW w:w="2689" w:type="dxa"/>
            <w:shd w:val="clear" w:color="auto" w:fill="auto"/>
            <w:vAlign w:val="center"/>
          </w:tcPr>
          <w:p w14:paraId="0728CF67" w14:textId="77777777" w:rsidR="00382E06" w:rsidRPr="00E75F2B" w:rsidRDefault="00C91EAB" w:rsidP="00371EE1">
            <w:pPr>
              <w:spacing w:after="0" w:line="240" w:lineRule="auto"/>
              <w:jc w:val="center"/>
              <w:rPr>
                <w:rFonts w:ascii="Times New Roman" w:hAnsi="Times New Roman" w:cs="Times New Roman"/>
              </w:rPr>
            </w:pPr>
            <w:r>
              <w:rPr>
                <w:rFonts w:ascii="Times New Roman" w:hAnsi="Times New Roman" w:cs="Times New Roman"/>
              </w:rPr>
              <w:t>Twentieth Knesset</w:t>
            </w:r>
          </w:p>
        </w:tc>
        <w:tc>
          <w:tcPr>
            <w:tcW w:w="2187" w:type="dxa"/>
            <w:shd w:val="clear" w:color="auto" w:fill="auto"/>
            <w:vAlign w:val="center"/>
          </w:tcPr>
          <w:p w14:paraId="43A951FF" w14:textId="77777777" w:rsidR="00382E06" w:rsidRPr="00E75F2B" w:rsidRDefault="00C91EAB" w:rsidP="00371EE1">
            <w:pPr>
              <w:spacing w:after="0" w:line="240" w:lineRule="auto"/>
              <w:jc w:val="center"/>
              <w:rPr>
                <w:rFonts w:ascii="Times New Roman" w:hAnsi="Times New Roman" w:cs="Times New Roman"/>
                <w:rtl/>
              </w:rPr>
            </w:pPr>
            <w:r>
              <w:rPr>
                <w:rFonts w:ascii="Times New Roman" w:hAnsi="Times New Roman" w:cs="Times New Roman" w:hint="cs"/>
                <w:rtl/>
              </w:rPr>
              <w:t>29</w:t>
            </w:r>
          </w:p>
        </w:tc>
        <w:tc>
          <w:tcPr>
            <w:tcW w:w="2126" w:type="dxa"/>
            <w:shd w:val="clear" w:color="auto" w:fill="auto"/>
            <w:vAlign w:val="center"/>
          </w:tcPr>
          <w:p w14:paraId="51BB8A96" w14:textId="77777777" w:rsidR="00382E06" w:rsidRPr="00E75F2B" w:rsidRDefault="00C91EAB" w:rsidP="00371EE1">
            <w:pPr>
              <w:spacing w:after="0" w:line="240" w:lineRule="auto"/>
              <w:jc w:val="center"/>
              <w:rPr>
                <w:rFonts w:ascii="Times New Roman" w:hAnsi="Times New Roman" w:cs="Times New Roman"/>
              </w:rPr>
            </w:pPr>
            <w:r>
              <w:rPr>
                <w:rFonts w:ascii="Times New Roman" w:hAnsi="Times New Roman" w:cs="Times New Roman"/>
              </w:rPr>
              <w:t>24.1</w:t>
            </w:r>
          </w:p>
        </w:tc>
      </w:tr>
      <w:tr w:rsidR="00181B70" w14:paraId="78E87393" w14:textId="77777777" w:rsidTr="00B56E9F">
        <w:trPr>
          <w:jc w:val="center"/>
        </w:trPr>
        <w:tc>
          <w:tcPr>
            <w:tcW w:w="2689" w:type="dxa"/>
            <w:shd w:val="clear" w:color="auto" w:fill="auto"/>
            <w:vAlign w:val="center"/>
          </w:tcPr>
          <w:p w14:paraId="4FD58687" w14:textId="77777777" w:rsidR="00382E06" w:rsidRPr="00E75F2B" w:rsidRDefault="00C91EAB" w:rsidP="00371EE1">
            <w:pPr>
              <w:spacing w:after="0" w:line="240" w:lineRule="auto"/>
              <w:jc w:val="center"/>
              <w:rPr>
                <w:rFonts w:ascii="Times New Roman" w:hAnsi="Times New Roman" w:cs="Times New Roman"/>
              </w:rPr>
            </w:pPr>
            <w:r>
              <w:rPr>
                <w:rFonts w:ascii="Times New Roman" w:hAnsi="Times New Roman" w:cs="Times New Roman"/>
              </w:rPr>
              <w:t>Twenty First Knesset</w:t>
            </w:r>
          </w:p>
        </w:tc>
        <w:tc>
          <w:tcPr>
            <w:tcW w:w="2187" w:type="dxa"/>
            <w:shd w:val="clear" w:color="auto" w:fill="auto"/>
            <w:vAlign w:val="center"/>
          </w:tcPr>
          <w:p w14:paraId="4D96D277" w14:textId="77777777" w:rsidR="00382E06" w:rsidRPr="00E75F2B" w:rsidRDefault="00C91EAB" w:rsidP="00371EE1">
            <w:pPr>
              <w:spacing w:after="0" w:line="240" w:lineRule="auto"/>
              <w:jc w:val="center"/>
              <w:rPr>
                <w:rFonts w:ascii="Times New Roman" w:hAnsi="Times New Roman" w:cs="Times New Roman"/>
                <w:rtl/>
              </w:rPr>
            </w:pPr>
            <w:r>
              <w:rPr>
                <w:rFonts w:ascii="Times New Roman" w:hAnsi="Times New Roman" w:cs="Times New Roman" w:hint="cs"/>
                <w:rtl/>
              </w:rPr>
              <w:t>29</w:t>
            </w:r>
          </w:p>
        </w:tc>
        <w:tc>
          <w:tcPr>
            <w:tcW w:w="2126" w:type="dxa"/>
            <w:shd w:val="clear" w:color="auto" w:fill="auto"/>
            <w:vAlign w:val="center"/>
          </w:tcPr>
          <w:p w14:paraId="2E150EE0" w14:textId="77777777" w:rsidR="00382E06" w:rsidRPr="00E75F2B" w:rsidRDefault="00C91EAB" w:rsidP="00371EE1">
            <w:pPr>
              <w:spacing w:after="0" w:line="240" w:lineRule="auto"/>
              <w:jc w:val="center"/>
              <w:rPr>
                <w:rFonts w:ascii="Times New Roman" w:hAnsi="Times New Roman" w:cs="Times New Roman"/>
                <w:rtl/>
              </w:rPr>
            </w:pPr>
            <w:r>
              <w:rPr>
                <w:rFonts w:ascii="Times New Roman" w:hAnsi="Times New Roman" w:cs="Times New Roman" w:hint="cs"/>
                <w:rtl/>
              </w:rPr>
              <w:t>24.1</w:t>
            </w:r>
          </w:p>
        </w:tc>
      </w:tr>
      <w:tr w:rsidR="00181B70" w14:paraId="1629D072" w14:textId="77777777" w:rsidTr="00B56E9F">
        <w:trPr>
          <w:jc w:val="center"/>
        </w:trPr>
        <w:tc>
          <w:tcPr>
            <w:tcW w:w="2689" w:type="dxa"/>
            <w:shd w:val="clear" w:color="auto" w:fill="auto"/>
          </w:tcPr>
          <w:p w14:paraId="08A6C431" w14:textId="77777777" w:rsidR="00382E06" w:rsidRPr="00E75F2B" w:rsidRDefault="00C91EAB" w:rsidP="006501E2">
            <w:pPr>
              <w:spacing w:after="0" w:line="240" w:lineRule="auto"/>
              <w:jc w:val="center"/>
              <w:rPr>
                <w:rFonts w:ascii="Times New Roman" w:hAnsi="Times New Roman" w:cs="Times New Roman"/>
              </w:rPr>
            </w:pPr>
            <w:r w:rsidRPr="00102E40">
              <w:rPr>
                <w:rFonts w:ascii="Times New Roman" w:hAnsi="Times New Roman" w:cs="Times New Roman"/>
              </w:rPr>
              <w:t xml:space="preserve">Twenty </w:t>
            </w:r>
            <w:r>
              <w:rPr>
                <w:rFonts w:ascii="Times New Roman" w:hAnsi="Times New Roman" w:cs="Times New Roman"/>
              </w:rPr>
              <w:t>Second</w:t>
            </w:r>
            <w:r w:rsidRPr="00102E40">
              <w:rPr>
                <w:rFonts w:ascii="Times New Roman" w:hAnsi="Times New Roman" w:cs="Times New Roman"/>
              </w:rPr>
              <w:t xml:space="preserve"> Knesset</w:t>
            </w:r>
          </w:p>
        </w:tc>
        <w:tc>
          <w:tcPr>
            <w:tcW w:w="2187" w:type="dxa"/>
            <w:shd w:val="clear" w:color="auto" w:fill="auto"/>
            <w:vAlign w:val="center"/>
          </w:tcPr>
          <w:p w14:paraId="00C153F6" w14:textId="77777777" w:rsidR="00382E06" w:rsidRPr="00E75F2B" w:rsidRDefault="00C91EAB" w:rsidP="006501E2">
            <w:pPr>
              <w:spacing w:after="0" w:line="240" w:lineRule="auto"/>
              <w:jc w:val="center"/>
              <w:rPr>
                <w:rFonts w:ascii="Times New Roman" w:hAnsi="Times New Roman" w:cs="Times New Roman"/>
                <w:rtl/>
              </w:rPr>
            </w:pPr>
            <w:r>
              <w:rPr>
                <w:rFonts w:ascii="Times New Roman" w:hAnsi="Times New Roman" w:cs="Times New Roman" w:hint="cs"/>
                <w:rtl/>
              </w:rPr>
              <w:t>29</w:t>
            </w:r>
          </w:p>
        </w:tc>
        <w:tc>
          <w:tcPr>
            <w:tcW w:w="2126" w:type="dxa"/>
            <w:shd w:val="clear" w:color="auto" w:fill="auto"/>
            <w:vAlign w:val="center"/>
          </w:tcPr>
          <w:p w14:paraId="13BEB4C6" w14:textId="77777777" w:rsidR="00382E06" w:rsidRPr="00E75F2B" w:rsidRDefault="00C91EAB" w:rsidP="006501E2">
            <w:pPr>
              <w:spacing w:after="0" w:line="240" w:lineRule="auto"/>
              <w:jc w:val="center"/>
              <w:rPr>
                <w:rFonts w:ascii="Times New Roman" w:hAnsi="Times New Roman" w:cs="Times New Roman"/>
                <w:rtl/>
              </w:rPr>
            </w:pPr>
            <w:r>
              <w:rPr>
                <w:rFonts w:ascii="Times New Roman" w:hAnsi="Times New Roman" w:cs="Times New Roman" w:hint="cs"/>
                <w:rtl/>
              </w:rPr>
              <w:t>24.1</w:t>
            </w:r>
          </w:p>
        </w:tc>
      </w:tr>
      <w:tr w:rsidR="00181B70" w14:paraId="22A197DF" w14:textId="77777777" w:rsidTr="00B56E9F">
        <w:trPr>
          <w:jc w:val="center"/>
        </w:trPr>
        <w:tc>
          <w:tcPr>
            <w:tcW w:w="2689" w:type="dxa"/>
            <w:shd w:val="clear" w:color="auto" w:fill="auto"/>
          </w:tcPr>
          <w:p w14:paraId="5D2E7373" w14:textId="77777777" w:rsidR="00382E06" w:rsidRPr="00E75F2B" w:rsidRDefault="00C91EAB" w:rsidP="006501E2">
            <w:pPr>
              <w:spacing w:after="0" w:line="240" w:lineRule="auto"/>
              <w:jc w:val="center"/>
              <w:rPr>
                <w:rFonts w:ascii="Times New Roman" w:hAnsi="Times New Roman" w:cs="Times New Roman"/>
              </w:rPr>
            </w:pPr>
            <w:r w:rsidRPr="00102E40">
              <w:rPr>
                <w:rFonts w:ascii="Times New Roman" w:hAnsi="Times New Roman" w:cs="Times New Roman"/>
              </w:rPr>
              <w:t xml:space="preserve">Twenty </w:t>
            </w:r>
            <w:r>
              <w:rPr>
                <w:rFonts w:ascii="Times New Roman" w:hAnsi="Times New Roman" w:cs="Times New Roman"/>
              </w:rPr>
              <w:t>third</w:t>
            </w:r>
            <w:r w:rsidRPr="00102E40">
              <w:rPr>
                <w:rFonts w:ascii="Times New Roman" w:hAnsi="Times New Roman" w:cs="Times New Roman"/>
              </w:rPr>
              <w:t xml:space="preserve"> Knesset</w:t>
            </w:r>
          </w:p>
        </w:tc>
        <w:tc>
          <w:tcPr>
            <w:tcW w:w="2187" w:type="dxa"/>
            <w:shd w:val="clear" w:color="auto" w:fill="auto"/>
            <w:vAlign w:val="center"/>
          </w:tcPr>
          <w:p w14:paraId="5A0FF6A7" w14:textId="77777777" w:rsidR="00382E06" w:rsidRPr="00E75F2B" w:rsidRDefault="00C91EAB" w:rsidP="006501E2">
            <w:pPr>
              <w:spacing w:after="0" w:line="240" w:lineRule="auto"/>
              <w:jc w:val="center"/>
              <w:rPr>
                <w:rFonts w:ascii="Times New Roman" w:hAnsi="Times New Roman" w:cs="Times New Roman"/>
                <w:rtl/>
              </w:rPr>
            </w:pPr>
            <w:r>
              <w:rPr>
                <w:rFonts w:ascii="Times New Roman" w:hAnsi="Times New Roman" w:cs="Times New Roman" w:hint="cs"/>
                <w:rtl/>
              </w:rPr>
              <w:t>29</w:t>
            </w:r>
          </w:p>
        </w:tc>
        <w:tc>
          <w:tcPr>
            <w:tcW w:w="2126" w:type="dxa"/>
            <w:shd w:val="clear" w:color="auto" w:fill="auto"/>
            <w:vAlign w:val="center"/>
          </w:tcPr>
          <w:p w14:paraId="31764E2B" w14:textId="77777777" w:rsidR="00382E06" w:rsidRPr="00E75F2B" w:rsidRDefault="00B229B1" w:rsidP="006501E2">
            <w:pPr>
              <w:spacing w:after="0" w:line="240" w:lineRule="auto"/>
              <w:jc w:val="center"/>
              <w:rPr>
                <w:rFonts w:ascii="Times New Roman" w:hAnsi="Times New Roman" w:cs="Times New Roman"/>
              </w:rPr>
            </w:pPr>
            <w:r>
              <w:rPr>
                <w:rFonts w:ascii="Times New Roman" w:hAnsi="Times New Roman" w:cs="Times New Roman"/>
              </w:rPr>
              <w:t>24.1</w:t>
            </w:r>
          </w:p>
        </w:tc>
      </w:tr>
    </w:tbl>
    <w:p w14:paraId="2C4C0E18" w14:textId="77777777" w:rsidR="00371EE1" w:rsidRDefault="00C91EAB" w:rsidP="006501E2">
      <w:pPr>
        <w:pStyle w:val="List2"/>
        <w:bidi w:val="0"/>
        <w:ind w:left="539" w:right="-335" w:firstLine="0"/>
        <w:jc w:val="both"/>
        <w:rPr>
          <w:rFonts w:cs="Times New Roman"/>
          <w:i/>
          <w:iCs/>
          <w:sz w:val="22"/>
          <w:szCs w:val="22"/>
        </w:rPr>
      </w:pPr>
      <w:r w:rsidRPr="006C5A18">
        <w:rPr>
          <w:rFonts w:cs="Times New Roman"/>
          <w:i/>
          <w:iCs/>
          <w:sz w:val="22"/>
          <w:szCs w:val="22"/>
        </w:rPr>
        <w:t xml:space="preserve">Source: Israeli Knesset, </w:t>
      </w:r>
      <w:r w:rsidR="006501E2">
        <w:rPr>
          <w:rFonts w:cs="Times New Roman"/>
          <w:i/>
          <w:iCs/>
          <w:sz w:val="22"/>
          <w:szCs w:val="22"/>
        </w:rPr>
        <w:t>2020</w:t>
      </w:r>
      <w:r w:rsidRPr="006C5A18">
        <w:rPr>
          <w:rFonts w:cs="Times New Roman"/>
          <w:i/>
          <w:iCs/>
          <w:sz w:val="22"/>
          <w:szCs w:val="22"/>
        </w:rPr>
        <w:t>.</w:t>
      </w:r>
    </w:p>
    <w:p w14:paraId="7CC57E84" w14:textId="77777777" w:rsidR="00382E06" w:rsidRDefault="00C91EAB" w:rsidP="00636AA5">
      <w:pPr>
        <w:pStyle w:val="List2"/>
        <w:numPr>
          <w:ilvl w:val="0"/>
          <w:numId w:val="2"/>
        </w:numPr>
        <w:bidi w:val="0"/>
        <w:ind w:right="-335"/>
        <w:jc w:val="both"/>
        <w:rPr>
          <w:rFonts w:cs="Times New Roman"/>
          <w:i/>
          <w:iCs/>
          <w:sz w:val="22"/>
          <w:szCs w:val="22"/>
        </w:rPr>
      </w:pPr>
      <w:r>
        <w:rPr>
          <w:rFonts w:cs="Times New Roman"/>
          <w:i/>
          <w:iCs/>
          <w:sz w:val="22"/>
          <w:szCs w:val="22"/>
        </w:rPr>
        <w:t>Please note that the maximum number of women serving as Members of Knesset in the 20</w:t>
      </w:r>
      <w:r w:rsidRPr="00B56E9F">
        <w:rPr>
          <w:rFonts w:cs="Times New Roman"/>
          <w:i/>
          <w:iCs/>
          <w:sz w:val="22"/>
          <w:szCs w:val="22"/>
          <w:vertAlign w:val="superscript"/>
        </w:rPr>
        <w:t>th</w:t>
      </w:r>
      <w:r>
        <w:rPr>
          <w:rFonts w:cs="Times New Roman"/>
          <w:i/>
          <w:iCs/>
          <w:sz w:val="22"/>
          <w:szCs w:val="22"/>
        </w:rPr>
        <w:t xml:space="preserve"> Knesset was 35 (29.1%) and </w:t>
      </w:r>
      <w:r w:rsidR="00B229B1">
        <w:rPr>
          <w:rFonts w:cs="Times New Roman"/>
          <w:i/>
          <w:iCs/>
          <w:sz w:val="22"/>
          <w:szCs w:val="22"/>
        </w:rPr>
        <w:t xml:space="preserve">currently </w:t>
      </w:r>
      <w:r>
        <w:rPr>
          <w:rFonts w:cs="Times New Roman"/>
          <w:i/>
          <w:iCs/>
          <w:sz w:val="22"/>
          <w:szCs w:val="22"/>
        </w:rPr>
        <w:t>at the 23</w:t>
      </w:r>
      <w:r w:rsidRPr="00B56E9F">
        <w:rPr>
          <w:rFonts w:cs="Times New Roman"/>
          <w:i/>
          <w:iCs/>
          <w:sz w:val="22"/>
          <w:szCs w:val="22"/>
          <w:vertAlign w:val="superscript"/>
        </w:rPr>
        <w:t>rd</w:t>
      </w:r>
      <w:r>
        <w:rPr>
          <w:rFonts w:cs="Times New Roman"/>
          <w:i/>
          <w:iCs/>
          <w:sz w:val="22"/>
          <w:szCs w:val="22"/>
        </w:rPr>
        <w:t xml:space="preserve"> Knesset (as of June 2020) </w:t>
      </w:r>
      <w:r w:rsidR="00B229B1">
        <w:rPr>
          <w:rFonts w:cs="Times New Roman"/>
          <w:i/>
          <w:iCs/>
          <w:sz w:val="22"/>
          <w:szCs w:val="22"/>
        </w:rPr>
        <w:t xml:space="preserve">is </w:t>
      </w:r>
      <w:r>
        <w:rPr>
          <w:rFonts w:cs="Times New Roman"/>
          <w:i/>
          <w:iCs/>
          <w:sz w:val="22"/>
          <w:szCs w:val="22"/>
        </w:rPr>
        <w:t xml:space="preserve">33 (27.5%). </w:t>
      </w:r>
    </w:p>
    <w:p w14:paraId="3F9378F3" w14:textId="77777777" w:rsidR="00B229B1" w:rsidRPr="00E71BFD" w:rsidRDefault="00B229B1" w:rsidP="00E71BFD">
      <w:pPr>
        <w:bidi w:val="0"/>
        <w:spacing w:after="0" w:line="240" w:lineRule="auto"/>
      </w:pPr>
    </w:p>
    <w:p w14:paraId="1793EACE" w14:textId="77777777" w:rsidR="00371EE1" w:rsidRPr="00E75F2B" w:rsidRDefault="00C91EAB" w:rsidP="00F14AB5">
      <w:pPr>
        <w:bidi w:val="0"/>
        <w:spacing w:before="120" w:after="0" w:line="360" w:lineRule="auto"/>
        <w:jc w:val="center"/>
        <w:rPr>
          <w:rStyle w:val="Heading1Char"/>
          <w:rFonts w:ascii="Times New Roman" w:eastAsia="Calibri" w:hAnsi="Times New Roman"/>
          <w:sz w:val="24"/>
          <w:szCs w:val="24"/>
          <w:u w:val="single"/>
        </w:rPr>
      </w:pPr>
      <w:bookmarkStart w:id="8" w:name="_Toc54701533"/>
      <w:r w:rsidRPr="00E75F2B">
        <w:rPr>
          <w:rStyle w:val="Heading1Char"/>
          <w:rFonts w:ascii="Times New Roman" w:eastAsia="Calibri" w:hAnsi="Times New Roman"/>
          <w:sz w:val="24"/>
          <w:szCs w:val="24"/>
          <w:u w:val="single"/>
        </w:rPr>
        <w:t xml:space="preserve">Table 8: 'Gini' Coefficient for the Years </w:t>
      </w:r>
      <w:r w:rsidR="00F14AB5">
        <w:rPr>
          <w:rStyle w:val="Heading1Char"/>
          <w:rFonts w:ascii="Times New Roman" w:eastAsia="Calibri" w:hAnsi="Times New Roman"/>
          <w:sz w:val="24"/>
          <w:szCs w:val="24"/>
          <w:u w:val="single"/>
        </w:rPr>
        <w:t>2014</w:t>
      </w:r>
      <w:r w:rsidRPr="00E75F2B">
        <w:rPr>
          <w:rStyle w:val="Heading1Char"/>
          <w:rFonts w:ascii="Times New Roman" w:eastAsia="Calibri" w:hAnsi="Times New Roman"/>
          <w:sz w:val="24"/>
          <w:szCs w:val="24"/>
          <w:u w:val="single"/>
        </w:rPr>
        <w:t>-</w:t>
      </w:r>
      <w:r w:rsidR="00F14AB5">
        <w:rPr>
          <w:rStyle w:val="Heading1Char"/>
          <w:rFonts w:ascii="Times New Roman" w:eastAsia="Calibri" w:hAnsi="Times New Roman"/>
          <w:sz w:val="24"/>
          <w:szCs w:val="24"/>
          <w:u w:val="single"/>
        </w:rPr>
        <w:t>2018</w:t>
      </w:r>
      <w:bookmarkEnd w:id="8"/>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1109"/>
        <w:gridCol w:w="993"/>
        <w:gridCol w:w="992"/>
        <w:gridCol w:w="992"/>
        <w:gridCol w:w="992"/>
      </w:tblGrid>
      <w:tr w:rsidR="00181B70" w14:paraId="3EFEE2DF" w14:textId="77777777" w:rsidTr="0093233A">
        <w:trPr>
          <w:trHeight w:val="1321"/>
          <w:jc w:val="center"/>
        </w:trPr>
        <w:tc>
          <w:tcPr>
            <w:tcW w:w="3989" w:type="dxa"/>
            <w:tcBorders>
              <w:bottom w:val="single" w:sz="4" w:space="0" w:color="auto"/>
            </w:tcBorders>
            <w:shd w:val="clear" w:color="auto" w:fill="D9D9D9"/>
            <w:vAlign w:val="center"/>
          </w:tcPr>
          <w:p w14:paraId="20A3A33A" w14:textId="77777777" w:rsidR="00CB3648" w:rsidRPr="00220A21" w:rsidRDefault="00C91EAB" w:rsidP="001F6E1E">
            <w:pPr>
              <w:pStyle w:val="List2"/>
              <w:tabs>
                <w:tab w:val="right" w:pos="8280"/>
              </w:tabs>
              <w:bidi w:val="0"/>
              <w:ind w:left="-85" w:right="-45" w:firstLine="0"/>
              <w:jc w:val="center"/>
              <w:rPr>
                <w:rFonts w:cs="Times New Roman"/>
                <w:b/>
                <w:bCs/>
                <w:sz w:val="22"/>
                <w:szCs w:val="22"/>
              </w:rPr>
            </w:pPr>
            <w:r w:rsidRPr="00220A21">
              <w:rPr>
                <w:rFonts w:cs="Times New Roman"/>
                <w:b/>
                <w:bCs/>
                <w:sz w:val="22"/>
                <w:szCs w:val="22"/>
              </w:rPr>
              <w:t>Year</w:t>
            </w:r>
          </w:p>
        </w:tc>
        <w:tc>
          <w:tcPr>
            <w:tcW w:w="1109" w:type="dxa"/>
            <w:shd w:val="clear" w:color="auto" w:fill="D9D9D9"/>
            <w:vAlign w:val="center"/>
          </w:tcPr>
          <w:p w14:paraId="40B99900" w14:textId="77777777" w:rsidR="00CB3648" w:rsidRPr="00220A21" w:rsidRDefault="00C764EE" w:rsidP="001F6E1E">
            <w:pPr>
              <w:pStyle w:val="List2"/>
              <w:tabs>
                <w:tab w:val="right" w:pos="8280"/>
              </w:tabs>
              <w:bidi w:val="0"/>
              <w:ind w:left="-85" w:right="-45" w:firstLine="0"/>
              <w:jc w:val="center"/>
              <w:rPr>
                <w:rFonts w:cs="Times New Roman"/>
                <w:b/>
                <w:bCs/>
                <w:sz w:val="22"/>
                <w:szCs w:val="22"/>
              </w:rPr>
            </w:pPr>
            <w:r>
              <w:rPr>
                <w:rFonts w:cs="Times New Roman"/>
                <w:b/>
                <w:bCs/>
                <w:sz w:val="22"/>
                <w:szCs w:val="22"/>
              </w:rPr>
              <w:t>2014</w:t>
            </w:r>
          </w:p>
        </w:tc>
        <w:tc>
          <w:tcPr>
            <w:tcW w:w="993" w:type="dxa"/>
            <w:shd w:val="clear" w:color="auto" w:fill="D9D9D9"/>
            <w:vAlign w:val="center"/>
          </w:tcPr>
          <w:p w14:paraId="2B2F5FEE" w14:textId="77777777" w:rsidR="00CB3648" w:rsidRPr="00220A21" w:rsidRDefault="00C764EE" w:rsidP="001F6E1E">
            <w:pPr>
              <w:pStyle w:val="List2"/>
              <w:tabs>
                <w:tab w:val="right" w:pos="8280"/>
              </w:tabs>
              <w:bidi w:val="0"/>
              <w:ind w:left="-85" w:right="-45" w:firstLine="0"/>
              <w:jc w:val="center"/>
              <w:rPr>
                <w:rFonts w:cs="Times New Roman"/>
                <w:b/>
                <w:bCs/>
                <w:sz w:val="22"/>
                <w:szCs w:val="22"/>
              </w:rPr>
            </w:pPr>
            <w:r>
              <w:rPr>
                <w:rFonts w:cs="Times New Roman"/>
                <w:b/>
                <w:bCs/>
                <w:sz w:val="22"/>
                <w:szCs w:val="22"/>
              </w:rPr>
              <w:t>2015</w:t>
            </w:r>
          </w:p>
        </w:tc>
        <w:tc>
          <w:tcPr>
            <w:tcW w:w="992" w:type="dxa"/>
            <w:shd w:val="clear" w:color="auto" w:fill="D9D9D9"/>
            <w:vAlign w:val="center"/>
          </w:tcPr>
          <w:p w14:paraId="537FF983" w14:textId="77777777" w:rsidR="00CB3648" w:rsidRPr="00220A21" w:rsidRDefault="00C764EE" w:rsidP="001F6E1E">
            <w:pPr>
              <w:pStyle w:val="List2"/>
              <w:tabs>
                <w:tab w:val="right" w:pos="8280"/>
              </w:tabs>
              <w:bidi w:val="0"/>
              <w:ind w:left="-85" w:right="-45" w:firstLine="0"/>
              <w:jc w:val="center"/>
              <w:rPr>
                <w:rFonts w:cs="Times New Roman"/>
                <w:b/>
                <w:bCs/>
                <w:sz w:val="22"/>
                <w:szCs w:val="22"/>
              </w:rPr>
            </w:pPr>
            <w:r>
              <w:rPr>
                <w:rFonts w:cs="Times New Roman"/>
                <w:b/>
                <w:bCs/>
                <w:sz w:val="22"/>
                <w:szCs w:val="22"/>
              </w:rPr>
              <w:t>2016</w:t>
            </w:r>
          </w:p>
        </w:tc>
        <w:tc>
          <w:tcPr>
            <w:tcW w:w="992" w:type="dxa"/>
            <w:shd w:val="clear" w:color="auto" w:fill="D9D9D9"/>
            <w:vAlign w:val="center"/>
          </w:tcPr>
          <w:p w14:paraId="6F93FE70" w14:textId="77777777" w:rsidR="00CB3648" w:rsidRPr="00220A21" w:rsidRDefault="00C764EE" w:rsidP="001F6E1E">
            <w:pPr>
              <w:pStyle w:val="List2"/>
              <w:tabs>
                <w:tab w:val="right" w:pos="8280"/>
              </w:tabs>
              <w:bidi w:val="0"/>
              <w:ind w:left="-85" w:right="-45" w:firstLine="0"/>
              <w:jc w:val="center"/>
              <w:rPr>
                <w:rFonts w:cs="Times New Roman"/>
                <w:b/>
                <w:bCs/>
                <w:sz w:val="22"/>
                <w:szCs w:val="22"/>
              </w:rPr>
            </w:pPr>
            <w:r>
              <w:rPr>
                <w:rFonts w:cs="Times New Roman"/>
                <w:b/>
                <w:bCs/>
                <w:sz w:val="22"/>
                <w:szCs w:val="22"/>
              </w:rPr>
              <w:t>2017</w:t>
            </w:r>
          </w:p>
        </w:tc>
        <w:tc>
          <w:tcPr>
            <w:tcW w:w="992" w:type="dxa"/>
            <w:shd w:val="clear" w:color="auto" w:fill="D9D9D9"/>
            <w:vAlign w:val="center"/>
          </w:tcPr>
          <w:p w14:paraId="1B950574" w14:textId="77777777" w:rsidR="00CB3648" w:rsidRPr="00220A21" w:rsidRDefault="00C764EE" w:rsidP="00C764EE">
            <w:pPr>
              <w:pStyle w:val="List2"/>
              <w:tabs>
                <w:tab w:val="right" w:pos="8280"/>
              </w:tabs>
              <w:bidi w:val="0"/>
              <w:ind w:left="-85" w:right="-45" w:firstLine="0"/>
              <w:jc w:val="center"/>
              <w:rPr>
                <w:rFonts w:cs="Times New Roman"/>
                <w:b/>
                <w:bCs/>
                <w:sz w:val="22"/>
                <w:szCs w:val="22"/>
              </w:rPr>
            </w:pPr>
            <w:r>
              <w:rPr>
                <w:rFonts w:cs="Times New Roman"/>
                <w:b/>
                <w:bCs/>
                <w:sz w:val="22"/>
                <w:szCs w:val="22"/>
              </w:rPr>
              <w:t>2018</w:t>
            </w:r>
          </w:p>
        </w:tc>
      </w:tr>
      <w:tr w:rsidR="00181B70" w14:paraId="21F41437" w14:textId="77777777" w:rsidTr="0093233A">
        <w:trPr>
          <w:trHeight w:val="1270"/>
          <w:jc w:val="center"/>
        </w:trPr>
        <w:tc>
          <w:tcPr>
            <w:tcW w:w="3989" w:type="dxa"/>
            <w:shd w:val="clear" w:color="auto" w:fill="E6E6E6"/>
            <w:vAlign w:val="center"/>
          </w:tcPr>
          <w:p w14:paraId="53525389" w14:textId="77777777" w:rsidR="00CB3648" w:rsidRPr="00220A21" w:rsidRDefault="00C764EE" w:rsidP="00C764EE">
            <w:pPr>
              <w:pStyle w:val="List2"/>
              <w:tabs>
                <w:tab w:val="right" w:pos="8280"/>
              </w:tabs>
              <w:bidi w:val="0"/>
              <w:ind w:left="-108" w:right="-108" w:firstLine="0"/>
              <w:jc w:val="center"/>
              <w:rPr>
                <w:rFonts w:cs="Times New Roman"/>
                <w:sz w:val="22"/>
                <w:szCs w:val="22"/>
              </w:rPr>
            </w:pPr>
            <w:r w:rsidRPr="00C764EE">
              <w:rPr>
                <w:sz w:val="22"/>
                <w:szCs w:val="22"/>
              </w:rPr>
              <w:t>'Gini' Coefficient</w:t>
            </w:r>
          </w:p>
        </w:tc>
        <w:tc>
          <w:tcPr>
            <w:tcW w:w="1109" w:type="dxa"/>
            <w:shd w:val="clear" w:color="auto" w:fill="auto"/>
            <w:vAlign w:val="center"/>
          </w:tcPr>
          <w:p w14:paraId="185B9666" w14:textId="77777777" w:rsidR="00CB3648" w:rsidRPr="00220A21" w:rsidRDefault="00C91EAB" w:rsidP="00C764EE">
            <w:pPr>
              <w:pStyle w:val="List2"/>
              <w:tabs>
                <w:tab w:val="right" w:pos="8280"/>
              </w:tabs>
              <w:bidi w:val="0"/>
              <w:ind w:left="-85" w:right="-45" w:firstLine="0"/>
              <w:jc w:val="center"/>
              <w:rPr>
                <w:rFonts w:cs="Times New Roman"/>
                <w:sz w:val="22"/>
                <w:szCs w:val="22"/>
              </w:rPr>
            </w:pPr>
            <w:r w:rsidRPr="00220A21">
              <w:rPr>
                <w:rFonts w:cs="Times New Roman"/>
                <w:sz w:val="22"/>
                <w:szCs w:val="22"/>
              </w:rPr>
              <w:t>0.37</w:t>
            </w:r>
            <w:r w:rsidR="00C764EE">
              <w:rPr>
                <w:rFonts w:cs="Times New Roman"/>
                <w:sz w:val="22"/>
                <w:szCs w:val="22"/>
              </w:rPr>
              <w:t>0</w:t>
            </w:r>
          </w:p>
        </w:tc>
        <w:tc>
          <w:tcPr>
            <w:tcW w:w="993" w:type="dxa"/>
            <w:shd w:val="clear" w:color="auto" w:fill="auto"/>
            <w:vAlign w:val="center"/>
          </w:tcPr>
          <w:p w14:paraId="0CA5828D" w14:textId="77777777" w:rsidR="00CB3648" w:rsidRPr="00220A21" w:rsidRDefault="00C91EAB" w:rsidP="00C764EE">
            <w:pPr>
              <w:pStyle w:val="List2"/>
              <w:tabs>
                <w:tab w:val="right" w:pos="8280"/>
              </w:tabs>
              <w:bidi w:val="0"/>
              <w:ind w:left="-85" w:right="-45" w:firstLine="0"/>
              <w:jc w:val="center"/>
              <w:rPr>
                <w:rFonts w:cs="Times New Roman"/>
                <w:sz w:val="22"/>
                <w:szCs w:val="22"/>
              </w:rPr>
            </w:pPr>
            <w:r w:rsidRPr="00220A21">
              <w:rPr>
                <w:rFonts w:cs="Times New Roman"/>
                <w:sz w:val="22"/>
                <w:szCs w:val="22"/>
              </w:rPr>
              <w:t>0.</w:t>
            </w:r>
            <w:r w:rsidR="00C764EE">
              <w:rPr>
                <w:rFonts w:cs="Times New Roman"/>
                <w:sz w:val="22"/>
                <w:szCs w:val="22"/>
              </w:rPr>
              <w:t>366</w:t>
            </w:r>
          </w:p>
        </w:tc>
        <w:tc>
          <w:tcPr>
            <w:tcW w:w="992" w:type="dxa"/>
            <w:shd w:val="clear" w:color="auto" w:fill="auto"/>
            <w:vAlign w:val="center"/>
          </w:tcPr>
          <w:p w14:paraId="448E173E" w14:textId="77777777" w:rsidR="00CB3648" w:rsidRPr="00220A21" w:rsidRDefault="00C91EAB" w:rsidP="00C764EE">
            <w:pPr>
              <w:pStyle w:val="List2"/>
              <w:tabs>
                <w:tab w:val="right" w:pos="8280"/>
              </w:tabs>
              <w:bidi w:val="0"/>
              <w:ind w:left="-85" w:right="-45" w:firstLine="0"/>
              <w:jc w:val="center"/>
              <w:rPr>
                <w:rFonts w:cs="Times New Roman"/>
                <w:sz w:val="22"/>
                <w:szCs w:val="22"/>
              </w:rPr>
            </w:pPr>
            <w:r w:rsidRPr="00220A21">
              <w:rPr>
                <w:rFonts w:cs="Times New Roman"/>
                <w:sz w:val="22"/>
                <w:szCs w:val="22"/>
              </w:rPr>
              <w:t>0.</w:t>
            </w:r>
            <w:r w:rsidR="00C764EE">
              <w:rPr>
                <w:rFonts w:cs="Times New Roman"/>
                <w:sz w:val="22"/>
                <w:szCs w:val="22"/>
              </w:rPr>
              <w:t>359</w:t>
            </w:r>
          </w:p>
        </w:tc>
        <w:tc>
          <w:tcPr>
            <w:tcW w:w="992" w:type="dxa"/>
            <w:shd w:val="clear" w:color="auto" w:fill="auto"/>
            <w:vAlign w:val="center"/>
          </w:tcPr>
          <w:p w14:paraId="1A1E6BF5" w14:textId="77777777" w:rsidR="00CB3648" w:rsidRPr="00220A21" w:rsidRDefault="00C91EAB" w:rsidP="00C764EE">
            <w:pPr>
              <w:pStyle w:val="List2"/>
              <w:tabs>
                <w:tab w:val="right" w:pos="8280"/>
              </w:tabs>
              <w:bidi w:val="0"/>
              <w:ind w:left="-85" w:right="-45" w:firstLine="0"/>
              <w:jc w:val="center"/>
              <w:rPr>
                <w:rFonts w:cs="Times New Roman"/>
                <w:sz w:val="22"/>
                <w:szCs w:val="22"/>
              </w:rPr>
            </w:pPr>
            <w:r w:rsidRPr="00220A21">
              <w:rPr>
                <w:rFonts w:cs="Times New Roman"/>
                <w:sz w:val="22"/>
                <w:szCs w:val="22"/>
              </w:rPr>
              <w:t>0.</w:t>
            </w:r>
            <w:r w:rsidR="00C764EE">
              <w:rPr>
                <w:rFonts w:cs="Times New Roman"/>
                <w:sz w:val="22"/>
                <w:szCs w:val="22"/>
              </w:rPr>
              <w:t>351</w:t>
            </w:r>
          </w:p>
        </w:tc>
        <w:tc>
          <w:tcPr>
            <w:tcW w:w="992" w:type="dxa"/>
            <w:vAlign w:val="center"/>
          </w:tcPr>
          <w:p w14:paraId="1C2065F4" w14:textId="77777777" w:rsidR="00CB3648" w:rsidRPr="00220A21" w:rsidRDefault="00C91EAB" w:rsidP="00C764EE">
            <w:pPr>
              <w:pStyle w:val="List2"/>
              <w:tabs>
                <w:tab w:val="right" w:pos="8280"/>
              </w:tabs>
              <w:bidi w:val="0"/>
              <w:ind w:left="-85" w:right="-45" w:firstLine="0"/>
              <w:jc w:val="center"/>
              <w:rPr>
                <w:rFonts w:cs="Times New Roman"/>
                <w:sz w:val="22"/>
                <w:szCs w:val="22"/>
                <w:rtl/>
              </w:rPr>
            </w:pPr>
            <w:r>
              <w:rPr>
                <w:rFonts w:cs="Times New Roman"/>
                <w:sz w:val="22"/>
                <w:szCs w:val="22"/>
              </w:rPr>
              <w:t>0.</w:t>
            </w:r>
            <w:r w:rsidR="00C764EE">
              <w:rPr>
                <w:rFonts w:cs="Times New Roman"/>
                <w:sz w:val="22"/>
                <w:szCs w:val="22"/>
              </w:rPr>
              <w:t>355</w:t>
            </w:r>
          </w:p>
        </w:tc>
      </w:tr>
    </w:tbl>
    <w:p w14:paraId="2BB83BE7" w14:textId="77777777" w:rsidR="00371EE1" w:rsidRDefault="00C91EAB" w:rsidP="00C764EE">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 xml:space="preserve">Source: Central Bureau of Statistics, </w:t>
      </w:r>
      <w:r w:rsidR="00C764EE">
        <w:rPr>
          <w:rFonts w:cs="Times New Roman"/>
          <w:i/>
          <w:iCs/>
          <w:sz w:val="22"/>
          <w:szCs w:val="22"/>
        </w:rPr>
        <w:t>Gini Index by net income per standard person 1997-2018 (2020)</w:t>
      </w:r>
      <w:r w:rsidRPr="00F661B0">
        <w:rPr>
          <w:rFonts w:cs="Times New Roman"/>
          <w:i/>
          <w:iCs/>
          <w:sz w:val="22"/>
          <w:szCs w:val="22"/>
        </w:rPr>
        <w:t>.</w:t>
      </w:r>
    </w:p>
    <w:p w14:paraId="55DED00D" w14:textId="77777777" w:rsidR="00B229B1" w:rsidRPr="00E71BFD" w:rsidRDefault="00B229B1" w:rsidP="00E71BFD">
      <w:pPr>
        <w:bidi w:val="0"/>
        <w:spacing w:after="0" w:line="240" w:lineRule="auto"/>
      </w:pPr>
    </w:p>
    <w:p w14:paraId="5FE07955" w14:textId="77777777" w:rsidR="00371EE1" w:rsidRPr="00E75F2B" w:rsidRDefault="00C91EAB" w:rsidP="00F971B4">
      <w:pPr>
        <w:bidi w:val="0"/>
        <w:spacing w:before="120" w:after="0" w:line="360" w:lineRule="auto"/>
        <w:jc w:val="center"/>
        <w:rPr>
          <w:rStyle w:val="Heading1Char"/>
          <w:rFonts w:ascii="Times New Roman" w:eastAsia="Calibri" w:hAnsi="Times New Roman"/>
          <w:sz w:val="24"/>
          <w:szCs w:val="24"/>
          <w:u w:val="single"/>
        </w:rPr>
      </w:pPr>
      <w:bookmarkStart w:id="9" w:name="_Toc54701534"/>
      <w:r w:rsidRPr="00E75F2B">
        <w:rPr>
          <w:rStyle w:val="Heading1Char"/>
          <w:rFonts w:ascii="Times New Roman" w:eastAsia="Calibri" w:hAnsi="Times New Roman"/>
          <w:sz w:val="24"/>
          <w:szCs w:val="24"/>
          <w:u w:val="single"/>
        </w:rPr>
        <w:t xml:space="preserve">Table 9: Household Consumption Expenditures on Food, Housing, Health and Education for the Years </w:t>
      </w:r>
      <w:r w:rsidR="00A769A4">
        <w:rPr>
          <w:rStyle w:val="Heading1Char"/>
          <w:rFonts w:ascii="Times New Roman" w:eastAsia="Calibri" w:hAnsi="Times New Roman"/>
          <w:sz w:val="24"/>
          <w:szCs w:val="24"/>
          <w:u w:val="single"/>
        </w:rPr>
        <w:t>2014</w:t>
      </w:r>
      <w:r w:rsidR="00A769A4" w:rsidRPr="00E75F2B">
        <w:rPr>
          <w:rStyle w:val="Heading1Char"/>
          <w:rFonts w:ascii="Times New Roman" w:eastAsia="Calibri" w:hAnsi="Times New Roman"/>
          <w:sz w:val="24"/>
          <w:szCs w:val="24"/>
          <w:u w:val="single"/>
        </w:rPr>
        <w:t xml:space="preserve"> </w:t>
      </w:r>
      <w:r w:rsidRPr="00E75F2B">
        <w:rPr>
          <w:rStyle w:val="Heading1Char"/>
          <w:rFonts w:ascii="Times New Roman" w:eastAsia="Calibri" w:hAnsi="Times New Roman"/>
          <w:sz w:val="24"/>
          <w:szCs w:val="24"/>
          <w:u w:val="single"/>
        </w:rPr>
        <w:t xml:space="preserve">– </w:t>
      </w:r>
      <w:r w:rsidR="00F971B4">
        <w:rPr>
          <w:rStyle w:val="Heading1Char"/>
          <w:rFonts w:ascii="Times New Roman" w:eastAsia="Calibri" w:hAnsi="Times New Roman"/>
          <w:sz w:val="24"/>
          <w:szCs w:val="24"/>
          <w:u w:val="single"/>
        </w:rPr>
        <w:t>2018</w:t>
      </w:r>
      <w:r w:rsidR="00F971B4" w:rsidRPr="00E75F2B">
        <w:rPr>
          <w:rStyle w:val="Heading1Char"/>
          <w:rFonts w:ascii="Times New Roman" w:eastAsia="Calibri" w:hAnsi="Times New Roman"/>
          <w:sz w:val="24"/>
          <w:szCs w:val="24"/>
          <w:u w:val="single"/>
        </w:rPr>
        <w:t xml:space="preserve"> </w:t>
      </w:r>
      <w:r w:rsidRPr="00E75F2B">
        <w:rPr>
          <w:rStyle w:val="Heading1Char"/>
          <w:rFonts w:ascii="Times New Roman" w:eastAsia="Calibri" w:hAnsi="Times New Roman"/>
          <w:sz w:val="24"/>
          <w:szCs w:val="24"/>
          <w:u w:val="single"/>
        </w:rPr>
        <w:t>(</w:t>
      </w:r>
      <w:r w:rsidR="002777B1">
        <w:rPr>
          <w:rStyle w:val="Heading1Char"/>
          <w:rFonts w:ascii="Times New Roman" w:eastAsia="Calibri" w:hAnsi="Times New Roman"/>
          <w:sz w:val="24"/>
          <w:szCs w:val="24"/>
          <w:u w:val="single"/>
        </w:rPr>
        <w:t>P</w:t>
      </w:r>
      <w:r w:rsidR="002777B1" w:rsidRPr="00E75F2B">
        <w:rPr>
          <w:rStyle w:val="Heading1Char"/>
          <w:rFonts w:ascii="Times New Roman" w:eastAsia="Calibri" w:hAnsi="Times New Roman"/>
          <w:sz w:val="24"/>
          <w:szCs w:val="24"/>
          <w:u w:val="single"/>
        </w:rPr>
        <w:t>ercentages</w:t>
      </w:r>
      <w:r w:rsidRPr="00E75F2B">
        <w:rPr>
          <w:rStyle w:val="Heading1Char"/>
          <w:rFonts w:ascii="Times New Roman" w:eastAsia="Calibri" w:hAnsi="Times New Roman"/>
          <w:sz w:val="24"/>
          <w:szCs w:val="24"/>
          <w:u w:val="single"/>
        </w:rPr>
        <w:t>)</w:t>
      </w:r>
      <w:bookmarkEnd w:id="9"/>
    </w:p>
    <w:tbl>
      <w:tblPr>
        <w:tblW w:w="8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3093"/>
        <w:gridCol w:w="732"/>
        <w:gridCol w:w="732"/>
        <w:gridCol w:w="732"/>
        <w:gridCol w:w="732"/>
        <w:gridCol w:w="717"/>
      </w:tblGrid>
      <w:tr w:rsidR="00181B70" w14:paraId="233CC752" w14:textId="77777777" w:rsidTr="00F971B4">
        <w:trPr>
          <w:trHeight w:val="331"/>
          <w:jc w:val="center"/>
        </w:trPr>
        <w:tc>
          <w:tcPr>
            <w:tcW w:w="2136" w:type="dxa"/>
            <w:tcBorders>
              <w:bottom w:val="single" w:sz="4" w:space="0" w:color="auto"/>
            </w:tcBorders>
            <w:shd w:val="clear" w:color="auto" w:fill="D9D9D9"/>
            <w:vAlign w:val="center"/>
          </w:tcPr>
          <w:p w14:paraId="419BA053" w14:textId="77777777" w:rsidR="00F971B4" w:rsidRPr="00E75F2B" w:rsidRDefault="00C91EAB" w:rsidP="00371EE1">
            <w:pPr>
              <w:pStyle w:val="List2"/>
              <w:tabs>
                <w:tab w:val="right" w:pos="8280"/>
              </w:tabs>
              <w:bidi w:val="0"/>
              <w:ind w:left="-108" w:firstLine="0"/>
              <w:jc w:val="center"/>
              <w:rPr>
                <w:rFonts w:cs="Times New Roman"/>
                <w:b/>
                <w:bCs/>
                <w:sz w:val="22"/>
                <w:szCs w:val="22"/>
              </w:rPr>
            </w:pPr>
            <w:r w:rsidRPr="00E75F2B">
              <w:rPr>
                <w:rFonts w:cs="Times New Roman"/>
                <w:b/>
                <w:bCs/>
                <w:sz w:val="22"/>
                <w:szCs w:val="22"/>
              </w:rPr>
              <w:t>Year</w:t>
            </w:r>
          </w:p>
        </w:tc>
        <w:tc>
          <w:tcPr>
            <w:tcW w:w="3093" w:type="dxa"/>
            <w:shd w:val="clear" w:color="auto" w:fill="D9D9D9"/>
            <w:vAlign w:val="center"/>
          </w:tcPr>
          <w:p w14:paraId="0A625FF4" w14:textId="77777777" w:rsidR="00F971B4" w:rsidRPr="00E75F2B" w:rsidRDefault="00F971B4" w:rsidP="00371EE1">
            <w:pPr>
              <w:pStyle w:val="List2"/>
              <w:tabs>
                <w:tab w:val="right" w:pos="8280"/>
              </w:tabs>
              <w:bidi w:val="0"/>
              <w:ind w:left="0" w:right="-335" w:firstLine="0"/>
              <w:jc w:val="center"/>
              <w:rPr>
                <w:rFonts w:cs="Times New Roman"/>
                <w:b/>
                <w:bCs/>
                <w:sz w:val="22"/>
                <w:szCs w:val="22"/>
              </w:rPr>
            </w:pPr>
          </w:p>
        </w:tc>
        <w:tc>
          <w:tcPr>
            <w:tcW w:w="732" w:type="dxa"/>
            <w:shd w:val="clear" w:color="auto" w:fill="D9D9D9"/>
            <w:vAlign w:val="center"/>
          </w:tcPr>
          <w:p w14:paraId="7B07D846" w14:textId="77777777" w:rsidR="00F971B4" w:rsidRPr="00E75F2B" w:rsidRDefault="00C91EAB" w:rsidP="00371EE1">
            <w:pPr>
              <w:pStyle w:val="List2"/>
              <w:tabs>
                <w:tab w:val="right" w:pos="8280"/>
              </w:tabs>
              <w:bidi w:val="0"/>
              <w:ind w:left="-108" w:right="-99" w:firstLine="0"/>
              <w:jc w:val="center"/>
              <w:rPr>
                <w:rFonts w:cs="Times New Roman"/>
                <w:b/>
                <w:bCs/>
                <w:sz w:val="22"/>
                <w:szCs w:val="22"/>
              </w:rPr>
            </w:pPr>
            <w:r>
              <w:rPr>
                <w:rFonts w:cs="Times New Roman"/>
                <w:b/>
                <w:bCs/>
                <w:sz w:val="22"/>
                <w:szCs w:val="22"/>
              </w:rPr>
              <w:t>2014</w:t>
            </w:r>
          </w:p>
        </w:tc>
        <w:tc>
          <w:tcPr>
            <w:tcW w:w="732" w:type="dxa"/>
            <w:shd w:val="clear" w:color="auto" w:fill="D9D9D9"/>
            <w:vAlign w:val="center"/>
          </w:tcPr>
          <w:p w14:paraId="7700DDF4" w14:textId="77777777" w:rsidR="00F971B4" w:rsidRPr="00E75F2B" w:rsidRDefault="00C91EAB" w:rsidP="00371EE1">
            <w:pPr>
              <w:pStyle w:val="List2"/>
              <w:tabs>
                <w:tab w:val="right" w:pos="8280"/>
              </w:tabs>
              <w:bidi w:val="0"/>
              <w:ind w:left="-108" w:right="-99" w:firstLine="0"/>
              <w:jc w:val="center"/>
              <w:rPr>
                <w:rFonts w:cs="Times New Roman"/>
                <w:b/>
                <w:bCs/>
                <w:sz w:val="22"/>
                <w:szCs w:val="22"/>
              </w:rPr>
            </w:pPr>
            <w:r>
              <w:rPr>
                <w:rFonts w:cs="Times New Roman"/>
                <w:b/>
                <w:bCs/>
                <w:sz w:val="22"/>
                <w:szCs w:val="22"/>
              </w:rPr>
              <w:t>2015</w:t>
            </w:r>
          </w:p>
        </w:tc>
        <w:tc>
          <w:tcPr>
            <w:tcW w:w="732" w:type="dxa"/>
            <w:shd w:val="clear" w:color="auto" w:fill="D9D9D9"/>
            <w:vAlign w:val="center"/>
          </w:tcPr>
          <w:p w14:paraId="774FC276" w14:textId="77777777" w:rsidR="00F971B4" w:rsidRPr="00E75F2B" w:rsidRDefault="00C91EAB" w:rsidP="00371EE1">
            <w:pPr>
              <w:pStyle w:val="List2"/>
              <w:tabs>
                <w:tab w:val="right" w:pos="8280"/>
              </w:tabs>
              <w:bidi w:val="0"/>
              <w:ind w:left="-108" w:right="-99" w:firstLine="0"/>
              <w:jc w:val="center"/>
              <w:rPr>
                <w:rFonts w:cs="Times New Roman"/>
                <w:b/>
                <w:bCs/>
                <w:sz w:val="22"/>
                <w:szCs w:val="22"/>
              </w:rPr>
            </w:pPr>
            <w:r>
              <w:rPr>
                <w:rFonts w:cs="Times New Roman"/>
                <w:b/>
                <w:bCs/>
                <w:sz w:val="22"/>
                <w:szCs w:val="22"/>
              </w:rPr>
              <w:t>2016</w:t>
            </w:r>
          </w:p>
        </w:tc>
        <w:tc>
          <w:tcPr>
            <w:tcW w:w="732" w:type="dxa"/>
            <w:shd w:val="clear" w:color="auto" w:fill="D9D9D9"/>
            <w:vAlign w:val="center"/>
          </w:tcPr>
          <w:p w14:paraId="49E42D91" w14:textId="77777777" w:rsidR="00F971B4" w:rsidRPr="00E75F2B" w:rsidRDefault="00C91EAB" w:rsidP="00371EE1">
            <w:pPr>
              <w:pStyle w:val="List2"/>
              <w:tabs>
                <w:tab w:val="right" w:pos="8280"/>
              </w:tabs>
              <w:bidi w:val="0"/>
              <w:ind w:left="-108" w:right="-99" w:firstLine="0"/>
              <w:jc w:val="center"/>
              <w:rPr>
                <w:rFonts w:cs="Times New Roman"/>
                <w:b/>
                <w:bCs/>
                <w:sz w:val="22"/>
                <w:szCs w:val="22"/>
              </w:rPr>
            </w:pPr>
            <w:r>
              <w:rPr>
                <w:rFonts w:cs="Times New Roman"/>
                <w:b/>
                <w:bCs/>
                <w:sz w:val="22"/>
                <w:szCs w:val="22"/>
              </w:rPr>
              <w:t>2017</w:t>
            </w:r>
          </w:p>
        </w:tc>
        <w:tc>
          <w:tcPr>
            <w:tcW w:w="717" w:type="dxa"/>
            <w:shd w:val="clear" w:color="auto" w:fill="D9D9D9"/>
          </w:tcPr>
          <w:p w14:paraId="51B4E187" w14:textId="77777777" w:rsidR="00F971B4" w:rsidRDefault="00C91EAB" w:rsidP="00371EE1">
            <w:pPr>
              <w:pStyle w:val="List2"/>
              <w:tabs>
                <w:tab w:val="right" w:pos="8280"/>
              </w:tabs>
              <w:bidi w:val="0"/>
              <w:ind w:left="-108" w:right="-99" w:firstLine="0"/>
              <w:jc w:val="center"/>
              <w:rPr>
                <w:rFonts w:cs="Times New Roman"/>
                <w:b/>
                <w:bCs/>
                <w:sz w:val="22"/>
                <w:szCs w:val="22"/>
              </w:rPr>
            </w:pPr>
            <w:r>
              <w:rPr>
                <w:rFonts w:cs="Times New Roman"/>
                <w:b/>
                <w:bCs/>
                <w:sz w:val="22"/>
                <w:szCs w:val="22"/>
              </w:rPr>
              <w:t>2018</w:t>
            </w:r>
          </w:p>
        </w:tc>
      </w:tr>
      <w:tr w:rsidR="00181B70" w14:paraId="52C8E210" w14:textId="77777777" w:rsidTr="00F971B4">
        <w:trPr>
          <w:trHeight w:val="226"/>
          <w:jc w:val="center"/>
        </w:trPr>
        <w:tc>
          <w:tcPr>
            <w:tcW w:w="2136" w:type="dxa"/>
            <w:vMerge w:val="restart"/>
            <w:shd w:val="clear" w:color="auto" w:fill="E6E6E6"/>
            <w:vAlign w:val="center"/>
          </w:tcPr>
          <w:p w14:paraId="6DB74F02" w14:textId="77777777" w:rsidR="00F971B4" w:rsidRPr="00E75F2B" w:rsidRDefault="00C91EAB" w:rsidP="00371EE1">
            <w:pPr>
              <w:pStyle w:val="List2"/>
              <w:tabs>
                <w:tab w:val="right" w:pos="8280"/>
              </w:tabs>
              <w:bidi w:val="0"/>
              <w:ind w:left="-108" w:right="-108" w:firstLine="0"/>
              <w:jc w:val="center"/>
              <w:rPr>
                <w:rFonts w:cs="Times New Roman"/>
                <w:sz w:val="22"/>
                <w:szCs w:val="22"/>
              </w:rPr>
            </w:pPr>
            <w:r w:rsidRPr="00E75F2B">
              <w:rPr>
                <w:rFonts w:cs="Times New Roman"/>
                <w:sz w:val="22"/>
                <w:szCs w:val="22"/>
              </w:rPr>
              <w:t>Food</w:t>
            </w:r>
          </w:p>
        </w:tc>
        <w:tc>
          <w:tcPr>
            <w:tcW w:w="3093" w:type="dxa"/>
            <w:shd w:val="clear" w:color="auto" w:fill="auto"/>
            <w:vAlign w:val="center"/>
          </w:tcPr>
          <w:p w14:paraId="2C5EDEBD"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4E93B86C"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16.2</w:t>
            </w:r>
          </w:p>
        </w:tc>
        <w:tc>
          <w:tcPr>
            <w:tcW w:w="732" w:type="dxa"/>
            <w:shd w:val="clear" w:color="auto" w:fill="auto"/>
            <w:vAlign w:val="center"/>
          </w:tcPr>
          <w:p w14:paraId="1416F72E"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16.3</w:t>
            </w:r>
          </w:p>
        </w:tc>
        <w:tc>
          <w:tcPr>
            <w:tcW w:w="732" w:type="dxa"/>
            <w:shd w:val="clear" w:color="auto" w:fill="auto"/>
            <w:vAlign w:val="center"/>
          </w:tcPr>
          <w:p w14:paraId="5015616C"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16.7</w:t>
            </w:r>
          </w:p>
        </w:tc>
        <w:tc>
          <w:tcPr>
            <w:tcW w:w="732" w:type="dxa"/>
            <w:shd w:val="clear" w:color="auto" w:fill="auto"/>
            <w:vAlign w:val="center"/>
          </w:tcPr>
          <w:p w14:paraId="5F47518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16.9</w:t>
            </w:r>
          </w:p>
        </w:tc>
        <w:tc>
          <w:tcPr>
            <w:tcW w:w="717" w:type="dxa"/>
          </w:tcPr>
          <w:p w14:paraId="4E0FE4C9"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17.2</w:t>
            </w:r>
          </w:p>
        </w:tc>
      </w:tr>
      <w:tr w:rsidR="00181B70" w14:paraId="24A1AD76" w14:textId="77777777" w:rsidTr="00F971B4">
        <w:trPr>
          <w:trHeight w:val="227"/>
          <w:jc w:val="center"/>
        </w:trPr>
        <w:tc>
          <w:tcPr>
            <w:tcW w:w="2136" w:type="dxa"/>
            <w:vMerge/>
            <w:shd w:val="clear" w:color="auto" w:fill="E6E6E6"/>
            <w:vAlign w:val="center"/>
          </w:tcPr>
          <w:p w14:paraId="7F9560FE"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20B6E0AB"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Excluding Vegetables and fruit</w:t>
            </w:r>
          </w:p>
        </w:tc>
        <w:tc>
          <w:tcPr>
            <w:tcW w:w="732" w:type="dxa"/>
            <w:shd w:val="clear" w:color="auto" w:fill="auto"/>
            <w:vAlign w:val="center"/>
          </w:tcPr>
          <w:p w14:paraId="22D5C548"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13.1</w:t>
            </w:r>
          </w:p>
        </w:tc>
        <w:tc>
          <w:tcPr>
            <w:tcW w:w="732" w:type="dxa"/>
            <w:shd w:val="clear" w:color="auto" w:fill="auto"/>
            <w:vAlign w:val="center"/>
          </w:tcPr>
          <w:p w14:paraId="7DFE27BB"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13.2</w:t>
            </w:r>
          </w:p>
        </w:tc>
        <w:tc>
          <w:tcPr>
            <w:tcW w:w="732" w:type="dxa"/>
            <w:shd w:val="clear" w:color="auto" w:fill="auto"/>
            <w:vAlign w:val="center"/>
          </w:tcPr>
          <w:p w14:paraId="1A472334"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13.4</w:t>
            </w:r>
          </w:p>
        </w:tc>
        <w:tc>
          <w:tcPr>
            <w:tcW w:w="732" w:type="dxa"/>
            <w:shd w:val="clear" w:color="auto" w:fill="auto"/>
            <w:vAlign w:val="center"/>
          </w:tcPr>
          <w:p w14:paraId="361E3584"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13.6</w:t>
            </w:r>
          </w:p>
        </w:tc>
        <w:tc>
          <w:tcPr>
            <w:tcW w:w="717" w:type="dxa"/>
          </w:tcPr>
          <w:p w14:paraId="3FF7E890"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13.8</w:t>
            </w:r>
          </w:p>
        </w:tc>
      </w:tr>
      <w:tr w:rsidR="00181B70" w14:paraId="6BE8FA46" w14:textId="77777777" w:rsidTr="00F971B4">
        <w:trPr>
          <w:trHeight w:val="226"/>
          <w:jc w:val="center"/>
        </w:trPr>
        <w:tc>
          <w:tcPr>
            <w:tcW w:w="2136" w:type="dxa"/>
            <w:vMerge/>
            <w:shd w:val="clear" w:color="auto" w:fill="E6E6E6"/>
            <w:vAlign w:val="center"/>
          </w:tcPr>
          <w:p w14:paraId="698856D7"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2E78612E"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Vegetables and fruit</w:t>
            </w:r>
          </w:p>
        </w:tc>
        <w:tc>
          <w:tcPr>
            <w:tcW w:w="732" w:type="dxa"/>
            <w:shd w:val="clear" w:color="auto" w:fill="auto"/>
            <w:vAlign w:val="center"/>
          </w:tcPr>
          <w:p w14:paraId="5B34EAD7"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3.1</w:t>
            </w:r>
          </w:p>
        </w:tc>
        <w:tc>
          <w:tcPr>
            <w:tcW w:w="732" w:type="dxa"/>
            <w:shd w:val="clear" w:color="auto" w:fill="auto"/>
            <w:vAlign w:val="center"/>
          </w:tcPr>
          <w:p w14:paraId="18221EBD"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3.1</w:t>
            </w:r>
          </w:p>
        </w:tc>
        <w:tc>
          <w:tcPr>
            <w:tcW w:w="732" w:type="dxa"/>
            <w:shd w:val="clear" w:color="auto" w:fill="auto"/>
            <w:vAlign w:val="center"/>
          </w:tcPr>
          <w:p w14:paraId="7001E9F6"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3.3</w:t>
            </w:r>
          </w:p>
        </w:tc>
        <w:tc>
          <w:tcPr>
            <w:tcW w:w="732" w:type="dxa"/>
            <w:shd w:val="clear" w:color="auto" w:fill="auto"/>
            <w:vAlign w:val="center"/>
          </w:tcPr>
          <w:p w14:paraId="14797024"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3.3</w:t>
            </w:r>
          </w:p>
        </w:tc>
        <w:tc>
          <w:tcPr>
            <w:tcW w:w="717" w:type="dxa"/>
          </w:tcPr>
          <w:p w14:paraId="11CFCC9A"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3.4</w:t>
            </w:r>
          </w:p>
        </w:tc>
      </w:tr>
      <w:tr w:rsidR="00181B70" w14:paraId="71B373D6" w14:textId="77777777" w:rsidTr="00F971B4">
        <w:trPr>
          <w:trHeight w:val="227"/>
          <w:jc w:val="center"/>
        </w:trPr>
        <w:tc>
          <w:tcPr>
            <w:tcW w:w="2136" w:type="dxa"/>
            <w:vMerge w:val="restart"/>
            <w:shd w:val="clear" w:color="auto" w:fill="E6E6E6"/>
            <w:vAlign w:val="center"/>
          </w:tcPr>
          <w:p w14:paraId="63D63076"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Housing</w:t>
            </w:r>
          </w:p>
        </w:tc>
        <w:tc>
          <w:tcPr>
            <w:tcW w:w="3093" w:type="dxa"/>
            <w:shd w:val="clear" w:color="auto" w:fill="auto"/>
            <w:vAlign w:val="center"/>
          </w:tcPr>
          <w:p w14:paraId="2B0E0166"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53587A6C"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24.5</w:t>
            </w:r>
          </w:p>
        </w:tc>
        <w:tc>
          <w:tcPr>
            <w:tcW w:w="732" w:type="dxa"/>
            <w:shd w:val="clear" w:color="auto" w:fill="auto"/>
            <w:vAlign w:val="center"/>
          </w:tcPr>
          <w:p w14:paraId="045D6F4F"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24.7</w:t>
            </w:r>
          </w:p>
        </w:tc>
        <w:tc>
          <w:tcPr>
            <w:tcW w:w="732" w:type="dxa"/>
            <w:shd w:val="clear" w:color="auto" w:fill="auto"/>
            <w:vAlign w:val="center"/>
          </w:tcPr>
          <w:p w14:paraId="0F83D6A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24.3</w:t>
            </w:r>
          </w:p>
        </w:tc>
        <w:tc>
          <w:tcPr>
            <w:tcW w:w="732" w:type="dxa"/>
            <w:shd w:val="clear" w:color="auto" w:fill="auto"/>
            <w:vAlign w:val="center"/>
          </w:tcPr>
          <w:p w14:paraId="4FCEC445"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24.4</w:t>
            </w:r>
          </w:p>
        </w:tc>
        <w:tc>
          <w:tcPr>
            <w:tcW w:w="717" w:type="dxa"/>
          </w:tcPr>
          <w:p w14:paraId="4A4C71B8"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24.8</w:t>
            </w:r>
          </w:p>
        </w:tc>
      </w:tr>
      <w:tr w:rsidR="00181B70" w14:paraId="711F0641" w14:textId="77777777" w:rsidTr="00F971B4">
        <w:trPr>
          <w:trHeight w:val="226"/>
          <w:jc w:val="center"/>
        </w:trPr>
        <w:tc>
          <w:tcPr>
            <w:tcW w:w="2136" w:type="dxa"/>
            <w:vMerge/>
            <w:shd w:val="clear" w:color="auto" w:fill="E6E6E6"/>
            <w:vAlign w:val="center"/>
          </w:tcPr>
          <w:p w14:paraId="0C6FCA56"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37B206CE"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Government taxes</w:t>
            </w:r>
          </w:p>
        </w:tc>
        <w:tc>
          <w:tcPr>
            <w:tcW w:w="732" w:type="dxa"/>
            <w:shd w:val="clear" w:color="auto" w:fill="auto"/>
            <w:vAlign w:val="center"/>
          </w:tcPr>
          <w:p w14:paraId="43BBE434"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0.2</w:t>
            </w:r>
          </w:p>
        </w:tc>
        <w:tc>
          <w:tcPr>
            <w:tcW w:w="732" w:type="dxa"/>
            <w:shd w:val="clear" w:color="auto" w:fill="auto"/>
            <w:vAlign w:val="center"/>
          </w:tcPr>
          <w:p w14:paraId="1A2E70C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0.2</w:t>
            </w:r>
          </w:p>
        </w:tc>
        <w:tc>
          <w:tcPr>
            <w:tcW w:w="732" w:type="dxa"/>
            <w:shd w:val="clear" w:color="auto" w:fill="auto"/>
            <w:vAlign w:val="center"/>
          </w:tcPr>
          <w:p w14:paraId="02A9BD5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0.2</w:t>
            </w:r>
          </w:p>
        </w:tc>
        <w:tc>
          <w:tcPr>
            <w:tcW w:w="732" w:type="dxa"/>
            <w:shd w:val="clear" w:color="auto" w:fill="auto"/>
            <w:vAlign w:val="center"/>
          </w:tcPr>
          <w:p w14:paraId="44D08E4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0.2</w:t>
            </w:r>
          </w:p>
        </w:tc>
        <w:tc>
          <w:tcPr>
            <w:tcW w:w="717" w:type="dxa"/>
          </w:tcPr>
          <w:p w14:paraId="0FEF79C4"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0.2</w:t>
            </w:r>
          </w:p>
        </w:tc>
      </w:tr>
      <w:tr w:rsidR="00181B70" w14:paraId="64FAA1E8" w14:textId="77777777" w:rsidTr="00F971B4">
        <w:trPr>
          <w:trHeight w:val="227"/>
          <w:jc w:val="center"/>
        </w:trPr>
        <w:tc>
          <w:tcPr>
            <w:tcW w:w="2136" w:type="dxa"/>
            <w:vMerge/>
            <w:shd w:val="clear" w:color="auto" w:fill="E6E6E6"/>
            <w:vAlign w:val="center"/>
          </w:tcPr>
          <w:p w14:paraId="4E3FD257"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01752EA6"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Monthly rent</w:t>
            </w:r>
          </w:p>
        </w:tc>
        <w:tc>
          <w:tcPr>
            <w:tcW w:w="732" w:type="dxa"/>
            <w:shd w:val="clear" w:color="auto" w:fill="auto"/>
            <w:vAlign w:val="center"/>
          </w:tcPr>
          <w:p w14:paraId="078B3E05"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5.6</w:t>
            </w:r>
          </w:p>
        </w:tc>
        <w:tc>
          <w:tcPr>
            <w:tcW w:w="732" w:type="dxa"/>
            <w:shd w:val="clear" w:color="auto" w:fill="auto"/>
            <w:vAlign w:val="center"/>
          </w:tcPr>
          <w:p w14:paraId="03D703A3"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5.5</w:t>
            </w:r>
          </w:p>
        </w:tc>
        <w:tc>
          <w:tcPr>
            <w:tcW w:w="732" w:type="dxa"/>
            <w:shd w:val="clear" w:color="auto" w:fill="auto"/>
            <w:vAlign w:val="center"/>
          </w:tcPr>
          <w:p w14:paraId="6AB33D92"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5.6</w:t>
            </w:r>
          </w:p>
        </w:tc>
        <w:tc>
          <w:tcPr>
            <w:tcW w:w="732" w:type="dxa"/>
            <w:shd w:val="clear" w:color="auto" w:fill="auto"/>
            <w:vAlign w:val="center"/>
          </w:tcPr>
          <w:p w14:paraId="794DF8D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5.8</w:t>
            </w:r>
          </w:p>
        </w:tc>
        <w:tc>
          <w:tcPr>
            <w:tcW w:w="717" w:type="dxa"/>
          </w:tcPr>
          <w:p w14:paraId="3F4F6C4D"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6.0</w:t>
            </w:r>
          </w:p>
        </w:tc>
      </w:tr>
      <w:tr w:rsidR="00181B70" w14:paraId="13A3223C" w14:textId="77777777" w:rsidTr="00F971B4">
        <w:trPr>
          <w:trHeight w:val="226"/>
          <w:jc w:val="center"/>
        </w:trPr>
        <w:tc>
          <w:tcPr>
            <w:tcW w:w="2136" w:type="dxa"/>
            <w:vMerge/>
            <w:shd w:val="clear" w:color="auto" w:fill="E6E6E6"/>
            <w:vAlign w:val="center"/>
          </w:tcPr>
          <w:p w14:paraId="7E223C9C"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027C2C21"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Housing services consumption</w:t>
            </w:r>
          </w:p>
        </w:tc>
        <w:tc>
          <w:tcPr>
            <w:tcW w:w="732" w:type="dxa"/>
            <w:shd w:val="clear" w:color="auto" w:fill="auto"/>
            <w:vAlign w:val="center"/>
          </w:tcPr>
          <w:p w14:paraId="70B5A06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18.1</w:t>
            </w:r>
          </w:p>
        </w:tc>
        <w:tc>
          <w:tcPr>
            <w:tcW w:w="732" w:type="dxa"/>
            <w:shd w:val="clear" w:color="auto" w:fill="auto"/>
            <w:vAlign w:val="center"/>
          </w:tcPr>
          <w:p w14:paraId="02D7E5B8"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18.3</w:t>
            </w:r>
          </w:p>
        </w:tc>
        <w:tc>
          <w:tcPr>
            <w:tcW w:w="732" w:type="dxa"/>
            <w:shd w:val="clear" w:color="auto" w:fill="auto"/>
            <w:vAlign w:val="center"/>
          </w:tcPr>
          <w:p w14:paraId="2F947AEB"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17.9</w:t>
            </w:r>
          </w:p>
        </w:tc>
        <w:tc>
          <w:tcPr>
            <w:tcW w:w="732" w:type="dxa"/>
            <w:shd w:val="clear" w:color="auto" w:fill="auto"/>
            <w:vAlign w:val="center"/>
          </w:tcPr>
          <w:p w14:paraId="6E3C504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17.8</w:t>
            </w:r>
          </w:p>
        </w:tc>
        <w:tc>
          <w:tcPr>
            <w:tcW w:w="717" w:type="dxa"/>
          </w:tcPr>
          <w:p w14:paraId="1ADFB804"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17.9</w:t>
            </w:r>
          </w:p>
        </w:tc>
      </w:tr>
      <w:tr w:rsidR="00181B70" w14:paraId="72E1C049" w14:textId="77777777" w:rsidTr="00F971B4">
        <w:trPr>
          <w:trHeight w:val="227"/>
          <w:jc w:val="center"/>
        </w:trPr>
        <w:tc>
          <w:tcPr>
            <w:tcW w:w="2136" w:type="dxa"/>
            <w:vMerge/>
            <w:shd w:val="clear" w:color="auto" w:fill="E6E6E6"/>
            <w:vAlign w:val="center"/>
          </w:tcPr>
          <w:p w14:paraId="746514C9"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64DB5DAD"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Other housing expenditures</w:t>
            </w:r>
          </w:p>
        </w:tc>
        <w:tc>
          <w:tcPr>
            <w:tcW w:w="732" w:type="dxa"/>
            <w:shd w:val="clear" w:color="auto" w:fill="auto"/>
            <w:vAlign w:val="center"/>
          </w:tcPr>
          <w:p w14:paraId="4EA59D06" w14:textId="77777777" w:rsidR="00F971B4" w:rsidRPr="00E75F2B" w:rsidRDefault="00C91EAB" w:rsidP="00371EE1">
            <w:pPr>
              <w:bidi w:val="0"/>
              <w:spacing w:after="0" w:line="240" w:lineRule="auto"/>
              <w:jc w:val="center"/>
              <w:rPr>
                <w:rFonts w:ascii="Times New Roman" w:hAnsi="Times New Roman" w:cs="Times New Roman"/>
                <w:rtl/>
              </w:rPr>
            </w:pPr>
            <w:r>
              <w:rPr>
                <w:rFonts w:ascii="Times New Roman" w:hAnsi="Times New Roman" w:cs="Times New Roman"/>
              </w:rPr>
              <w:t>0.6</w:t>
            </w:r>
          </w:p>
        </w:tc>
        <w:tc>
          <w:tcPr>
            <w:tcW w:w="732" w:type="dxa"/>
            <w:shd w:val="clear" w:color="auto" w:fill="auto"/>
            <w:vAlign w:val="center"/>
          </w:tcPr>
          <w:p w14:paraId="4285CD97"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0.7</w:t>
            </w:r>
          </w:p>
        </w:tc>
        <w:tc>
          <w:tcPr>
            <w:tcW w:w="732" w:type="dxa"/>
            <w:shd w:val="clear" w:color="auto" w:fill="auto"/>
            <w:vAlign w:val="center"/>
          </w:tcPr>
          <w:p w14:paraId="222CEE9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0.7</w:t>
            </w:r>
          </w:p>
        </w:tc>
        <w:tc>
          <w:tcPr>
            <w:tcW w:w="732" w:type="dxa"/>
            <w:shd w:val="clear" w:color="auto" w:fill="auto"/>
            <w:vAlign w:val="center"/>
          </w:tcPr>
          <w:p w14:paraId="30CA4E22"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0.6</w:t>
            </w:r>
          </w:p>
        </w:tc>
        <w:tc>
          <w:tcPr>
            <w:tcW w:w="717" w:type="dxa"/>
          </w:tcPr>
          <w:p w14:paraId="5C242D11"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0.7</w:t>
            </w:r>
          </w:p>
        </w:tc>
      </w:tr>
      <w:tr w:rsidR="00181B70" w14:paraId="24D348CF" w14:textId="77777777" w:rsidTr="00F971B4">
        <w:trPr>
          <w:trHeight w:val="226"/>
          <w:jc w:val="center"/>
        </w:trPr>
        <w:tc>
          <w:tcPr>
            <w:tcW w:w="2136" w:type="dxa"/>
            <w:vMerge w:val="restart"/>
            <w:shd w:val="clear" w:color="auto" w:fill="E6E6E6"/>
            <w:vAlign w:val="center"/>
          </w:tcPr>
          <w:p w14:paraId="599AABED"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Health</w:t>
            </w:r>
          </w:p>
        </w:tc>
        <w:tc>
          <w:tcPr>
            <w:tcW w:w="3093" w:type="dxa"/>
            <w:shd w:val="clear" w:color="auto" w:fill="auto"/>
            <w:vAlign w:val="center"/>
          </w:tcPr>
          <w:p w14:paraId="1DC2833C"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4A3149FF"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5.6</w:t>
            </w:r>
          </w:p>
        </w:tc>
        <w:tc>
          <w:tcPr>
            <w:tcW w:w="732" w:type="dxa"/>
            <w:shd w:val="clear" w:color="auto" w:fill="auto"/>
            <w:vAlign w:val="center"/>
          </w:tcPr>
          <w:p w14:paraId="5FF09420"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5.7</w:t>
            </w:r>
          </w:p>
        </w:tc>
        <w:tc>
          <w:tcPr>
            <w:tcW w:w="732" w:type="dxa"/>
            <w:shd w:val="clear" w:color="auto" w:fill="auto"/>
            <w:vAlign w:val="center"/>
          </w:tcPr>
          <w:p w14:paraId="2B6F7D52"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5.7</w:t>
            </w:r>
          </w:p>
        </w:tc>
        <w:tc>
          <w:tcPr>
            <w:tcW w:w="732" w:type="dxa"/>
            <w:shd w:val="clear" w:color="auto" w:fill="auto"/>
            <w:vAlign w:val="center"/>
          </w:tcPr>
          <w:p w14:paraId="6F2789A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5.7</w:t>
            </w:r>
          </w:p>
        </w:tc>
        <w:tc>
          <w:tcPr>
            <w:tcW w:w="717" w:type="dxa"/>
          </w:tcPr>
          <w:p w14:paraId="5AD7D355"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6.0</w:t>
            </w:r>
          </w:p>
        </w:tc>
      </w:tr>
      <w:tr w:rsidR="00181B70" w14:paraId="28F0FF6D" w14:textId="77777777" w:rsidTr="00F971B4">
        <w:trPr>
          <w:trHeight w:val="227"/>
          <w:jc w:val="center"/>
        </w:trPr>
        <w:tc>
          <w:tcPr>
            <w:tcW w:w="2136" w:type="dxa"/>
            <w:vMerge/>
            <w:shd w:val="clear" w:color="auto" w:fill="E6E6E6"/>
          </w:tcPr>
          <w:p w14:paraId="589CFA60"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193E122A"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Health Insurance</w:t>
            </w:r>
          </w:p>
        </w:tc>
        <w:tc>
          <w:tcPr>
            <w:tcW w:w="732" w:type="dxa"/>
            <w:shd w:val="clear" w:color="auto" w:fill="auto"/>
            <w:vAlign w:val="center"/>
          </w:tcPr>
          <w:p w14:paraId="7D4B8E33"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2.1</w:t>
            </w:r>
          </w:p>
        </w:tc>
        <w:tc>
          <w:tcPr>
            <w:tcW w:w="732" w:type="dxa"/>
            <w:shd w:val="clear" w:color="auto" w:fill="auto"/>
            <w:vAlign w:val="center"/>
          </w:tcPr>
          <w:p w14:paraId="569B3C87"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2.1</w:t>
            </w:r>
          </w:p>
        </w:tc>
        <w:tc>
          <w:tcPr>
            <w:tcW w:w="732" w:type="dxa"/>
            <w:shd w:val="clear" w:color="auto" w:fill="auto"/>
            <w:vAlign w:val="center"/>
          </w:tcPr>
          <w:p w14:paraId="1C6DE694"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2.0</w:t>
            </w:r>
          </w:p>
        </w:tc>
        <w:tc>
          <w:tcPr>
            <w:tcW w:w="732" w:type="dxa"/>
            <w:shd w:val="clear" w:color="auto" w:fill="auto"/>
            <w:vAlign w:val="center"/>
          </w:tcPr>
          <w:p w14:paraId="3F3385F2"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2.1</w:t>
            </w:r>
          </w:p>
        </w:tc>
        <w:tc>
          <w:tcPr>
            <w:tcW w:w="717" w:type="dxa"/>
          </w:tcPr>
          <w:p w14:paraId="36A66803"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2.3</w:t>
            </w:r>
          </w:p>
        </w:tc>
      </w:tr>
      <w:tr w:rsidR="00181B70" w14:paraId="635C966C" w14:textId="77777777" w:rsidTr="00F971B4">
        <w:trPr>
          <w:trHeight w:val="226"/>
          <w:jc w:val="center"/>
        </w:trPr>
        <w:tc>
          <w:tcPr>
            <w:tcW w:w="2136" w:type="dxa"/>
            <w:vMerge/>
            <w:shd w:val="clear" w:color="auto" w:fill="E6E6E6"/>
          </w:tcPr>
          <w:p w14:paraId="4083C540"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1A32FB20"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Dental treatment</w:t>
            </w:r>
          </w:p>
        </w:tc>
        <w:tc>
          <w:tcPr>
            <w:tcW w:w="732" w:type="dxa"/>
            <w:shd w:val="clear" w:color="auto" w:fill="auto"/>
            <w:vAlign w:val="center"/>
          </w:tcPr>
          <w:p w14:paraId="30D8AA0E"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c>
          <w:tcPr>
            <w:tcW w:w="732" w:type="dxa"/>
            <w:shd w:val="clear" w:color="auto" w:fill="auto"/>
            <w:vAlign w:val="center"/>
          </w:tcPr>
          <w:p w14:paraId="0300B41B"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1.3</w:t>
            </w:r>
          </w:p>
        </w:tc>
        <w:tc>
          <w:tcPr>
            <w:tcW w:w="732" w:type="dxa"/>
            <w:shd w:val="clear" w:color="auto" w:fill="auto"/>
            <w:vAlign w:val="center"/>
          </w:tcPr>
          <w:p w14:paraId="4D0A1B3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1.4</w:t>
            </w:r>
          </w:p>
        </w:tc>
        <w:tc>
          <w:tcPr>
            <w:tcW w:w="732" w:type="dxa"/>
            <w:shd w:val="clear" w:color="auto" w:fill="auto"/>
            <w:vAlign w:val="center"/>
          </w:tcPr>
          <w:p w14:paraId="17C2072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1.4</w:t>
            </w:r>
          </w:p>
        </w:tc>
        <w:tc>
          <w:tcPr>
            <w:tcW w:w="717" w:type="dxa"/>
          </w:tcPr>
          <w:p w14:paraId="09999101"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1.4</w:t>
            </w:r>
          </w:p>
        </w:tc>
      </w:tr>
      <w:tr w:rsidR="00181B70" w14:paraId="7AA0F291" w14:textId="77777777" w:rsidTr="00F971B4">
        <w:trPr>
          <w:trHeight w:val="227"/>
          <w:jc w:val="center"/>
        </w:trPr>
        <w:tc>
          <w:tcPr>
            <w:tcW w:w="2136" w:type="dxa"/>
            <w:vMerge/>
            <w:shd w:val="clear" w:color="auto" w:fill="E6E6E6"/>
          </w:tcPr>
          <w:p w14:paraId="72039CE0"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0FA62FF2"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Health services</w:t>
            </w:r>
          </w:p>
        </w:tc>
        <w:tc>
          <w:tcPr>
            <w:tcW w:w="732" w:type="dxa"/>
            <w:shd w:val="clear" w:color="auto" w:fill="auto"/>
            <w:vAlign w:val="center"/>
          </w:tcPr>
          <w:p w14:paraId="758A000C"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0.8</w:t>
            </w:r>
          </w:p>
        </w:tc>
        <w:tc>
          <w:tcPr>
            <w:tcW w:w="732" w:type="dxa"/>
            <w:shd w:val="clear" w:color="auto" w:fill="auto"/>
            <w:vAlign w:val="center"/>
          </w:tcPr>
          <w:p w14:paraId="4A30C1D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0.8</w:t>
            </w:r>
          </w:p>
        </w:tc>
        <w:tc>
          <w:tcPr>
            <w:tcW w:w="732" w:type="dxa"/>
            <w:shd w:val="clear" w:color="auto" w:fill="auto"/>
            <w:vAlign w:val="center"/>
          </w:tcPr>
          <w:p w14:paraId="4B89747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0.8</w:t>
            </w:r>
          </w:p>
        </w:tc>
        <w:tc>
          <w:tcPr>
            <w:tcW w:w="732" w:type="dxa"/>
            <w:shd w:val="clear" w:color="auto" w:fill="auto"/>
            <w:vAlign w:val="center"/>
          </w:tcPr>
          <w:p w14:paraId="73465392"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0.7</w:t>
            </w:r>
          </w:p>
        </w:tc>
        <w:tc>
          <w:tcPr>
            <w:tcW w:w="717" w:type="dxa"/>
          </w:tcPr>
          <w:p w14:paraId="6C00ED6A"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0.8</w:t>
            </w:r>
          </w:p>
        </w:tc>
      </w:tr>
      <w:tr w:rsidR="00181B70" w14:paraId="17D26B80" w14:textId="77777777" w:rsidTr="00F971B4">
        <w:trPr>
          <w:trHeight w:val="226"/>
          <w:jc w:val="center"/>
        </w:trPr>
        <w:tc>
          <w:tcPr>
            <w:tcW w:w="2136" w:type="dxa"/>
            <w:vMerge/>
            <w:shd w:val="clear" w:color="auto" w:fill="E6E6E6"/>
          </w:tcPr>
          <w:p w14:paraId="0B8696A5"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454DF60F"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Other expenditures on health</w:t>
            </w:r>
          </w:p>
        </w:tc>
        <w:tc>
          <w:tcPr>
            <w:tcW w:w="732" w:type="dxa"/>
            <w:shd w:val="clear" w:color="auto" w:fill="auto"/>
            <w:vAlign w:val="center"/>
          </w:tcPr>
          <w:p w14:paraId="5AE5672D"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c>
          <w:tcPr>
            <w:tcW w:w="732" w:type="dxa"/>
            <w:shd w:val="clear" w:color="auto" w:fill="auto"/>
            <w:vAlign w:val="center"/>
          </w:tcPr>
          <w:p w14:paraId="2DB41F5C"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c>
          <w:tcPr>
            <w:tcW w:w="732" w:type="dxa"/>
            <w:shd w:val="clear" w:color="auto" w:fill="auto"/>
            <w:vAlign w:val="center"/>
          </w:tcPr>
          <w:p w14:paraId="7223E97B"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c>
          <w:tcPr>
            <w:tcW w:w="732" w:type="dxa"/>
            <w:shd w:val="clear" w:color="auto" w:fill="auto"/>
            <w:vAlign w:val="center"/>
          </w:tcPr>
          <w:p w14:paraId="66C10473"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c>
          <w:tcPr>
            <w:tcW w:w="717" w:type="dxa"/>
          </w:tcPr>
          <w:p w14:paraId="15D497DB"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1.5</w:t>
            </w:r>
          </w:p>
        </w:tc>
      </w:tr>
      <w:tr w:rsidR="00181B70" w14:paraId="04D39EF8" w14:textId="77777777" w:rsidTr="00F971B4">
        <w:trPr>
          <w:trHeight w:val="227"/>
          <w:jc w:val="center"/>
        </w:trPr>
        <w:tc>
          <w:tcPr>
            <w:tcW w:w="2136" w:type="dxa"/>
            <w:vMerge w:val="restart"/>
            <w:shd w:val="clear" w:color="auto" w:fill="E6E6E6"/>
            <w:vAlign w:val="center"/>
          </w:tcPr>
          <w:p w14:paraId="7E72D727"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Education Culture and Entertainment</w:t>
            </w:r>
          </w:p>
        </w:tc>
        <w:tc>
          <w:tcPr>
            <w:tcW w:w="3093" w:type="dxa"/>
            <w:shd w:val="clear" w:color="auto" w:fill="auto"/>
            <w:vAlign w:val="center"/>
          </w:tcPr>
          <w:p w14:paraId="16B4E237"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345712F3"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12.1</w:t>
            </w:r>
          </w:p>
        </w:tc>
        <w:tc>
          <w:tcPr>
            <w:tcW w:w="732" w:type="dxa"/>
            <w:shd w:val="clear" w:color="auto" w:fill="auto"/>
            <w:vAlign w:val="center"/>
          </w:tcPr>
          <w:p w14:paraId="0B7ECC3F"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11.8</w:t>
            </w:r>
          </w:p>
        </w:tc>
        <w:tc>
          <w:tcPr>
            <w:tcW w:w="732" w:type="dxa"/>
            <w:shd w:val="clear" w:color="auto" w:fill="auto"/>
            <w:vAlign w:val="center"/>
          </w:tcPr>
          <w:p w14:paraId="1A6E49CE"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11.8</w:t>
            </w:r>
          </w:p>
        </w:tc>
        <w:tc>
          <w:tcPr>
            <w:tcW w:w="732" w:type="dxa"/>
            <w:shd w:val="clear" w:color="auto" w:fill="auto"/>
            <w:vAlign w:val="center"/>
          </w:tcPr>
          <w:p w14:paraId="1412312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11.5</w:t>
            </w:r>
          </w:p>
        </w:tc>
        <w:tc>
          <w:tcPr>
            <w:tcW w:w="717" w:type="dxa"/>
          </w:tcPr>
          <w:p w14:paraId="18F4DD1F"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10.9</w:t>
            </w:r>
          </w:p>
        </w:tc>
      </w:tr>
      <w:tr w:rsidR="00181B70" w14:paraId="267B5E40" w14:textId="77777777" w:rsidTr="00F971B4">
        <w:trPr>
          <w:trHeight w:val="227"/>
          <w:jc w:val="center"/>
        </w:trPr>
        <w:tc>
          <w:tcPr>
            <w:tcW w:w="2136" w:type="dxa"/>
            <w:vMerge/>
            <w:shd w:val="clear" w:color="auto" w:fill="E6E6E6"/>
            <w:vAlign w:val="center"/>
          </w:tcPr>
          <w:p w14:paraId="4586461E" w14:textId="77777777" w:rsidR="00F971B4" w:rsidRPr="00E75F2B" w:rsidRDefault="00F971B4" w:rsidP="00371EE1">
            <w:pPr>
              <w:pStyle w:val="List2"/>
              <w:tabs>
                <w:tab w:val="right" w:pos="8280"/>
              </w:tabs>
              <w:bidi w:val="0"/>
              <w:ind w:left="-108" w:firstLine="0"/>
              <w:jc w:val="center"/>
              <w:rPr>
                <w:rFonts w:cs="Times New Roman"/>
                <w:sz w:val="22"/>
                <w:szCs w:val="22"/>
              </w:rPr>
            </w:pPr>
          </w:p>
        </w:tc>
        <w:tc>
          <w:tcPr>
            <w:tcW w:w="3093" w:type="dxa"/>
            <w:shd w:val="clear" w:color="auto" w:fill="auto"/>
            <w:vAlign w:val="center"/>
          </w:tcPr>
          <w:p w14:paraId="4B3CC550"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Thereof : Education services</w:t>
            </w:r>
          </w:p>
        </w:tc>
        <w:tc>
          <w:tcPr>
            <w:tcW w:w="732" w:type="dxa"/>
            <w:shd w:val="clear" w:color="auto" w:fill="auto"/>
            <w:vAlign w:val="center"/>
          </w:tcPr>
          <w:p w14:paraId="756A74C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5.6</w:t>
            </w:r>
          </w:p>
        </w:tc>
        <w:tc>
          <w:tcPr>
            <w:tcW w:w="732" w:type="dxa"/>
            <w:shd w:val="clear" w:color="auto" w:fill="auto"/>
            <w:vAlign w:val="center"/>
          </w:tcPr>
          <w:p w14:paraId="100F445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5.4</w:t>
            </w:r>
          </w:p>
        </w:tc>
        <w:tc>
          <w:tcPr>
            <w:tcW w:w="732" w:type="dxa"/>
            <w:shd w:val="clear" w:color="auto" w:fill="auto"/>
            <w:vAlign w:val="center"/>
          </w:tcPr>
          <w:p w14:paraId="34BDD197"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5.5</w:t>
            </w:r>
          </w:p>
        </w:tc>
        <w:tc>
          <w:tcPr>
            <w:tcW w:w="732" w:type="dxa"/>
            <w:shd w:val="clear" w:color="auto" w:fill="auto"/>
            <w:vAlign w:val="center"/>
          </w:tcPr>
          <w:p w14:paraId="711E5DB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5.5</w:t>
            </w:r>
          </w:p>
        </w:tc>
        <w:tc>
          <w:tcPr>
            <w:tcW w:w="717" w:type="dxa"/>
          </w:tcPr>
          <w:p w14:paraId="34FE9A8A"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5.5</w:t>
            </w:r>
          </w:p>
        </w:tc>
      </w:tr>
      <w:tr w:rsidR="00181B70" w14:paraId="2C35C108" w14:textId="77777777" w:rsidTr="00F971B4">
        <w:trPr>
          <w:trHeight w:val="227"/>
          <w:jc w:val="center"/>
        </w:trPr>
        <w:tc>
          <w:tcPr>
            <w:tcW w:w="2136" w:type="dxa"/>
            <w:shd w:val="clear" w:color="auto" w:fill="E6E6E6"/>
            <w:vAlign w:val="center"/>
          </w:tcPr>
          <w:p w14:paraId="65DB86FA"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Furniture and Household Equipment</w:t>
            </w:r>
          </w:p>
        </w:tc>
        <w:tc>
          <w:tcPr>
            <w:tcW w:w="3093" w:type="dxa"/>
            <w:shd w:val="clear" w:color="auto" w:fill="auto"/>
            <w:vAlign w:val="center"/>
          </w:tcPr>
          <w:p w14:paraId="31D61AD5"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7DD03A70"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3.9</w:t>
            </w:r>
          </w:p>
        </w:tc>
        <w:tc>
          <w:tcPr>
            <w:tcW w:w="732" w:type="dxa"/>
            <w:shd w:val="clear" w:color="auto" w:fill="auto"/>
            <w:vAlign w:val="center"/>
          </w:tcPr>
          <w:p w14:paraId="385ECB75"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3.7</w:t>
            </w:r>
          </w:p>
        </w:tc>
        <w:tc>
          <w:tcPr>
            <w:tcW w:w="732" w:type="dxa"/>
            <w:shd w:val="clear" w:color="auto" w:fill="auto"/>
            <w:vAlign w:val="center"/>
          </w:tcPr>
          <w:p w14:paraId="27B00938"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3.9</w:t>
            </w:r>
          </w:p>
        </w:tc>
        <w:tc>
          <w:tcPr>
            <w:tcW w:w="732" w:type="dxa"/>
            <w:shd w:val="clear" w:color="auto" w:fill="auto"/>
            <w:vAlign w:val="center"/>
          </w:tcPr>
          <w:p w14:paraId="275E684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3.8</w:t>
            </w:r>
          </w:p>
        </w:tc>
        <w:tc>
          <w:tcPr>
            <w:tcW w:w="717" w:type="dxa"/>
          </w:tcPr>
          <w:p w14:paraId="6BD3822C"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3.7</w:t>
            </w:r>
          </w:p>
        </w:tc>
      </w:tr>
      <w:tr w:rsidR="00181B70" w14:paraId="52F23EC1" w14:textId="77777777" w:rsidTr="00F971B4">
        <w:trPr>
          <w:trHeight w:val="227"/>
          <w:jc w:val="center"/>
        </w:trPr>
        <w:tc>
          <w:tcPr>
            <w:tcW w:w="2136" w:type="dxa"/>
            <w:shd w:val="clear" w:color="auto" w:fill="E6E6E6"/>
            <w:vAlign w:val="center"/>
          </w:tcPr>
          <w:p w14:paraId="253B0AE0"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Clothing and Footwear</w:t>
            </w:r>
          </w:p>
        </w:tc>
        <w:tc>
          <w:tcPr>
            <w:tcW w:w="3093" w:type="dxa"/>
            <w:shd w:val="clear" w:color="auto" w:fill="auto"/>
            <w:vAlign w:val="center"/>
          </w:tcPr>
          <w:p w14:paraId="651D0B57"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2648EBE3"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3.3</w:t>
            </w:r>
          </w:p>
        </w:tc>
        <w:tc>
          <w:tcPr>
            <w:tcW w:w="732" w:type="dxa"/>
            <w:shd w:val="clear" w:color="auto" w:fill="auto"/>
            <w:vAlign w:val="center"/>
          </w:tcPr>
          <w:p w14:paraId="568E30CA"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3.2</w:t>
            </w:r>
          </w:p>
        </w:tc>
        <w:tc>
          <w:tcPr>
            <w:tcW w:w="732" w:type="dxa"/>
            <w:shd w:val="clear" w:color="auto" w:fill="auto"/>
            <w:vAlign w:val="center"/>
          </w:tcPr>
          <w:p w14:paraId="27F2A09B"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3.3</w:t>
            </w:r>
          </w:p>
        </w:tc>
        <w:tc>
          <w:tcPr>
            <w:tcW w:w="732" w:type="dxa"/>
            <w:shd w:val="clear" w:color="auto" w:fill="auto"/>
            <w:vAlign w:val="center"/>
          </w:tcPr>
          <w:p w14:paraId="2208316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3.3</w:t>
            </w:r>
          </w:p>
        </w:tc>
        <w:tc>
          <w:tcPr>
            <w:tcW w:w="717" w:type="dxa"/>
          </w:tcPr>
          <w:p w14:paraId="2F5B0C43"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3.0</w:t>
            </w:r>
          </w:p>
        </w:tc>
      </w:tr>
      <w:tr w:rsidR="00181B70" w14:paraId="11AAA304" w14:textId="77777777" w:rsidTr="00F971B4">
        <w:trPr>
          <w:trHeight w:val="227"/>
          <w:jc w:val="center"/>
        </w:trPr>
        <w:tc>
          <w:tcPr>
            <w:tcW w:w="2136" w:type="dxa"/>
            <w:shd w:val="clear" w:color="auto" w:fill="E6E6E6"/>
            <w:vAlign w:val="center"/>
          </w:tcPr>
          <w:p w14:paraId="325E58D7"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Transport and communications</w:t>
            </w:r>
          </w:p>
        </w:tc>
        <w:tc>
          <w:tcPr>
            <w:tcW w:w="3093" w:type="dxa"/>
            <w:shd w:val="clear" w:color="auto" w:fill="auto"/>
            <w:vAlign w:val="center"/>
          </w:tcPr>
          <w:p w14:paraId="68830B11"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064C78A6"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19.8</w:t>
            </w:r>
          </w:p>
        </w:tc>
        <w:tc>
          <w:tcPr>
            <w:tcW w:w="732" w:type="dxa"/>
            <w:shd w:val="clear" w:color="auto" w:fill="auto"/>
            <w:vAlign w:val="center"/>
          </w:tcPr>
          <w:p w14:paraId="3EBD3A3E"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20.1</w:t>
            </w:r>
          </w:p>
        </w:tc>
        <w:tc>
          <w:tcPr>
            <w:tcW w:w="732" w:type="dxa"/>
            <w:shd w:val="clear" w:color="auto" w:fill="auto"/>
            <w:vAlign w:val="center"/>
          </w:tcPr>
          <w:p w14:paraId="7C70305D"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20.3</w:t>
            </w:r>
          </w:p>
        </w:tc>
        <w:tc>
          <w:tcPr>
            <w:tcW w:w="732" w:type="dxa"/>
            <w:shd w:val="clear" w:color="auto" w:fill="auto"/>
            <w:vAlign w:val="center"/>
          </w:tcPr>
          <w:p w14:paraId="76FC69CD"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20.2</w:t>
            </w:r>
          </w:p>
        </w:tc>
        <w:tc>
          <w:tcPr>
            <w:tcW w:w="717" w:type="dxa"/>
          </w:tcPr>
          <w:p w14:paraId="4C73CDCA"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20.4</w:t>
            </w:r>
          </w:p>
        </w:tc>
      </w:tr>
      <w:tr w:rsidR="00181B70" w14:paraId="05232B5E" w14:textId="77777777" w:rsidTr="00F971B4">
        <w:trPr>
          <w:trHeight w:val="227"/>
          <w:jc w:val="center"/>
        </w:trPr>
        <w:tc>
          <w:tcPr>
            <w:tcW w:w="2136" w:type="dxa"/>
            <w:shd w:val="clear" w:color="auto" w:fill="E6E6E6"/>
            <w:vAlign w:val="center"/>
          </w:tcPr>
          <w:p w14:paraId="5A3C81C1" w14:textId="77777777" w:rsidR="00F971B4" w:rsidRPr="00E75F2B" w:rsidRDefault="00C91EAB" w:rsidP="00371EE1">
            <w:pPr>
              <w:pStyle w:val="List2"/>
              <w:tabs>
                <w:tab w:val="right" w:pos="8280"/>
              </w:tabs>
              <w:bidi w:val="0"/>
              <w:ind w:left="-108" w:firstLine="0"/>
              <w:jc w:val="center"/>
              <w:rPr>
                <w:rFonts w:cs="Times New Roman"/>
                <w:sz w:val="22"/>
                <w:szCs w:val="22"/>
              </w:rPr>
            </w:pPr>
            <w:r w:rsidRPr="00E75F2B">
              <w:rPr>
                <w:rFonts w:cs="Times New Roman"/>
                <w:sz w:val="22"/>
                <w:szCs w:val="22"/>
              </w:rPr>
              <w:t xml:space="preserve">Miscellaneous </w:t>
            </w:r>
          </w:p>
        </w:tc>
        <w:tc>
          <w:tcPr>
            <w:tcW w:w="3093" w:type="dxa"/>
            <w:shd w:val="clear" w:color="auto" w:fill="auto"/>
            <w:vAlign w:val="center"/>
          </w:tcPr>
          <w:p w14:paraId="5E4AB6E2" w14:textId="77777777" w:rsidR="00F971B4" w:rsidRPr="00E75F2B" w:rsidRDefault="00C91EAB" w:rsidP="00371EE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732" w:type="dxa"/>
            <w:shd w:val="clear" w:color="auto" w:fill="auto"/>
            <w:vAlign w:val="center"/>
          </w:tcPr>
          <w:p w14:paraId="7356D9E9"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4.7</w:t>
            </w:r>
          </w:p>
        </w:tc>
        <w:tc>
          <w:tcPr>
            <w:tcW w:w="732" w:type="dxa"/>
            <w:shd w:val="clear" w:color="auto" w:fill="auto"/>
            <w:vAlign w:val="center"/>
          </w:tcPr>
          <w:p w14:paraId="65F2A95E"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5.0</w:t>
            </w:r>
          </w:p>
        </w:tc>
        <w:tc>
          <w:tcPr>
            <w:tcW w:w="732" w:type="dxa"/>
            <w:shd w:val="clear" w:color="auto" w:fill="auto"/>
            <w:vAlign w:val="center"/>
          </w:tcPr>
          <w:p w14:paraId="29586061"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5.0</w:t>
            </w:r>
          </w:p>
        </w:tc>
        <w:tc>
          <w:tcPr>
            <w:tcW w:w="732" w:type="dxa"/>
            <w:shd w:val="clear" w:color="auto" w:fill="auto"/>
            <w:vAlign w:val="center"/>
          </w:tcPr>
          <w:p w14:paraId="3E762BED" w14:textId="77777777" w:rsidR="00F971B4" w:rsidRPr="00E75F2B"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4.9</w:t>
            </w:r>
          </w:p>
        </w:tc>
        <w:tc>
          <w:tcPr>
            <w:tcW w:w="717" w:type="dxa"/>
          </w:tcPr>
          <w:p w14:paraId="567FEFE6" w14:textId="77777777" w:rsidR="00F971B4" w:rsidRDefault="00C91EAB" w:rsidP="00371EE1">
            <w:pPr>
              <w:bidi w:val="0"/>
              <w:spacing w:after="0" w:line="240" w:lineRule="auto"/>
              <w:jc w:val="center"/>
              <w:rPr>
                <w:rFonts w:ascii="Times New Roman" w:hAnsi="Times New Roman" w:cs="Times New Roman"/>
              </w:rPr>
            </w:pPr>
            <w:r>
              <w:rPr>
                <w:rFonts w:ascii="Times New Roman" w:hAnsi="Times New Roman" w:cs="Times New Roman"/>
              </w:rPr>
              <w:t>4.9</w:t>
            </w:r>
          </w:p>
        </w:tc>
      </w:tr>
    </w:tbl>
    <w:p w14:paraId="31435C56" w14:textId="77777777" w:rsidR="00371EE1" w:rsidRDefault="00C91EAB" w:rsidP="00F971B4">
      <w:pPr>
        <w:pStyle w:val="List2"/>
        <w:tabs>
          <w:tab w:val="right" w:pos="8280"/>
        </w:tabs>
        <w:bidi w:val="0"/>
        <w:ind w:left="539" w:right="-335" w:firstLine="0"/>
        <w:jc w:val="both"/>
        <w:rPr>
          <w:rFonts w:cs="Times New Roman"/>
          <w:i/>
          <w:iCs/>
          <w:sz w:val="22"/>
          <w:szCs w:val="22"/>
        </w:rPr>
      </w:pPr>
      <w:r w:rsidRPr="00F661B0">
        <w:rPr>
          <w:rFonts w:cs="Times New Roman"/>
          <w:i/>
          <w:iCs/>
          <w:sz w:val="22"/>
          <w:szCs w:val="22"/>
        </w:rPr>
        <w:t>Source: Central Bureau of Statistics, Statistical Abstract of Israel</w:t>
      </w:r>
      <w:r>
        <w:rPr>
          <w:rFonts w:cs="Times New Roman"/>
          <w:i/>
          <w:iCs/>
          <w:sz w:val="22"/>
          <w:szCs w:val="22"/>
        </w:rPr>
        <w:t>,</w:t>
      </w:r>
      <w:r w:rsidRPr="00F661B0">
        <w:rPr>
          <w:rFonts w:cs="Times New Roman"/>
          <w:i/>
          <w:iCs/>
          <w:sz w:val="22"/>
          <w:szCs w:val="22"/>
        </w:rPr>
        <w:t xml:space="preserve"> </w:t>
      </w:r>
      <w:r w:rsidR="00F971B4">
        <w:rPr>
          <w:rFonts w:cs="Times New Roman"/>
          <w:i/>
          <w:iCs/>
          <w:sz w:val="22"/>
          <w:szCs w:val="22"/>
        </w:rPr>
        <w:t xml:space="preserve">2020 </w:t>
      </w:r>
      <w:r w:rsidR="004A1AD7">
        <w:rPr>
          <w:rFonts w:cs="Times New Roman"/>
          <w:i/>
          <w:iCs/>
          <w:sz w:val="22"/>
          <w:szCs w:val="22"/>
        </w:rPr>
        <w:t>(7.1)</w:t>
      </w:r>
      <w:r w:rsidRPr="00F661B0">
        <w:rPr>
          <w:rFonts w:cs="Times New Roman"/>
          <w:i/>
          <w:iCs/>
          <w:sz w:val="22"/>
          <w:szCs w:val="22"/>
        </w:rPr>
        <w:t>.</w:t>
      </w:r>
    </w:p>
    <w:p w14:paraId="003A2903" w14:textId="77777777" w:rsidR="00B229B1" w:rsidRPr="00A9159B" w:rsidRDefault="00B229B1" w:rsidP="00A9159B">
      <w:pPr>
        <w:bidi w:val="0"/>
        <w:spacing w:after="0" w:line="240" w:lineRule="auto"/>
      </w:pPr>
    </w:p>
    <w:p w14:paraId="5243FC6E" w14:textId="77777777" w:rsidR="0091517E" w:rsidRPr="00E75F2B" w:rsidRDefault="00C91EAB" w:rsidP="008E40ED">
      <w:pPr>
        <w:bidi w:val="0"/>
        <w:spacing w:before="120" w:after="120" w:line="360" w:lineRule="auto"/>
        <w:jc w:val="center"/>
        <w:rPr>
          <w:rStyle w:val="Heading1Char"/>
          <w:rFonts w:ascii="Times New Roman" w:eastAsia="Calibri" w:hAnsi="Times New Roman"/>
          <w:sz w:val="24"/>
          <w:szCs w:val="24"/>
          <w:u w:val="single"/>
        </w:rPr>
      </w:pPr>
      <w:bookmarkStart w:id="10" w:name="_Toc54701535"/>
      <w:r w:rsidRPr="00E75F2B">
        <w:rPr>
          <w:rStyle w:val="Heading1Char"/>
          <w:rFonts w:ascii="Times New Roman" w:eastAsia="Calibri" w:hAnsi="Times New Roman"/>
          <w:sz w:val="24"/>
          <w:szCs w:val="24"/>
          <w:u w:val="single"/>
        </w:rPr>
        <w:t>Table 10: Civilian Labor Force Characteristics</w:t>
      </w:r>
      <w:r w:rsidR="00D269EE">
        <w:rPr>
          <w:rStyle w:val="Heading1Char"/>
          <w:rFonts w:ascii="Times New Roman" w:eastAsia="Calibri" w:hAnsi="Times New Roman"/>
          <w:sz w:val="24"/>
          <w:szCs w:val="24"/>
          <w:u w:val="single"/>
        </w:rPr>
        <w:t xml:space="preserve"> (</w:t>
      </w:r>
      <w:r w:rsidR="00D269EE" w:rsidRPr="00E75F2B">
        <w:rPr>
          <w:rStyle w:val="Heading1Char"/>
          <w:rFonts w:ascii="Times New Roman" w:eastAsia="Calibri" w:hAnsi="Times New Roman"/>
          <w:sz w:val="24"/>
          <w:szCs w:val="24"/>
          <w:u w:val="single"/>
        </w:rPr>
        <w:t xml:space="preserve">Population aged 15 and </w:t>
      </w:r>
      <w:r w:rsidR="00D269EE">
        <w:rPr>
          <w:rStyle w:val="Heading1Char"/>
          <w:rFonts w:ascii="Times New Roman" w:eastAsia="Calibri" w:hAnsi="Times New Roman"/>
          <w:sz w:val="24"/>
          <w:szCs w:val="24"/>
          <w:u w:val="single"/>
        </w:rPr>
        <w:t>O</w:t>
      </w:r>
      <w:r w:rsidR="00D269EE" w:rsidRPr="00E75F2B">
        <w:rPr>
          <w:rStyle w:val="Heading1Char"/>
          <w:rFonts w:ascii="Times New Roman" w:eastAsia="Calibri" w:hAnsi="Times New Roman"/>
          <w:sz w:val="24"/>
          <w:szCs w:val="24"/>
          <w:u w:val="single"/>
        </w:rPr>
        <w:t>ver</w:t>
      </w:r>
      <w:r w:rsidR="00D269EE">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 xml:space="preserve"> </w:t>
      </w:r>
      <w:r w:rsidR="00B229B1" w:rsidRPr="00E75F2B">
        <w:rPr>
          <w:rStyle w:val="Heading1Char"/>
          <w:rFonts w:ascii="Times New Roman" w:eastAsia="Calibri" w:hAnsi="Times New Roman"/>
          <w:sz w:val="24"/>
          <w:szCs w:val="24"/>
          <w:u w:val="single"/>
        </w:rPr>
        <w:t>(Thousands)</w:t>
      </w:r>
      <w:r w:rsidR="00B229B1">
        <w:rPr>
          <w:rStyle w:val="Heading1Char"/>
          <w:rFonts w:ascii="Times New Roman" w:eastAsia="Calibri" w:hAnsi="Times New Roman"/>
          <w:sz w:val="24"/>
          <w:szCs w:val="24"/>
          <w:u w:val="single"/>
        </w:rPr>
        <w:t xml:space="preserve"> </w:t>
      </w:r>
      <w:r w:rsidR="00631550">
        <w:rPr>
          <w:rStyle w:val="Heading1Char"/>
          <w:rFonts w:ascii="Times New Roman" w:eastAsia="Calibri" w:hAnsi="Times New Roman"/>
          <w:sz w:val="24"/>
          <w:szCs w:val="24"/>
          <w:u w:val="single"/>
        </w:rPr>
        <w:t>(</w:t>
      </w:r>
      <w:r w:rsidR="00564F71">
        <w:rPr>
          <w:rStyle w:val="Heading1Char"/>
          <w:rFonts w:ascii="Times New Roman" w:eastAsia="Calibri" w:hAnsi="Times New Roman"/>
          <w:sz w:val="24"/>
          <w:szCs w:val="24"/>
          <w:u w:val="single"/>
        </w:rPr>
        <w:t>2015</w:t>
      </w:r>
      <w:r w:rsidR="00564F71" w:rsidRPr="00E75F2B">
        <w:rPr>
          <w:rStyle w:val="Heading1Char"/>
          <w:rFonts w:ascii="Times New Roman" w:eastAsia="Calibri" w:hAnsi="Times New Roman"/>
          <w:sz w:val="24"/>
          <w:szCs w:val="24"/>
          <w:u w:val="single"/>
        </w:rPr>
        <w:t xml:space="preserve"> </w:t>
      </w:r>
      <w:r w:rsidR="00631550">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 xml:space="preserve"> </w:t>
      </w:r>
      <w:r w:rsidR="008E40ED">
        <w:rPr>
          <w:rStyle w:val="Heading1Char"/>
          <w:rFonts w:ascii="Times New Roman" w:eastAsia="Calibri" w:hAnsi="Times New Roman"/>
          <w:sz w:val="24"/>
          <w:szCs w:val="24"/>
          <w:u w:val="single"/>
        </w:rPr>
        <w:t>2019</w:t>
      </w:r>
      <w:r w:rsidR="00631550">
        <w:rPr>
          <w:rStyle w:val="Heading1Char"/>
          <w:rFonts w:ascii="Times New Roman" w:eastAsia="Calibri" w:hAnsi="Times New Roman"/>
          <w:sz w:val="24"/>
          <w:szCs w:val="24"/>
          <w:u w:val="single"/>
        </w:rPr>
        <w:t>)</w:t>
      </w:r>
      <w:bookmarkEnd w:id="10"/>
      <w:r w:rsidRPr="00E75F2B">
        <w:rPr>
          <w:rStyle w:val="Heading1Char"/>
          <w:rFonts w:ascii="Times New Roman" w:eastAsia="Calibri" w:hAnsi="Times New Roman"/>
          <w:sz w:val="24"/>
          <w:szCs w:val="24"/>
          <w:u w:val="single"/>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28"/>
        <w:gridCol w:w="2835"/>
        <w:gridCol w:w="902"/>
        <w:gridCol w:w="902"/>
        <w:gridCol w:w="902"/>
        <w:gridCol w:w="902"/>
        <w:gridCol w:w="903"/>
      </w:tblGrid>
      <w:tr w:rsidR="0023698F" w14:paraId="2CEA9ADF" w14:textId="77777777" w:rsidTr="0023698F">
        <w:trPr>
          <w:trHeight w:val="305"/>
          <w:jc w:val="center"/>
        </w:trPr>
        <w:tc>
          <w:tcPr>
            <w:tcW w:w="4556" w:type="dxa"/>
            <w:gridSpan w:val="3"/>
            <w:shd w:val="clear" w:color="auto" w:fill="E0E0E0"/>
            <w:vAlign w:val="center"/>
          </w:tcPr>
          <w:p w14:paraId="1537E57A" w14:textId="77777777" w:rsidR="00F971B4" w:rsidRPr="00220A21" w:rsidRDefault="00C91EAB" w:rsidP="00E75F2B">
            <w:pPr>
              <w:pStyle w:val="Subtitle"/>
              <w:spacing w:line="240" w:lineRule="auto"/>
              <w:jc w:val="center"/>
              <w:rPr>
                <w:b/>
                <w:bCs/>
                <w:sz w:val="22"/>
                <w:szCs w:val="22"/>
              </w:rPr>
            </w:pPr>
            <w:r w:rsidRPr="00220A21">
              <w:rPr>
                <w:b/>
                <w:bCs/>
                <w:sz w:val="22"/>
                <w:szCs w:val="22"/>
              </w:rPr>
              <w:lastRenderedPageBreak/>
              <w:t>Year</w:t>
            </w:r>
          </w:p>
        </w:tc>
        <w:tc>
          <w:tcPr>
            <w:tcW w:w="902" w:type="dxa"/>
            <w:shd w:val="clear" w:color="auto" w:fill="E0E0E0"/>
            <w:vAlign w:val="center"/>
          </w:tcPr>
          <w:p w14:paraId="1C6B2F32" w14:textId="77777777" w:rsidR="00F971B4" w:rsidRPr="00220A21" w:rsidRDefault="00C91EAB" w:rsidP="00E75F2B">
            <w:pPr>
              <w:pStyle w:val="Subtitle"/>
              <w:spacing w:line="240" w:lineRule="auto"/>
              <w:jc w:val="center"/>
              <w:rPr>
                <w:b/>
                <w:bCs/>
                <w:sz w:val="22"/>
                <w:szCs w:val="22"/>
              </w:rPr>
            </w:pPr>
            <w:r>
              <w:rPr>
                <w:b/>
                <w:bCs/>
                <w:sz w:val="22"/>
                <w:szCs w:val="22"/>
              </w:rPr>
              <w:t>2015</w:t>
            </w:r>
          </w:p>
        </w:tc>
        <w:tc>
          <w:tcPr>
            <w:tcW w:w="902" w:type="dxa"/>
            <w:shd w:val="clear" w:color="auto" w:fill="E0E0E0"/>
            <w:vAlign w:val="center"/>
          </w:tcPr>
          <w:p w14:paraId="56FE5BA4" w14:textId="77777777" w:rsidR="00F971B4" w:rsidRPr="00220A21" w:rsidRDefault="00C91EAB" w:rsidP="00E75F2B">
            <w:pPr>
              <w:pStyle w:val="Subtitle"/>
              <w:spacing w:line="240" w:lineRule="auto"/>
              <w:jc w:val="center"/>
              <w:rPr>
                <w:b/>
                <w:bCs/>
                <w:sz w:val="22"/>
                <w:szCs w:val="22"/>
              </w:rPr>
            </w:pPr>
            <w:r>
              <w:rPr>
                <w:b/>
                <w:bCs/>
                <w:sz w:val="22"/>
                <w:szCs w:val="22"/>
              </w:rPr>
              <w:t>2016</w:t>
            </w:r>
          </w:p>
        </w:tc>
        <w:tc>
          <w:tcPr>
            <w:tcW w:w="902" w:type="dxa"/>
            <w:shd w:val="clear" w:color="auto" w:fill="E0E0E0"/>
            <w:vAlign w:val="center"/>
          </w:tcPr>
          <w:p w14:paraId="770E918B" w14:textId="77777777" w:rsidR="00F971B4" w:rsidRPr="00220A21" w:rsidRDefault="00C91EAB" w:rsidP="00E75F2B">
            <w:pPr>
              <w:pStyle w:val="Subtitle"/>
              <w:spacing w:line="240" w:lineRule="auto"/>
              <w:jc w:val="center"/>
              <w:rPr>
                <w:b/>
                <w:bCs/>
                <w:sz w:val="22"/>
                <w:szCs w:val="22"/>
              </w:rPr>
            </w:pPr>
            <w:r>
              <w:rPr>
                <w:b/>
                <w:bCs/>
                <w:sz w:val="22"/>
                <w:szCs w:val="22"/>
              </w:rPr>
              <w:t>2017</w:t>
            </w:r>
          </w:p>
        </w:tc>
        <w:tc>
          <w:tcPr>
            <w:tcW w:w="902" w:type="dxa"/>
            <w:shd w:val="clear" w:color="auto" w:fill="E0E0E0"/>
            <w:vAlign w:val="center"/>
          </w:tcPr>
          <w:p w14:paraId="04F28214" w14:textId="77777777" w:rsidR="00F971B4" w:rsidRPr="00220A21" w:rsidRDefault="00C91EAB" w:rsidP="00E75F2B">
            <w:pPr>
              <w:pStyle w:val="Subtitle"/>
              <w:spacing w:line="240" w:lineRule="auto"/>
              <w:jc w:val="center"/>
              <w:rPr>
                <w:b/>
                <w:bCs/>
                <w:sz w:val="22"/>
                <w:szCs w:val="22"/>
              </w:rPr>
            </w:pPr>
            <w:r>
              <w:rPr>
                <w:b/>
                <w:bCs/>
                <w:sz w:val="22"/>
                <w:szCs w:val="22"/>
              </w:rPr>
              <w:t>2018</w:t>
            </w:r>
          </w:p>
        </w:tc>
        <w:tc>
          <w:tcPr>
            <w:tcW w:w="903" w:type="dxa"/>
            <w:shd w:val="clear" w:color="auto" w:fill="E0E0E0"/>
          </w:tcPr>
          <w:p w14:paraId="6674E10D" w14:textId="77777777" w:rsidR="00F971B4" w:rsidRDefault="00C91EAB" w:rsidP="00E75F2B">
            <w:pPr>
              <w:pStyle w:val="Subtitle"/>
              <w:spacing w:line="240" w:lineRule="auto"/>
              <w:jc w:val="center"/>
              <w:rPr>
                <w:b/>
                <w:bCs/>
                <w:sz w:val="22"/>
                <w:szCs w:val="22"/>
              </w:rPr>
            </w:pPr>
            <w:r>
              <w:rPr>
                <w:b/>
                <w:bCs/>
                <w:sz w:val="22"/>
                <w:szCs w:val="22"/>
              </w:rPr>
              <w:t>2019</w:t>
            </w:r>
          </w:p>
        </w:tc>
      </w:tr>
      <w:tr w:rsidR="0023698F" w14:paraId="7CC5EF74" w14:textId="77777777" w:rsidTr="0023698F">
        <w:trPr>
          <w:jc w:val="center"/>
        </w:trPr>
        <w:tc>
          <w:tcPr>
            <w:tcW w:w="4556" w:type="dxa"/>
            <w:gridSpan w:val="3"/>
            <w:shd w:val="clear" w:color="auto" w:fill="auto"/>
            <w:vAlign w:val="center"/>
          </w:tcPr>
          <w:p w14:paraId="3F442D1C" w14:textId="77777777" w:rsidR="00F971B4" w:rsidRPr="00220A21" w:rsidRDefault="00C91EAB" w:rsidP="00E75F2B">
            <w:pPr>
              <w:pStyle w:val="Subtitle"/>
              <w:spacing w:line="240" w:lineRule="auto"/>
              <w:jc w:val="center"/>
              <w:rPr>
                <w:sz w:val="22"/>
                <w:szCs w:val="22"/>
              </w:rPr>
            </w:pPr>
            <w:r w:rsidRPr="00220A21">
              <w:rPr>
                <w:sz w:val="22"/>
                <w:szCs w:val="22"/>
              </w:rPr>
              <w:t>Total</w:t>
            </w:r>
          </w:p>
        </w:tc>
        <w:tc>
          <w:tcPr>
            <w:tcW w:w="902" w:type="dxa"/>
            <w:shd w:val="clear" w:color="auto" w:fill="auto"/>
            <w:vAlign w:val="center"/>
          </w:tcPr>
          <w:p w14:paraId="35836BAE" w14:textId="77777777" w:rsidR="00F971B4" w:rsidRPr="00220A21" w:rsidRDefault="00C91EAB" w:rsidP="0023698F">
            <w:pPr>
              <w:pStyle w:val="Subtitle"/>
              <w:spacing w:line="240" w:lineRule="auto"/>
              <w:ind w:left="-111" w:right="-111"/>
              <w:jc w:val="center"/>
              <w:rPr>
                <w:sz w:val="22"/>
                <w:szCs w:val="22"/>
              </w:rPr>
            </w:pPr>
            <w:r>
              <w:rPr>
                <w:sz w:val="22"/>
                <w:szCs w:val="22"/>
              </w:rPr>
              <w:t>6,000.1</w:t>
            </w:r>
          </w:p>
        </w:tc>
        <w:tc>
          <w:tcPr>
            <w:tcW w:w="902" w:type="dxa"/>
            <w:shd w:val="clear" w:color="auto" w:fill="auto"/>
            <w:vAlign w:val="center"/>
          </w:tcPr>
          <w:p w14:paraId="0DC6CA41" w14:textId="77777777" w:rsidR="00F971B4" w:rsidRPr="00220A21" w:rsidRDefault="00C91EAB" w:rsidP="0023698F">
            <w:pPr>
              <w:pStyle w:val="Subtitle"/>
              <w:spacing w:line="240" w:lineRule="auto"/>
              <w:ind w:left="-111" w:right="-111"/>
              <w:jc w:val="center"/>
              <w:rPr>
                <w:sz w:val="22"/>
                <w:szCs w:val="22"/>
              </w:rPr>
            </w:pPr>
            <w:r>
              <w:rPr>
                <w:sz w:val="22"/>
                <w:szCs w:val="22"/>
              </w:rPr>
              <w:t>6,119.9</w:t>
            </w:r>
          </w:p>
        </w:tc>
        <w:tc>
          <w:tcPr>
            <w:tcW w:w="902" w:type="dxa"/>
            <w:shd w:val="clear" w:color="auto" w:fill="auto"/>
            <w:vAlign w:val="center"/>
          </w:tcPr>
          <w:p w14:paraId="1E49E380" w14:textId="77777777" w:rsidR="00F971B4" w:rsidRPr="00220A21" w:rsidRDefault="00C91EAB" w:rsidP="0023698F">
            <w:pPr>
              <w:pStyle w:val="Subtitle"/>
              <w:spacing w:line="240" w:lineRule="auto"/>
              <w:ind w:left="-111" w:right="-111"/>
              <w:jc w:val="center"/>
              <w:rPr>
                <w:sz w:val="22"/>
                <w:szCs w:val="22"/>
              </w:rPr>
            </w:pPr>
            <w:r>
              <w:rPr>
                <w:sz w:val="22"/>
                <w:szCs w:val="22"/>
              </w:rPr>
              <w:t>6,238.8</w:t>
            </w:r>
          </w:p>
        </w:tc>
        <w:tc>
          <w:tcPr>
            <w:tcW w:w="902" w:type="dxa"/>
            <w:shd w:val="clear" w:color="auto" w:fill="auto"/>
            <w:vAlign w:val="center"/>
          </w:tcPr>
          <w:p w14:paraId="13A96EB5" w14:textId="77777777" w:rsidR="00F971B4" w:rsidRPr="00220A21" w:rsidRDefault="00C91EAB" w:rsidP="0023698F">
            <w:pPr>
              <w:pStyle w:val="Subtitle"/>
              <w:spacing w:line="240" w:lineRule="auto"/>
              <w:ind w:left="-111" w:right="-111"/>
              <w:jc w:val="center"/>
              <w:rPr>
                <w:sz w:val="22"/>
                <w:szCs w:val="22"/>
              </w:rPr>
            </w:pPr>
            <w:r>
              <w:rPr>
                <w:sz w:val="22"/>
                <w:szCs w:val="22"/>
              </w:rPr>
              <w:t>6,363.1</w:t>
            </w:r>
          </w:p>
        </w:tc>
        <w:tc>
          <w:tcPr>
            <w:tcW w:w="903" w:type="dxa"/>
            <w:vAlign w:val="center"/>
          </w:tcPr>
          <w:p w14:paraId="6608DAFC" w14:textId="77777777" w:rsidR="00F971B4" w:rsidRDefault="00C91EAB" w:rsidP="0023698F">
            <w:pPr>
              <w:pStyle w:val="Subtitle"/>
              <w:spacing w:line="240" w:lineRule="auto"/>
              <w:ind w:left="-111" w:right="-111"/>
              <w:jc w:val="center"/>
              <w:rPr>
                <w:sz w:val="22"/>
                <w:szCs w:val="22"/>
              </w:rPr>
            </w:pPr>
            <w:r>
              <w:rPr>
                <w:sz w:val="22"/>
                <w:szCs w:val="22"/>
              </w:rPr>
              <w:t>6,493.7</w:t>
            </w:r>
          </w:p>
        </w:tc>
      </w:tr>
      <w:tr w:rsidR="0023698F" w14:paraId="3CAB5E6E" w14:textId="77777777" w:rsidTr="0023698F">
        <w:trPr>
          <w:trHeight w:val="168"/>
          <w:jc w:val="center"/>
        </w:trPr>
        <w:tc>
          <w:tcPr>
            <w:tcW w:w="4556" w:type="dxa"/>
            <w:gridSpan w:val="3"/>
            <w:shd w:val="clear" w:color="auto" w:fill="auto"/>
            <w:vAlign w:val="center"/>
          </w:tcPr>
          <w:p w14:paraId="50802349" w14:textId="77777777" w:rsidR="00F971B4" w:rsidRPr="00220A21" w:rsidRDefault="00C91EAB" w:rsidP="00FB0C7E">
            <w:pPr>
              <w:pStyle w:val="Subtitle"/>
              <w:spacing w:line="240" w:lineRule="auto"/>
              <w:jc w:val="center"/>
              <w:rPr>
                <w:sz w:val="22"/>
                <w:szCs w:val="22"/>
              </w:rPr>
            </w:pPr>
            <w:r w:rsidRPr="00220A21">
              <w:rPr>
                <w:sz w:val="22"/>
                <w:szCs w:val="22"/>
              </w:rPr>
              <w:t>Not in the civilian labor force</w:t>
            </w:r>
          </w:p>
        </w:tc>
        <w:tc>
          <w:tcPr>
            <w:tcW w:w="902" w:type="dxa"/>
            <w:shd w:val="clear" w:color="auto" w:fill="auto"/>
            <w:vAlign w:val="center"/>
          </w:tcPr>
          <w:p w14:paraId="5ED681F5" w14:textId="77777777" w:rsidR="00F971B4" w:rsidRPr="00220A21" w:rsidRDefault="00C91EAB" w:rsidP="0023698F">
            <w:pPr>
              <w:pStyle w:val="Subtitle"/>
              <w:spacing w:line="240" w:lineRule="auto"/>
              <w:ind w:left="-111" w:right="-111"/>
              <w:jc w:val="center"/>
              <w:rPr>
                <w:sz w:val="22"/>
                <w:szCs w:val="22"/>
              </w:rPr>
            </w:pPr>
            <w:r>
              <w:rPr>
                <w:sz w:val="22"/>
                <w:szCs w:val="22"/>
              </w:rPr>
              <w:t>2,145.4</w:t>
            </w:r>
          </w:p>
        </w:tc>
        <w:tc>
          <w:tcPr>
            <w:tcW w:w="902" w:type="dxa"/>
            <w:shd w:val="clear" w:color="auto" w:fill="auto"/>
            <w:vAlign w:val="center"/>
          </w:tcPr>
          <w:p w14:paraId="6644770F" w14:textId="77777777" w:rsidR="00F971B4" w:rsidRPr="00220A21" w:rsidRDefault="00C91EAB" w:rsidP="0023698F">
            <w:pPr>
              <w:pStyle w:val="Subtitle"/>
              <w:spacing w:line="240" w:lineRule="auto"/>
              <w:ind w:left="-111" w:right="-111"/>
              <w:jc w:val="center"/>
              <w:rPr>
                <w:sz w:val="22"/>
                <w:szCs w:val="22"/>
              </w:rPr>
            </w:pPr>
            <w:r>
              <w:rPr>
                <w:sz w:val="22"/>
                <w:szCs w:val="22"/>
              </w:rPr>
              <w:t>2,194.7</w:t>
            </w:r>
          </w:p>
        </w:tc>
        <w:tc>
          <w:tcPr>
            <w:tcW w:w="902" w:type="dxa"/>
            <w:shd w:val="clear" w:color="auto" w:fill="auto"/>
            <w:vAlign w:val="center"/>
          </w:tcPr>
          <w:p w14:paraId="6B98593B" w14:textId="77777777" w:rsidR="00F971B4" w:rsidRPr="00220A21" w:rsidRDefault="00C91EAB" w:rsidP="0023698F">
            <w:pPr>
              <w:pStyle w:val="Subtitle"/>
              <w:spacing w:line="240" w:lineRule="auto"/>
              <w:ind w:left="-111" w:right="-111"/>
              <w:jc w:val="center"/>
              <w:rPr>
                <w:sz w:val="22"/>
                <w:szCs w:val="22"/>
              </w:rPr>
            </w:pPr>
            <w:r>
              <w:rPr>
                <w:sz w:val="22"/>
                <w:szCs w:val="22"/>
              </w:rPr>
              <w:t>2,245.7</w:t>
            </w:r>
          </w:p>
        </w:tc>
        <w:tc>
          <w:tcPr>
            <w:tcW w:w="902" w:type="dxa"/>
            <w:shd w:val="clear" w:color="auto" w:fill="auto"/>
            <w:vAlign w:val="center"/>
          </w:tcPr>
          <w:p w14:paraId="4EA42405" w14:textId="77777777" w:rsidR="00F971B4" w:rsidRPr="00220A21" w:rsidRDefault="00C91EAB" w:rsidP="0023698F">
            <w:pPr>
              <w:pStyle w:val="Subtitle"/>
              <w:spacing w:line="240" w:lineRule="auto"/>
              <w:ind w:left="-111" w:right="-111"/>
              <w:jc w:val="center"/>
              <w:rPr>
                <w:sz w:val="22"/>
                <w:szCs w:val="22"/>
              </w:rPr>
            </w:pPr>
            <w:r>
              <w:rPr>
                <w:sz w:val="22"/>
                <w:szCs w:val="22"/>
              </w:rPr>
              <w:t>2,295.3</w:t>
            </w:r>
          </w:p>
        </w:tc>
        <w:tc>
          <w:tcPr>
            <w:tcW w:w="903" w:type="dxa"/>
            <w:vAlign w:val="center"/>
          </w:tcPr>
          <w:p w14:paraId="0A06A9C3" w14:textId="77777777" w:rsidR="00F971B4" w:rsidRDefault="00C91EAB" w:rsidP="0023698F">
            <w:pPr>
              <w:pStyle w:val="Subtitle"/>
              <w:spacing w:line="240" w:lineRule="auto"/>
              <w:ind w:left="-111" w:right="-111"/>
              <w:jc w:val="center"/>
              <w:rPr>
                <w:sz w:val="22"/>
                <w:szCs w:val="22"/>
              </w:rPr>
            </w:pPr>
            <w:r>
              <w:rPr>
                <w:sz w:val="22"/>
                <w:szCs w:val="22"/>
              </w:rPr>
              <w:t>2,370.0</w:t>
            </w:r>
          </w:p>
        </w:tc>
      </w:tr>
      <w:tr w:rsidR="0023698F" w14:paraId="7FD9E15F" w14:textId="77777777" w:rsidTr="0023698F">
        <w:trPr>
          <w:jc w:val="center"/>
        </w:trPr>
        <w:tc>
          <w:tcPr>
            <w:tcW w:w="4556" w:type="dxa"/>
            <w:gridSpan w:val="3"/>
            <w:shd w:val="clear" w:color="auto" w:fill="auto"/>
            <w:vAlign w:val="center"/>
          </w:tcPr>
          <w:p w14:paraId="15526B78" w14:textId="77777777" w:rsidR="00F971B4" w:rsidRPr="00220A21" w:rsidRDefault="00C91EAB" w:rsidP="00FB0C7E">
            <w:pPr>
              <w:pStyle w:val="Subtitle"/>
              <w:spacing w:line="240" w:lineRule="auto"/>
              <w:jc w:val="center"/>
              <w:rPr>
                <w:sz w:val="22"/>
                <w:szCs w:val="22"/>
              </w:rPr>
            </w:pPr>
            <w:r w:rsidRPr="00220A21">
              <w:rPr>
                <w:sz w:val="22"/>
                <w:szCs w:val="22"/>
              </w:rPr>
              <w:t>Civilian labor force - grand total</w:t>
            </w:r>
          </w:p>
        </w:tc>
        <w:tc>
          <w:tcPr>
            <w:tcW w:w="902" w:type="dxa"/>
            <w:shd w:val="clear" w:color="auto" w:fill="auto"/>
            <w:vAlign w:val="center"/>
          </w:tcPr>
          <w:p w14:paraId="15F19557" w14:textId="77777777" w:rsidR="00F971B4" w:rsidRPr="00220A21" w:rsidRDefault="00C91EAB" w:rsidP="0023698F">
            <w:pPr>
              <w:pStyle w:val="Subtitle"/>
              <w:spacing w:line="240" w:lineRule="auto"/>
              <w:ind w:left="-111" w:right="-111"/>
              <w:jc w:val="center"/>
              <w:rPr>
                <w:sz w:val="22"/>
                <w:szCs w:val="22"/>
              </w:rPr>
            </w:pPr>
            <w:r>
              <w:rPr>
                <w:sz w:val="22"/>
                <w:szCs w:val="22"/>
              </w:rPr>
              <w:t>3,845.7</w:t>
            </w:r>
          </w:p>
        </w:tc>
        <w:tc>
          <w:tcPr>
            <w:tcW w:w="902" w:type="dxa"/>
            <w:shd w:val="clear" w:color="auto" w:fill="auto"/>
            <w:vAlign w:val="center"/>
          </w:tcPr>
          <w:p w14:paraId="6FFAEDAA" w14:textId="77777777" w:rsidR="00F971B4" w:rsidRPr="00220A21" w:rsidRDefault="00C91EAB" w:rsidP="0023698F">
            <w:pPr>
              <w:pStyle w:val="Subtitle"/>
              <w:spacing w:line="240" w:lineRule="auto"/>
              <w:ind w:left="-111" w:right="-111"/>
              <w:jc w:val="center"/>
              <w:rPr>
                <w:sz w:val="22"/>
                <w:szCs w:val="22"/>
              </w:rPr>
            </w:pPr>
            <w:r>
              <w:rPr>
                <w:sz w:val="22"/>
                <w:szCs w:val="22"/>
              </w:rPr>
              <w:t>3,925.2</w:t>
            </w:r>
          </w:p>
        </w:tc>
        <w:tc>
          <w:tcPr>
            <w:tcW w:w="902" w:type="dxa"/>
            <w:shd w:val="clear" w:color="auto" w:fill="auto"/>
            <w:vAlign w:val="center"/>
          </w:tcPr>
          <w:p w14:paraId="087C8268" w14:textId="77777777" w:rsidR="00F971B4" w:rsidRPr="00220A21" w:rsidRDefault="00C91EAB" w:rsidP="0023698F">
            <w:pPr>
              <w:pStyle w:val="Subtitle"/>
              <w:spacing w:line="240" w:lineRule="auto"/>
              <w:ind w:left="-111" w:right="-111"/>
              <w:jc w:val="center"/>
              <w:rPr>
                <w:sz w:val="22"/>
                <w:szCs w:val="22"/>
              </w:rPr>
            </w:pPr>
            <w:r>
              <w:rPr>
                <w:sz w:val="22"/>
                <w:szCs w:val="22"/>
              </w:rPr>
              <w:t>3,993.1</w:t>
            </w:r>
          </w:p>
        </w:tc>
        <w:tc>
          <w:tcPr>
            <w:tcW w:w="902" w:type="dxa"/>
            <w:shd w:val="clear" w:color="auto" w:fill="auto"/>
            <w:vAlign w:val="center"/>
          </w:tcPr>
          <w:p w14:paraId="2BA375C5" w14:textId="77777777" w:rsidR="00F971B4" w:rsidRPr="00220A21" w:rsidRDefault="00C91EAB" w:rsidP="0023698F">
            <w:pPr>
              <w:pStyle w:val="Subtitle"/>
              <w:spacing w:line="240" w:lineRule="auto"/>
              <w:ind w:left="-111" w:right="-111"/>
              <w:jc w:val="center"/>
              <w:rPr>
                <w:sz w:val="22"/>
                <w:szCs w:val="22"/>
              </w:rPr>
            </w:pPr>
            <w:r>
              <w:rPr>
                <w:sz w:val="22"/>
                <w:szCs w:val="22"/>
              </w:rPr>
              <w:t>4,067.7</w:t>
            </w:r>
          </w:p>
        </w:tc>
        <w:tc>
          <w:tcPr>
            <w:tcW w:w="903" w:type="dxa"/>
            <w:vAlign w:val="center"/>
          </w:tcPr>
          <w:p w14:paraId="38E9E3EE" w14:textId="77777777" w:rsidR="00F971B4" w:rsidRDefault="008E40ED" w:rsidP="0023698F">
            <w:pPr>
              <w:pStyle w:val="Subtitle"/>
              <w:spacing w:line="240" w:lineRule="auto"/>
              <w:ind w:left="-111" w:right="-111"/>
              <w:jc w:val="center"/>
              <w:rPr>
                <w:sz w:val="22"/>
                <w:szCs w:val="22"/>
              </w:rPr>
            </w:pPr>
            <w:r>
              <w:rPr>
                <w:sz w:val="22"/>
                <w:szCs w:val="22"/>
              </w:rPr>
              <w:t>4,123.7</w:t>
            </w:r>
          </w:p>
        </w:tc>
      </w:tr>
      <w:tr w:rsidR="0023698F" w14:paraId="7CC064C7" w14:textId="77777777" w:rsidTr="0023698F">
        <w:trPr>
          <w:jc w:val="center"/>
        </w:trPr>
        <w:tc>
          <w:tcPr>
            <w:tcW w:w="993" w:type="dxa"/>
            <w:vMerge w:val="restart"/>
            <w:shd w:val="clear" w:color="auto" w:fill="auto"/>
            <w:vAlign w:val="center"/>
          </w:tcPr>
          <w:p w14:paraId="64A7F764" w14:textId="77777777" w:rsidR="00F971B4" w:rsidRPr="00220A21" w:rsidRDefault="00C91EAB" w:rsidP="00FB0C7E">
            <w:pPr>
              <w:pStyle w:val="Subtitle"/>
              <w:spacing w:line="240" w:lineRule="auto"/>
              <w:jc w:val="center"/>
              <w:rPr>
                <w:sz w:val="22"/>
                <w:szCs w:val="22"/>
              </w:rPr>
            </w:pPr>
            <w:r w:rsidRPr="00220A21">
              <w:rPr>
                <w:sz w:val="22"/>
                <w:szCs w:val="22"/>
              </w:rPr>
              <w:t>Civilian labor force</w:t>
            </w:r>
          </w:p>
        </w:tc>
        <w:tc>
          <w:tcPr>
            <w:tcW w:w="728" w:type="dxa"/>
            <w:vMerge w:val="restart"/>
            <w:shd w:val="clear" w:color="auto" w:fill="auto"/>
            <w:textDirection w:val="tbRl"/>
            <w:vAlign w:val="center"/>
          </w:tcPr>
          <w:p w14:paraId="1ACA972A" w14:textId="77777777" w:rsidR="00F971B4" w:rsidRPr="00220A21" w:rsidRDefault="00C91EAB" w:rsidP="0023698F">
            <w:pPr>
              <w:pStyle w:val="Subtitle"/>
              <w:spacing w:line="240" w:lineRule="auto"/>
              <w:ind w:left="113" w:right="113"/>
              <w:rPr>
                <w:sz w:val="22"/>
                <w:szCs w:val="22"/>
              </w:rPr>
            </w:pPr>
            <w:r w:rsidRPr="00220A21">
              <w:rPr>
                <w:sz w:val="22"/>
                <w:szCs w:val="22"/>
              </w:rPr>
              <w:t>Employed persons</w:t>
            </w:r>
          </w:p>
        </w:tc>
        <w:tc>
          <w:tcPr>
            <w:tcW w:w="2835" w:type="dxa"/>
            <w:shd w:val="clear" w:color="auto" w:fill="auto"/>
            <w:vAlign w:val="center"/>
          </w:tcPr>
          <w:p w14:paraId="6915E5F2" w14:textId="77777777" w:rsidR="00F971B4" w:rsidRPr="00220A21" w:rsidRDefault="00C91EAB" w:rsidP="00FB0C7E">
            <w:pPr>
              <w:pStyle w:val="Subtitle"/>
              <w:spacing w:line="240" w:lineRule="auto"/>
              <w:rPr>
                <w:sz w:val="22"/>
                <w:szCs w:val="22"/>
              </w:rPr>
            </w:pPr>
            <w:r w:rsidRPr="00220A21">
              <w:rPr>
                <w:sz w:val="22"/>
                <w:szCs w:val="22"/>
              </w:rPr>
              <w:t>Total</w:t>
            </w:r>
          </w:p>
        </w:tc>
        <w:tc>
          <w:tcPr>
            <w:tcW w:w="902" w:type="dxa"/>
            <w:shd w:val="clear" w:color="auto" w:fill="auto"/>
            <w:vAlign w:val="center"/>
          </w:tcPr>
          <w:p w14:paraId="08235DE4" w14:textId="77777777" w:rsidR="00F971B4" w:rsidRPr="00220A21" w:rsidRDefault="00C91EAB" w:rsidP="0023698F">
            <w:pPr>
              <w:pStyle w:val="Subtitle"/>
              <w:spacing w:line="240" w:lineRule="auto"/>
              <w:ind w:left="-111" w:right="-111"/>
              <w:jc w:val="center"/>
              <w:rPr>
                <w:sz w:val="22"/>
                <w:szCs w:val="22"/>
              </w:rPr>
            </w:pPr>
            <w:r>
              <w:rPr>
                <w:sz w:val="22"/>
                <w:szCs w:val="22"/>
              </w:rPr>
              <w:t>3,643.8</w:t>
            </w:r>
          </w:p>
        </w:tc>
        <w:tc>
          <w:tcPr>
            <w:tcW w:w="902" w:type="dxa"/>
            <w:shd w:val="clear" w:color="auto" w:fill="auto"/>
            <w:vAlign w:val="center"/>
          </w:tcPr>
          <w:p w14:paraId="4FD5B9A9" w14:textId="77777777" w:rsidR="00F971B4" w:rsidRPr="00220A21" w:rsidRDefault="00C91EAB" w:rsidP="0023698F">
            <w:pPr>
              <w:pStyle w:val="Subtitle"/>
              <w:spacing w:line="240" w:lineRule="auto"/>
              <w:ind w:left="-111" w:right="-111"/>
              <w:jc w:val="center"/>
              <w:rPr>
                <w:sz w:val="22"/>
                <w:szCs w:val="22"/>
              </w:rPr>
            </w:pPr>
            <w:r>
              <w:rPr>
                <w:sz w:val="22"/>
                <w:szCs w:val="22"/>
              </w:rPr>
              <w:t>3,736.8</w:t>
            </w:r>
          </w:p>
        </w:tc>
        <w:tc>
          <w:tcPr>
            <w:tcW w:w="902" w:type="dxa"/>
            <w:shd w:val="clear" w:color="auto" w:fill="auto"/>
            <w:vAlign w:val="center"/>
          </w:tcPr>
          <w:p w14:paraId="55406D52" w14:textId="77777777" w:rsidR="00F971B4" w:rsidRPr="00220A21" w:rsidRDefault="00C91EAB" w:rsidP="0023698F">
            <w:pPr>
              <w:pStyle w:val="Subtitle"/>
              <w:spacing w:line="240" w:lineRule="auto"/>
              <w:ind w:left="-111" w:right="-111"/>
              <w:jc w:val="center"/>
              <w:rPr>
                <w:sz w:val="22"/>
                <w:szCs w:val="22"/>
              </w:rPr>
            </w:pPr>
            <w:r>
              <w:rPr>
                <w:sz w:val="22"/>
                <w:szCs w:val="22"/>
              </w:rPr>
              <w:t>3,824.8</w:t>
            </w:r>
          </w:p>
        </w:tc>
        <w:tc>
          <w:tcPr>
            <w:tcW w:w="902" w:type="dxa"/>
            <w:shd w:val="clear" w:color="auto" w:fill="auto"/>
            <w:vAlign w:val="center"/>
          </w:tcPr>
          <w:p w14:paraId="23AED655" w14:textId="77777777" w:rsidR="00F971B4" w:rsidRPr="00220A21" w:rsidRDefault="00C91EAB" w:rsidP="0023698F">
            <w:pPr>
              <w:pStyle w:val="Subtitle"/>
              <w:spacing w:line="240" w:lineRule="auto"/>
              <w:ind w:left="-111" w:right="-111"/>
              <w:jc w:val="center"/>
              <w:rPr>
                <w:sz w:val="22"/>
                <w:szCs w:val="22"/>
              </w:rPr>
            </w:pPr>
            <w:r>
              <w:rPr>
                <w:sz w:val="22"/>
                <w:szCs w:val="22"/>
              </w:rPr>
              <w:t>3,905.1</w:t>
            </w:r>
          </w:p>
        </w:tc>
        <w:tc>
          <w:tcPr>
            <w:tcW w:w="903" w:type="dxa"/>
            <w:vAlign w:val="center"/>
          </w:tcPr>
          <w:p w14:paraId="056131CE" w14:textId="77777777" w:rsidR="00F971B4" w:rsidRDefault="008E40ED" w:rsidP="0023698F">
            <w:pPr>
              <w:pStyle w:val="Subtitle"/>
              <w:spacing w:line="240" w:lineRule="auto"/>
              <w:ind w:left="-111" w:right="-111"/>
              <w:jc w:val="center"/>
              <w:rPr>
                <w:sz w:val="22"/>
                <w:szCs w:val="22"/>
              </w:rPr>
            </w:pPr>
            <w:r>
              <w:rPr>
                <w:sz w:val="22"/>
                <w:szCs w:val="22"/>
              </w:rPr>
              <w:t>3,996.9</w:t>
            </w:r>
          </w:p>
        </w:tc>
      </w:tr>
      <w:tr w:rsidR="0023698F" w14:paraId="7D4C5D6D" w14:textId="77777777" w:rsidTr="0023698F">
        <w:trPr>
          <w:jc w:val="center"/>
        </w:trPr>
        <w:tc>
          <w:tcPr>
            <w:tcW w:w="993" w:type="dxa"/>
            <w:vMerge/>
            <w:shd w:val="clear" w:color="auto" w:fill="auto"/>
            <w:vAlign w:val="center"/>
          </w:tcPr>
          <w:p w14:paraId="7BE7284A" w14:textId="77777777" w:rsidR="00F971B4" w:rsidRPr="00220A21" w:rsidRDefault="00F971B4" w:rsidP="00FB0C7E">
            <w:pPr>
              <w:pStyle w:val="Subtitle"/>
              <w:spacing w:line="240" w:lineRule="auto"/>
              <w:jc w:val="center"/>
              <w:rPr>
                <w:sz w:val="22"/>
                <w:szCs w:val="22"/>
              </w:rPr>
            </w:pPr>
          </w:p>
        </w:tc>
        <w:tc>
          <w:tcPr>
            <w:tcW w:w="728" w:type="dxa"/>
            <w:vMerge/>
            <w:shd w:val="clear" w:color="auto" w:fill="auto"/>
            <w:textDirection w:val="tbRl"/>
            <w:vAlign w:val="center"/>
          </w:tcPr>
          <w:p w14:paraId="6E01A4C7" w14:textId="77777777" w:rsidR="00F971B4" w:rsidRPr="00220A21" w:rsidRDefault="00F971B4" w:rsidP="0023698F">
            <w:pPr>
              <w:pStyle w:val="Subtitle"/>
              <w:spacing w:line="240" w:lineRule="auto"/>
              <w:ind w:left="113" w:right="113"/>
              <w:jc w:val="center"/>
              <w:rPr>
                <w:sz w:val="22"/>
                <w:szCs w:val="22"/>
              </w:rPr>
            </w:pPr>
          </w:p>
        </w:tc>
        <w:tc>
          <w:tcPr>
            <w:tcW w:w="2835" w:type="dxa"/>
            <w:shd w:val="clear" w:color="auto" w:fill="auto"/>
            <w:vAlign w:val="center"/>
          </w:tcPr>
          <w:p w14:paraId="501B56E9" w14:textId="77777777" w:rsidR="00F971B4" w:rsidRPr="00220A21" w:rsidRDefault="00C91EAB" w:rsidP="00FB0C7E">
            <w:pPr>
              <w:pStyle w:val="Subtitle"/>
              <w:spacing w:line="240" w:lineRule="auto"/>
              <w:rPr>
                <w:sz w:val="22"/>
                <w:szCs w:val="22"/>
              </w:rPr>
            </w:pPr>
            <w:r w:rsidRPr="00220A21">
              <w:rPr>
                <w:sz w:val="22"/>
                <w:szCs w:val="22"/>
              </w:rPr>
              <w:t>Worked full-time</w:t>
            </w:r>
          </w:p>
        </w:tc>
        <w:tc>
          <w:tcPr>
            <w:tcW w:w="902" w:type="dxa"/>
            <w:shd w:val="clear" w:color="auto" w:fill="auto"/>
            <w:vAlign w:val="center"/>
          </w:tcPr>
          <w:p w14:paraId="43E202C9" w14:textId="77777777" w:rsidR="00F971B4" w:rsidRPr="00220A21" w:rsidRDefault="00C91EAB" w:rsidP="0023698F">
            <w:pPr>
              <w:pStyle w:val="Subtitle"/>
              <w:spacing w:line="240" w:lineRule="auto"/>
              <w:ind w:left="-111" w:right="-111"/>
              <w:jc w:val="center"/>
              <w:rPr>
                <w:sz w:val="22"/>
                <w:szCs w:val="22"/>
              </w:rPr>
            </w:pPr>
            <w:r>
              <w:rPr>
                <w:sz w:val="22"/>
                <w:szCs w:val="22"/>
              </w:rPr>
              <w:t>2,398.9</w:t>
            </w:r>
          </w:p>
        </w:tc>
        <w:tc>
          <w:tcPr>
            <w:tcW w:w="902" w:type="dxa"/>
            <w:shd w:val="clear" w:color="auto" w:fill="auto"/>
            <w:vAlign w:val="center"/>
          </w:tcPr>
          <w:p w14:paraId="5091A033" w14:textId="77777777" w:rsidR="00F971B4" w:rsidRPr="00220A21" w:rsidRDefault="00C91EAB" w:rsidP="0023698F">
            <w:pPr>
              <w:pStyle w:val="Subtitle"/>
              <w:spacing w:line="240" w:lineRule="auto"/>
              <w:ind w:left="-111" w:right="-111"/>
              <w:jc w:val="center"/>
              <w:rPr>
                <w:sz w:val="22"/>
                <w:szCs w:val="22"/>
              </w:rPr>
            </w:pPr>
            <w:r>
              <w:rPr>
                <w:sz w:val="22"/>
                <w:szCs w:val="22"/>
              </w:rPr>
              <w:t>2,485.6</w:t>
            </w:r>
          </w:p>
        </w:tc>
        <w:tc>
          <w:tcPr>
            <w:tcW w:w="902" w:type="dxa"/>
            <w:shd w:val="clear" w:color="auto" w:fill="auto"/>
            <w:vAlign w:val="center"/>
          </w:tcPr>
          <w:p w14:paraId="7DBBB3CB" w14:textId="77777777" w:rsidR="00F971B4" w:rsidRPr="00220A21" w:rsidRDefault="00C91EAB" w:rsidP="0023698F">
            <w:pPr>
              <w:pStyle w:val="Subtitle"/>
              <w:spacing w:line="240" w:lineRule="auto"/>
              <w:ind w:left="-111" w:right="-111"/>
              <w:jc w:val="center"/>
              <w:rPr>
                <w:sz w:val="22"/>
                <w:szCs w:val="22"/>
              </w:rPr>
            </w:pPr>
            <w:r>
              <w:rPr>
                <w:sz w:val="22"/>
                <w:szCs w:val="22"/>
              </w:rPr>
              <w:t>2,558.2</w:t>
            </w:r>
          </w:p>
        </w:tc>
        <w:tc>
          <w:tcPr>
            <w:tcW w:w="902" w:type="dxa"/>
            <w:shd w:val="clear" w:color="auto" w:fill="auto"/>
            <w:vAlign w:val="center"/>
          </w:tcPr>
          <w:p w14:paraId="24ED68D6" w14:textId="77777777" w:rsidR="00F971B4" w:rsidRPr="00220A21" w:rsidRDefault="00C91EAB" w:rsidP="0023698F">
            <w:pPr>
              <w:pStyle w:val="Subtitle"/>
              <w:spacing w:line="240" w:lineRule="auto"/>
              <w:ind w:left="-111" w:right="-111"/>
              <w:jc w:val="center"/>
              <w:rPr>
                <w:sz w:val="22"/>
                <w:szCs w:val="22"/>
              </w:rPr>
            </w:pPr>
            <w:r>
              <w:rPr>
                <w:sz w:val="22"/>
                <w:szCs w:val="22"/>
              </w:rPr>
              <w:t>2,616.7</w:t>
            </w:r>
          </w:p>
        </w:tc>
        <w:tc>
          <w:tcPr>
            <w:tcW w:w="903" w:type="dxa"/>
            <w:vAlign w:val="center"/>
          </w:tcPr>
          <w:p w14:paraId="42DB9769" w14:textId="77777777" w:rsidR="00F971B4" w:rsidRDefault="008E40ED" w:rsidP="0023698F">
            <w:pPr>
              <w:pStyle w:val="Subtitle"/>
              <w:spacing w:line="240" w:lineRule="auto"/>
              <w:ind w:left="-111" w:right="-111"/>
              <w:jc w:val="center"/>
              <w:rPr>
                <w:sz w:val="22"/>
                <w:szCs w:val="22"/>
              </w:rPr>
            </w:pPr>
            <w:r>
              <w:rPr>
                <w:sz w:val="22"/>
                <w:szCs w:val="22"/>
              </w:rPr>
              <w:t>2,634.6</w:t>
            </w:r>
          </w:p>
        </w:tc>
      </w:tr>
      <w:tr w:rsidR="0023698F" w14:paraId="72CE6EA0" w14:textId="77777777" w:rsidTr="0023698F">
        <w:trPr>
          <w:jc w:val="center"/>
        </w:trPr>
        <w:tc>
          <w:tcPr>
            <w:tcW w:w="993" w:type="dxa"/>
            <w:vMerge/>
            <w:shd w:val="clear" w:color="auto" w:fill="auto"/>
            <w:vAlign w:val="center"/>
          </w:tcPr>
          <w:p w14:paraId="75A906F8" w14:textId="77777777" w:rsidR="00F971B4" w:rsidRPr="00220A21" w:rsidRDefault="00F971B4" w:rsidP="00FB0C7E">
            <w:pPr>
              <w:pStyle w:val="Subtitle"/>
              <w:spacing w:line="240" w:lineRule="auto"/>
              <w:jc w:val="center"/>
              <w:rPr>
                <w:sz w:val="22"/>
                <w:szCs w:val="22"/>
              </w:rPr>
            </w:pPr>
          </w:p>
        </w:tc>
        <w:tc>
          <w:tcPr>
            <w:tcW w:w="728" w:type="dxa"/>
            <w:vMerge/>
            <w:shd w:val="clear" w:color="auto" w:fill="auto"/>
            <w:textDirection w:val="tbRl"/>
            <w:vAlign w:val="center"/>
          </w:tcPr>
          <w:p w14:paraId="707D5958" w14:textId="77777777" w:rsidR="00F971B4" w:rsidRPr="00220A21" w:rsidRDefault="00F971B4" w:rsidP="0023698F">
            <w:pPr>
              <w:pStyle w:val="Subtitle"/>
              <w:spacing w:line="240" w:lineRule="auto"/>
              <w:ind w:left="113" w:right="113"/>
              <w:jc w:val="center"/>
              <w:rPr>
                <w:sz w:val="22"/>
                <w:szCs w:val="22"/>
              </w:rPr>
            </w:pPr>
          </w:p>
        </w:tc>
        <w:tc>
          <w:tcPr>
            <w:tcW w:w="2835" w:type="dxa"/>
            <w:shd w:val="clear" w:color="auto" w:fill="auto"/>
            <w:vAlign w:val="center"/>
          </w:tcPr>
          <w:p w14:paraId="13D96B8C" w14:textId="77777777" w:rsidR="00F971B4" w:rsidRPr="00220A21" w:rsidRDefault="00C91EAB" w:rsidP="00FB0C7E">
            <w:pPr>
              <w:pStyle w:val="Subtitle"/>
              <w:spacing w:line="240" w:lineRule="auto"/>
              <w:rPr>
                <w:sz w:val="22"/>
                <w:szCs w:val="22"/>
              </w:rPr>
            </w:pPr>
            <w:r w:rsidRPr="00220A21">
              <w:rPr>
                <w:sz w:val="22"/>
                <w:szCs w:val="22"/>
              </w:rPr>
              <w:t>Worked part-time</w:t>
            </w:r>
          </w:p>
        </w:tc>
        <w:tc>
          <w:tcPr>
            <w:tcW w:w="902" w:type="dxa"/>
            <w:shd w:val="clear" w:color="auto" w:fill="auto"/>
            <w:vAlign w:val="center"/>
          </w:tcPr>
          <w:p w14:paraId="16FFA6F7" w14:textId="77777777" w:rsidR="00F971B4" w:rsidRPr="00220A21" w:rsidRDefault="00C91EAB" w:rsidP="0023698F">
            <w:pPr>
              <w:pStyle w:val="Subtitle"/>
              <w:spacing w:line="240" w:lineRule="auto"/>
              <w:ind w:left="-111" w:right="-111"/>
              <w:jc w:val="center"/>
              <w:rPr>
                <w:sz w:val="22"/>
                <w:szCs w:val="22"/>
              </w:rPr>
            </w:pPr>
            <w:r>
              <w:rPr>
                <w:sz w:val="22"/>
                <w:szCs w:val="22"/>
              </w:rPr>
              <w:t>976.8</w:t>
            </w:r>
          </w:p>
        </w:tc>
        <w:tc>
          <w:tcPr>
            <w:tcW w:w="902" w:type="dxa"/>
            <w:shd w:val="clear" w:color="auto" w:fill="auto"/>
            <w:vAlign w:val="center"/>
          </w:tcPr>
          <w:p w14:paraId="68B501AF" w14:textId="77777777" w:rsidR="00F971B4" w:rsidRPr="00220A21" w:rsidRDefault="00C91EAB" w:rsidP="0023698F">
            <w:pPr>
              <w:pStyle w:val="Subtitle"/>
              <w:spacing w:line="240" w:lineRule="auto"/>
              <w:ind w:left="-111" w:right="-111"/>
              <w:jc w:val="center"/>
              <w:rPr>
                <w:sz w:val="22"/>
                <w:szCs w:val="22"/>
              </w:rPr>
            </w:pPr>
            <w:r>
              <w:rPr>
                <w:sz w:val="22"/>
                <w:szCs w:val="22"/>
              </w:rPr>
              <w:t>977.5</w:t>
            </w:r>
          </w:p>
        </w:tc>
        <w:tc>
          <w:tcPr>
            <w:tcW w:w="902" w:type="dxa"/>
            <w:shd w:val="clear" w:color="auto" w:fill="auto"/>
            <w:vAlign w:val="center"/>
          </w:tcPr>
          <w:p w14:paraId="030E7A02" w14:textId="77777777" w:rsidR="00F971B4" w:rsidRPr="00220A21" w:rsidRDefault="00C91EAB" w:rsidP="0023698F">
            <w:pPr>
              <w:pStyle w:val="Subtitle"/>
              <w:spacing w:line="240" w:lineRule="auto"/>
              <w:ind w:left="-111" w:right="-111"/>
              <w:jc w:val="center"/>
              <w:rPr>
                <w:sz w:val="22"/>
                <w:szCs w:val="22"/>
              </w:rPr>
            </w:pPr>
            <w:r>
              <w:rPr>
                <w:sz w:val="22"/>
                <w:szCs w:val="22"/>
              </w:rPr>
              <w:t>1,007.7</w:t>
            </w:r>
          </w:p>
        </w:tc>
        <w:tc>
          <w:tcPr>
            <w:tcW w:w="902" w:type="dxa"/>
            <w:shd w:val="clear" w:color="auto" w:fill="auto"/>
            <w:vAlign w:val="center"/>
          </w:tcPr>
          <w:p w14:paraId="5D6B53A0" w14:textId="77777777" w:rsidR="00F971B4" w:rsidRPr="00220A21" w:rsidRDefault="00C91EAB" w:rsidP="0023698F">
            <w:pPr>
              <w:pStyle w:val="Subtitle"/>
              <w:spacing w:line="240" w:lineRule="auto"/>
              <w:ind w:left="-111" w:right="-111"/>
              <w:jc w:val="center"/>
              <w:rPr>
                <w:sz w:val="22"/>
                <w:szCs w:val="22"/>
              </w:rPr>
            </w:pPr>
            <w:r>
              <w:rPr>
                <w:sz w:val="22"/>
                <w:szCs w:val="22"/>
              </w:rPr>
              <w:t>1,006.4</w:t>
            </w:r>
          </w:p>
        </w:tc>
        <w:tc>
          <w:tcPr>
            <w:tcW w:w="903" w:type="dxa"/>
            <w:vAlign w:val="center"/>
          </w:tcPr>
          <w:p w14:paraId="7974041B" w14:textId="77777777" w:rsidR="00F971B4" w:rsidRDefault="008E40ED" w:rsidP="0023698F">
            <w:pPr>
              <w:pStyle w:val="Subtitle"/>
              <w:spacing w:line="240" w:lineRule="auto"/>
              <w:ind w:left="-111" w:right="-111"/>
              <w:jc w:val="center"/>
              <w:rPr>
                <w:sz w:val="22"/>
                <w:szCs w:val="22"/>
              </w:rPr>
            </w:pPr>
            <w:r>
              <w:rPr>
                <w:sz w:val="22"/>
                <w:szCs w:val="22"/>
              </w:rPr>
              <w:t>1,034.3</w:t>
            </w:r>
          </w:p>
        </w:tc>
      </w:tr>
      <w:tr w:rsidR="0023698F" w14:paraId="4F74253D" w14:textId="77777777" w:rsidTr="0023698F">
        <w:trPr>
          <w:jc w:val="center"/>
        </w:trPr>
        <w:tc>
          <w:tcPr>
            <w:tcW w:w="993" w:type="dxa"/>
            <w:vMerge/>
            <w:shd w:val="clear" w:color="auto" w:fill="auto"/>
            <w:vAlign w:val="center"/>
          </w:tcPr>
          <w:p w14:paraId="7476E2D6" w14:textId="77777777" w:rsidR="00F971B4" w:rsidRPr="00220A21" w:rsidRDefault="00F971B4" w:rsidP="00FB0C7E">
            <w:pPr>
              <w:pStyle w:val="Subtitle"/>
              <w:spacing w:line="240" w:lineRule="auto"/>
              <w:jc w:val="center"/>
              <w:rPr>
                <w:sz w:val="22"/>
                <w:szCs w:val="22"/>
              </w:rPr>
            </w:pPr>
          </w:p>
        </w:tc>
        <w:tc>
          <w:tcPr>
            <w:tcW w:w="728" w:type="dxa"/>
            <w:vMerge/>
            <w:shd w:val="clear" w:color="auto" w:fill="auto"/>
            <w:textDirection w:val="tbRl"/>
            <w:vAlign w:val="center"/>
          </w:tcPr>
          <w:p w14:paraId="0FE92F8B" w14:textId="77777777" w:rsidR="00F971B4" w:rsidRPr="00220A21" w:rsidRDefault="00F971B4" w:rsidP="0023698F">
            <w:pPr>
              <w:pStyle w:val="Subtitle"/>
              <w:spacing w:line="240" w:lineRule="auto"/>
              <w:ind w:left="113" w:right="113"/>
              <w:jc w:val="center"/>
              <w:rPr>
                <w:sz w:val="22"/>
                <w:szCs w:val="22"/>
              </w:rPr>
            </w:pPr>
          </w:p>
        </w:tc>
        <w:tc>
          <w:tcPr>
            <w:tcW w:w="2835" w:type="dxa"/>
            <w:shd w:val="clear" w:color="auto" w:fill="auto"/>
            <w:vAlign w:val="center"/>
          </w:tcPr>
          <w:p w14:paraId="7FD1AE73" w14:textId="77777777" w:rsidR="00F971B4" w:rsidRPr="00220A21" w:rsidRDefault="00C91EAB" w:rsidP="00FB0C7E">
            <w:pPr>
              <w:pStyle w:val="Subtitle"/>
              <w:spacing w:line="240" w:lineRule="auto"/>
              <w:rPr>
                <w:sz w:val="22"/>
                <w:szCs w:val="22"/>
              </w:rPr>
            </w:pPr>
            <w:r w:rsidRPr="00220A21">
              <w:rPr>
                <w:sz w:val="22"/>
                <w:szCs w:val="22"/>
              </w:rPr>
              <w:t>Percentage of part-time workers of civilian labor force</w:t>
            </w:r>
          </w:p>
        </w:tc>
        <w:tc>
          <w:tcPr>
            <w:tcW w:w="902" w:type="dxa"/>
            <w:shd w:val="clear" w:color="auto" w:fill="auto"/>
            <w:vAlign w:val="center"/>
          </w:tcPr>
          <w:p w14:paraId="2A1E7281" w14:textId="77777777" w:rsidR="00F971B4" w:rsidRPr="00220A21" w:rsidRDefault="00C91EAB" w:rsidP="0023698F">
            <w:pPr>
              <w:pStyle w:val="Subtitle"/>
              <w:spacing w:line="240" w:lineRule="auto"/>
              <w:ind w:left="-111" w:right="-111"/>
              <w:jc w:val="center"/>
              <w:rPr>
                <w:sz w:val="22"/>
                <w:szCs w:val="22"/>
              </w:rPr>
            </w:pPr>
            <w:r>
              <w:rPr>
                <w:sz w:val="22"/>
                <w:szCs w:val="22"/>
              </w:rPr>
              <w:t>25.4</w:t>
            </w:r>
          </w:p>
        </w:tc>
        <w:tc>
          <w:tcPr>
            <w:tcW w:w="902" w:type="dxa"/>
            <w:shd w:val="clear" w:color="auto" w:fill="auto"/>
            <w:vAlign w:val="center"/>
          </w:tcPr>
          <w:p w14:paraId="6D1B9B19" w14:textId="77777777" w:rsidR="00F971B4" w:rsidRPr="00220A21" w:rsidRDefault="00C91EAB" w:rsidP="0023698F">
            <w:pPr>
              <w:pStyle w:val="Subtitle"/>
              <w:spacing w:line="240" w:lineRule="auto"/>
              <w:ind w:left="-111" w:right="-111"/>
              <w:jc w:val="center"/>
              <w:rPr>
                <w:sz w:val="22"/>
                <w:szCs w:val="22"/>
              </w:rPr>
            </w:pPr>
            <w:r>
              <w:rPr>
                <w:sz w:val="22"/>
                <w:szCs w:val="22"/>
              </w:rPr>
              <w:t>24.9</w:t>
            </w:r>
          </w:p>
        </w:tc>
        <w:tc>
          <w:tcPr>
            <w:tcW w:w="902" w:type="dxa"/>
            <w:shd w:val="clear" w:color="auto" w:fill="auto"/>
            <w:vAlign w:val="center"/>
          </w:tcPr>
          <w:p w14:paraId="5719FEEC" w14:textId="77777777" w:rsidR="00F971B4" w:rsidRPr="00220A21" w:rsidRDefault="00C91EAB" w:rsidP="0023698F">
            <w:pPr>
              <w:pStyle w:val="Subtitle"/>
              <w:spacing w:line="240" w:lineRule="auto"/>
              <w:ind w:left="-111" w:right="-111"/>
              <w:jc w:val="center"/>
              <w:rPr>
                <w:sz w:val="22"/>
                <w:szCs w:val="22"/>
              </w:rPr>
            </w:pPr>
            <w:r>
              <w:rPr>
                <w:sz w:val="22"/>
                <w:szCs w:val="22"/>
              </w:rPr>
              <w:t>25.2</w:t>
            </w:r>
          </w:p>
        </w:tc>
        <w:tc>
          <w:tcPr>
            <w:tcW w:w="902" w:type="dxa"/>
            <w:shd w:val="clear" w:color="auto" w:fill="auto"/>
            <w:vAlign w:val="center"/>
          </w:tcPr>
          <w:p w14:paraId="1B5592DB" w14:textId="77777777" w:rsidR="00F971B4" w:rsidRPr="00220A21" w:rsidRDefault="00C91EAB" w:rsidP="0023698F">
            <w:pPr>
              <w:pStyle w:val="Subtitle"/>
              <w:spacing w:line="240" w:lineRule="auto"/>
              <w:ind w:left="-111" w:right="-111"/>
              <w:jc w:val="center"/>
              <w:rPr>
                <w:sz w:val="22"/>
                <w:szCs w:val="22"/>
              </w:rPr>
            </w:pPr>
            <w:r>
              <w:rPr>
                <w:sz w:val="22"/>
                <w:szCs w:val="22"/>
              </w:rPr>
              <w:t>24.7</w:t>
            </w:r>
          </w:p>
        </w:tc>
        <w:tc>
          <w:tcPr>
            <w:tcW w:w="903" w:type="dxa"/>
            <w:vAlign w:val="center"/>
          </w:tcPr>
          <w:p w14:paraId="3CEF9D59" w14:textId="77777777" w:rsidR="00F971B4" w:rsidRDefault="008E40ED" w:rsidP="0023698F">
            <w:pPr>
              <w:pStyle w:val="Subtitle"/>
              <w:spacing w:line="240" w:lineRule="auto"/>
              <w:ind w:left="-111" w:right="-111"/>
              <w:jc w:val="center"/>
              <w:rPr>
                <w:sz w:val="22"/>
                <w:szCs w:val="22"/>
              </w:rPr>
            </w:pPr>
            <w:r>
              <w:rPr>
                <w:sz w:val="22"/>
                <w:szCs w:val="22"/>
              </w:rPr>
              <w:t>25.1</w:t>
            </w:r>
          </w:p>
        </w:tc>
      </w:tr>
      <w:tr w:rsidR="0023698F" w14:paraId="72BF45E1" w14:textId="77777777" w:rsidTr="0023698F">
        <w:trPr>
          <w:jc w:val="center"/>
        </w:trPr>
        <w:tc>
          <w:tcPr>
            <w:tcW w:w="993" w:type="dxa"/>
            <w:vMerge/>
            <w:shd w:val="clear" w:color="auto" w:fill="auto"/>
            <w:vAlign w:val="center"/>
          </w:tcPr>
          <w:p w14:paraId="35C5810F" w14:textId="77777777" w:rsidR="00F971B4" w:rsidRPr="00220A21" w:rsidRDefault="00F971B4" w:rsidP="00FB0C7E">
            <w:pPr>
              <w:pStyle w:val="Subtitle"/>
              <w:spacing w:line="240" w:lineRule="auto"/>
              <w:jc w:val="center"/>
              <w:rPr>
                <w:sz w:val="22"/>
                <w:szCs w:val="22"/>
              </w:rPr>
            </w:pPr>
          </w:p>
        </w:tc>
        <w:tc>
          <w:tcPr>
            <w:tcW w:w="728" w:type="dxa"/>
            <w:vMerge/>
            <w:shd w:val="clear" w:color="auto" w:fill="auto"/>
            <w:textDirection w:val="tbRl"/>
            <w:vAlign w:val="center"/>
          </w:tcPr>
          <w:p w14:paraId="74F4E580" w14:textId="77777777" w:rsidR="00F971B4" w:rsidRPr="00220A21" w:rsidRDefault="00F971B4" w:rsidP="0023698F">
            <w:pPr>
              <w:pStyle w:val="Subtitle"/>
              <w:spacing w:line="240" w:lineRule="auto"/>
              <w:ind w:left="113" w:right="113"/>
              <w:jc w:val="center"/>
              <w:rPr>
                <w:sz w:val="22"/>
                <w:szCs w:val="22"/>
              </w:rPr>
            </w:pPr>
          </w:p>
        </w:tc>
        <w:tc>
          <w:tcPr>
            <w:tcW w:w="2835" w:type="dxa"/>
            <w:shd w:val="clear" w:color="auto" w:fill="auto"/>
            <w:vAlign w:val="center"/>
          </w:tcPr>
          <w:p w14:paraId="72156385" w14:textId="77777777" w:rsidR="00F971B4" w:rsidRPr="00220A21" w:rsidRDefault="00C91EAB" w:rsidP="00FB0C7E">
            <w:pPr>
              <w:pStyle w:val="Subtitle"/>
              <w:spacing w:line="240" w:lineRule="auto"/>
              <w:rPr>
                <w:sz w:val="22"/>
                <w:szCs w:val="22"/>
              </w:rPr>
            </w:pPr>
            <w:r w:rsidRPr="00220A21">
              <w:rPr>
                <w:sz w:val="22"/>
                <w:szCs w:val="22"/>
              </w:rPr>
              <w:t>Temporary absent from work</w:t>
            </w:r>
          </w:p>
        </w:tc>
        <w:tc>
          <w:tcPr>
            <w:tcW w:w="902" w:type="dxa"/>
            <w:shd w:val="clear" w:color="auto" w:fill="auto"/>
            <w:vAlign w:val="center"/>
          </w:tcPr>
          <w:p w14:paraId="3997E79E" w14:textId="77777777" w:rsidR="00F971B4" w:rsidRPr="00220A21" w:rsidRDefault="00C91EAB" w:rsidP="0023698F">
            <w:pPr>
              <w:pStyle w:val="Subtitle"/>
              <w:spacing w:line="240" w:lineRule="auto"/>
              <w:ind w:left="-111" w:right="-111"/>
              <w:jc w:val="center"/>
              <w:rPr>
                <w:sz w:val="22"/>
                <w:szCs w:val="22"/>
              </w:rPr>
            </w:pPr>
            <w:r>
              <w:rPr>
                <w:sz w:val="22"/>
                <w:szCs w:val="22"/>
              </w:rPr>
              <w:t>268.0</w:t>
            </w:r>
          </w:p>
        </w:tc>
        <w:tc>
          <w:tcPr>
            <w:tcW w:w="902" w:type="dxa"/>
            <w:shd w:val="clear" w:color="auto" w:fill="auto"/>
            <w:vAlign w:val="center"/>
          </w:tcPr>
          <w:p w14:paraId="139D6D72" w14:textId="77777777" w:rsidR="00F971B4" w:rsidRPr="00220A21" w:rsidRDefault="00C91EAB" w:rsidP="0023698F">
            <w:pPr>
              <w:pStyle w:val="Subtitle"/>
              <w:spacing w:line="240" w:lineRule="auto"/>
              <w:ind w:left="-111" w:right="-111"/>
              <w:jc w:val="center"/>
              <w:rPr>
                <w:sz w:val="22"/>
                <w:szCs w:val="22"/>
              </w:rPr>
            </w:pPr>
            <w:r>
              <w:rPr>
                <w:sz w:val="22"/>
                <w:szCs w:val="22"/>
              </w:rPr>
              <w:t>273.8</w:t>
            </w:r>
          </w:p>
        </w:tc>
        <w:tc>
          <w:tcPr>
            <w:tcW w:w="902" w:type="dxa"/>
            <w:shd w:val="clear" w:color="auto" w:fill="auto"/>
            <w:vAlign w:val="center"/>
          </w:tcPr>
          <w:p w14:paraId="197C681D" w14:textId="77777777" w:rsidR="00F971B4" w:rsidRPr="00220A21" w:rsidRDefault="00C91EAB" w:rsidP="0023698F">
            <w:pPr>
              <w:pStyle w:val="Subtitle"/>
              <w:spacing w:line="240" w:lineRule="auto"/>
              <w:ind w:left="-111" w:right="-111"/>
              <w:jc w:val="center"/>
              <w:rPr>
                <w:sz w:val="22"/>
                <w:szCs w:val="22"/>
              </w:rPr>
            </w:pPr>
            <w:r>
              <w:rPr>
                <w:sz w:val="22"/>
                <w:szCs w:val="22"/>
              </w:rPr>
              <w:t>259.0</w:t>
            </w:r>
          </w:p>
        </w:tc>
        <w:tc>
          <w:tcPr>
            <w:tcW w:w="902" w:type="dxa"/>
            <w:shd w:val="clear" w:color="auto" w:fill="auto"/>
            <w:vAlign w:val="center"/>
          </w:tcPr>
          <w:p w14:paraId="54B2CEC4" w14:textId="77777777" w:rsidR="00F971B4" w:rsidRPr="00220A21" w:rsidRDefault="00C91EAB" w:rsidP="0023698F">
            <w:pPr>
              <w:pStyle w:val="Subtitle"/>
              <w:spacing w:line="240" w:lineRule="auto"/>
              <w:ind w:left="-111" w:right="-111"/>
              <w:jc w:val="center"/>
              <w:rPr>
                <w:sz w:val="22"/>
                <w:szCs w:val="22"/>
              </w:rPr>
            </w:pPr>
            <w:r>
              <w:rPr>
                <w:sz w:val="22"/>
                <w:szCs w:val="22"/>
              </w:rPr>
              <w:t>282.0</w:t>
            </w:r>
          </w:p>
        </w:tc>
        <w:tc>
          <w:tcPr>
            <w:tcW w:w="903" w:type="dxa"/>
            <w:vAlign w:val="center"/>
          </w:tcPr>
          <w:p w14:paraId="6AB311D0" w14:textId="77777777" w:rsidR="00F971B4" w:rsidRDefault="008E40ED" w:rsidP="0023698F">
            <w:pPr>
              <w:pStyle w:val="Subtitle"/>
              <w:spacing w:line="240" w:lineRule="auto"/>
              <w:ind w:left="-111" w:right="-111"/>
              <w:jc w:val="center"/>
              <w:rPr>
                <w:sz w:val="22"/>
                <w:szCs w:val="22"/>
              </w:rPr>
            </w:pPr>
            <w:r>
              <w:rPr>
                <w:sz w:val="22"/>
                <w:szCs w:val="22"/>
              </w:rPr>
              <w:t>298.0</w:t>
            </w:r>
          </w:p>
        </w:tc>
      </w:tr>
      <w:tr w:rsidR="0023698F" w14:paraId="11B58851" w14:textId="77777777" w:rsidTr="0023698F">
        <w:trPr>
          <w:jc w:val="center"/>
        </w:trPr>
        <w:tc>
          <w:tcPr>
            <w:tcW w:w="993" w:type="dxa"/>
            <w:vMerge/>
            <w:shd w:val="clear" w:color="auto" w:fill="auto"/>
            <w:vAlign w:val="center"/>
          </w:tcPr>
          <w:p w14:paraId="2EE8C977" w14:textId="77777777" w:rsidR="00F971B4" w:rsidRPr="00220A21" w:rsidRDefault="00F971B4" w:rsidP="00FB0C7E">
            <w:pPr>
              <w:pStyle w:val="Subtitle"/>
              <w:spacing w:line="240" w:lineRule="auto"/>
              <w:jc w:val="center"/>
              <w:rPr>
                <w:sz w:val="22"/>
                <w:szCs w:val="22"/>
              </w:rPr>
            </w:pPr>
          </w:p>
        </w:tc>
        <w:tc>
          <w:tcPr>
            <w:tcW w:w="728" w:type="dxa"/>
            <w:vMerge w:val="restart"/>
            <w:shd w:val="clear" w:color="auto" w:fill="auto"/>
            <w:textDirection w:val="tbRl"/>
            <w:vAlign w:val="center"/>
          </w:tcPr>
          <w:p w14:paraId="3385B678" w14:textId="77777777" w:rsidR="00F971B4" w:rsidRPr="00220A21" w:rsidRDefault="00C91EAB" w:rsidP="0023698F">
            <w:pPr>
              <w:pStyle w:val="Subtitle"/>
              <w:spacing w:line="240" w:lineRule="auto"/>
              <w:ind w:left="113" w:right="113"/>
              <w:jc w:val="center"/>
              <w:rPr>
                <w:sz w:val="22"/>
                <w:szCs w:val="22"/>
              </w:rPr>
            </w:pPr>
            <w:r w:rsidRPr="00220A21">
              <w:rPr>
                <w:sz w:val="22"/>
                <w:szCs w:val="22"/>
              </w:rPr>
              <w:t>Unemployed</w:t>
            </w:r>
          </w:p>
        </w:tc>
        <w:tc>
          <w:tcPr>
            <w:tcW w:w="2835" w:type="dxa"/>
            <w:shd w:val="clear" w:color="auto" w:fill="auto"/>
            <w:vAlign w:val="center"/>
          </w:tcPr>
          <w:p w14:paraId="2BB5E413" w14:textId="77777777" w:rsidR="00F971B4" w:rsidRPr="00220A21" w:rsidRDefault="00C91EAB" w:rsidP="00FB0C7E">
            <w:pPr>
              <w:pStyle w:val="Subtitle"/>
              <w:spacing w:line="240" w:lineRule="auto"/>
              <w:rPr>
                <w:sz w:val="22"/>
                <w:szCs w:val="22"/>
              </w:rPr>
            </w:pPr>
            <w:r w:rsidRPr="00220A21">
              <w:rPr>
                <w:sz w:val="22"/>
                <w:szCs w:val="22"/>
              </w:rPr>
              <w:t>Total</w:t>
            </w:r>
          </w:p>
        </w:tc>
        <w:tc>
          <w:tcPr>
            <w:tcW w:w="902" w:type="dxa"/>
            <w:shd w:val="clear" w:color="auto" w:fill="auto"/>
            <w:vAlign w:val="center"/>
          </w:tcPr>
          <w:p w14:paraId="7BFB7581" w14:textId="77777777" w:rsidR="00F971B4" w:rsidRPr="00220A21" w:rsidRDefault="00C91EAB" w:rsidP="0023698F">
            <w:pPr>
              <w:pStyle w:val="Subtitle"/>
              <w:spacing w:line="240" w:lineRule="auto"/>
              <w:ind w:left="-111" w:right="-111"/>
              <w:jc w:val="center"/>
              <w:rPr>
                <w:sz w:val="22"/>
                <w:szCs w:val="22"/>
              </w:rPr>
            </w:pPr>
            <w:r>
              <w:rPr>
                <w:sz w:val="22"/>
                <w:szCs w:val="22"/>
              </w:rPr>
              <w:t>201.9</w:t>
            </w:r>
          </w:p>
        </w:tc>
        <w:tc>
          <w:tcPr>
            <w:tcW w:w="902" w:type="dxa"/>
            <w:shd w:val="clear" w:color="auto" w:fill="auto"/>
            <w:vAlign w:val="center"/>
          </w:tcPr>
          <w:p w14:paraId="78D7D670" w14:textId="77777777" w:rsidR="00F971B4" w:rsidRPr="00220A21" w:rsidRDefault="00C91EAB" w:rsidP="0023698F">
            <w:pPr>
              <w:pStyle w:val="Subtitle"/>
              <w:spacing w:line="240" w:lineRule="auto"/>
              <w:ind w:left="-111" w:right="-111"/>
              <w:jc w:val="center"/>
              <w:rPr>
                <w:sz w:val="22"/>
                <w:szCs w:val="22"/>
              </w:rPr>
            </w:pPr>
            <w:r>
              <w:rPr>
                <w:sz w:val="22"/>
                <w:szCs w:val="22"/>
              </w:rPr>
              <w:t>188.3</w:t>
            </w:r>
          </w:p>
        </w:tc>
        <w:tc>
          <w:tcPr>
            <w:tcW w:w="902" w:type="dxa"/>
            <w:shd w:val="clear" w:color="auto" w:fill="auto"/>
            <w:vAlign w:val="center"/>
          </w:tcPr>
          <w:p w14:paraId="0B4A7B34" w14:textId="77777777" w:rsidR="00F971B4" w:rsidRPr="00220A21" w:rsidRDefault="00C91EAB" w:rsidP="0023698F">
            <w:pPr>
              <w:pStyle w:val="Subtitle"/>
              <w:spacing w:line="240" w:lineRule="auto"/>
              <w:ind w:left="-111" w:right="-111"/>
              <w:jc w:val="center"/>
              <w:rPr>
                <w:sz w:val="22"/>
                <w:szCs w:val="22"/>
              </w:rPr>
            </w:pPr>
            <w:r>
              <w:rPr>
                <w:sz w:val="22"/>
                <w:szCs w:val="22"/>
              </w:rPr>
              <w:t>168.3</w:t>
            </w:r>
          </w:p>
        </w:tc>
        <w:tc>
          <w:tcPr>
            <w:tcW w:w="902" w:type="dxa"/>
            <w:shd w:val="clear" w:color="auto" w:fill="auto"/>
            <w:vAlign w:val="center"/>
          </w:tcPr>
          <w:p w14:paraId="43653EC0" w14:textId="77777777" w:rsidR="00F971B4" w:rsidRPr="00220A21" w:rsidRDefault="00C91EAB" w:rsidP="0023698F">
            <w:pPr>
              <w:pStyle w:val="Subtitle"/>
              <w:spacing w:line="240" w:lineRule="auto"/>
              <w:ind w:left="-111" w:right="-111"/>
              <w:jc w:val="center"/>
              <w:rPr>
                <w:sz w:val="22"/>
                <w:szCs w:val="22"/>
              </w:rPr>
            </w:pPr>
            <w:r>
              <w:rPr>
                <w:sz w:val="22"/>
                <w:szCs w:val="22"/>
              </w:rPr>
              <w:t>162.6</w:t>
            </w:r>
          </w:p>
        </w:tc>
        <w:tc>
          <w:tcPr>
            <w:tcW w:w="903" w:type="dxa"/>
            <w:vAlign w:val="center"/>
          </w:tcPr>
          <w:p w14:paraId="1E2522D2" w14:textId="77777777" w:rsidR="00F971B4" w:rsidRDefault="008E40ED" w:rsidP="0023698F">
            <w:pPr>
              <w:pStyle w:val="Subtitle"/>
              <w:spacing w:line="240" w:lineRule="auto"/>
              <w:ind w:left="-111" w:right="-111"/>
              <w:jc w:val="center"/>
              <w:rPr>
                <w:sz w:val="22"/>
                <w:szCs w:val="22"/>
              </w:rPr>
            </w:pPr>
            <w:r>
              <w:rPr>
                <w:sz w:val="22"/>
                <w:szCs w:val="22"/>
              </w:rPr>
              <w:t>156.8</w:t>
            </w:r>
          </w:p>
        </w:tc>
      </w:tr>
      <w:tr w:rsidR="0023698F" w14:paraId="132B3DE7" w14:textId="77777777" w:rsidTr="0023698F">
        <w:trPr>
          <w:jc w:val="center"/>
        </w:trPr>
        <w:tc>
          <w:tcPr>
            <w:tcW w:w="993" w:type="dxa"/>
            <w:vMerge/>
            <w:shd w:val="clear" w:color="auto" w:fill="auto"/>
            <w:vAlign w:val="center"/>
          </w:tcPr>
          <w:p w14:paraId="7C3B3D79" w14:textId="77777777" w:rsidR="00F971B4" w:rsidRPr="00220A21" w:rsidRDefault="00F971B4" w:rsidP="00FB0C7E">
            <w:pPr>
              <w:pStyle w:val="Subtitle"/>
              <w:spacing w:line="240" w:lineRule="auto"/>
              <w:rPr>
                <w:sz w:val="22"/>
                <w:szCs w:val="22"/>
              </w:rPr>
            </w:pPr>
          </w:p>
        </w:tc>
        <w:tc>
          <w:tcPr>
            <w:tcW w:w="728" w:type="dxa"/>
            <w:vMerge/>
            <w:shd w:val="clear" w:color="auto" w:fill="auto"/>
            <w:vAlign w:val="center"/>
          </w:tcPr>
          <w:p w14:paraId="07B2580D" w14:textId="77777777" w:rsidR="00F971B4" w:rsidRPr="00220A21" w:rsidRDefault="00F971B4" w:rsidP="00FB0C7E">
            <w:pPr>
              <w:pStyle w:val="Subtitle"/>
              <w:spacing w:line="240" w:lineRule="auto"/>
              <w:rPr>
                <w:sz w:val="22"/>
                <w:szCs w:val="22"/>
              </w:rPr>
            </w:pPr>
          </w:p>
        </w:tc>
        <w:tc>
          <w:tcPr>
            <w:tcW w:w="2835" w:type="dxa"/>
            <w:shd w:val="clear" w:color="auto" w:fill="auto"/>
            <w:vAlign w:val="center"/>
          </w:tcPr>
          <w:p w14:paraId="5FE89F65" w14:textId="77777777" w:rsidR="00F971B4" w:rsidRPr="00220A21" w:rsidRDefault="00C91EAB" w:rsidP="00FB0C7E">
            <w:pPr>
              <w:pStyle w:val="Subtitle"/>
              <w:spacing w:line="240" w:lineRule="auto"/>
              <w:rPr>
                <w:sz w:val="22"/>
                <w:szCs w:val="22"/>
              </w:rPr>
            </w:pPr>
            <w:r w:rsidRPr="00220A21">
              <w:rPr>
                <w:sz w:val="22"/>
                <w:szCs w:val="22"/>
              </w:rPr>
              <w:t xml:space="preserve">Worked in </w:t>
            </w:r>
            <w:smartTag w:uri="urn:schemas-microsoft-com:office:smarttags" w:element="place">
              <w:smartTag w:uri="urn:schemas-microsoft-com:office:smarttags" w:element="country-region">
                <w:r w:rsidRPr="00220A21">
                  <w:rPr>
                    <w:sz w:val="22"/>
                    <w:szCs w:val="22"/>
                  </w:rPr>
                  <w:t>Israel</w:t>
                </w:r>
              </w:smartTag>
            </w:smartTag>
            <w:r w:rsidRPr="00220A21">
              <w:rPr>
                <w:sz w:val="22"/>
                <w:szCs w:val="22"/>
              </w:rPr>
              <w:t xml:space="preserve"> during the last 12 months</w:t>
            </w:r>
          </w:p>
        </w:tc>
        <w:tc>
          <w:tcPr>
            <w:tcW w:w="902" w:type="dxa"/>
            <w:shd w:val="clear" w:color="auto" w:fill="auto"/>
            <w:vAlign w:val="center"/>
          </w:tcPr>
          <w:p w14:paraId="7A37DA20" w14:textId="77777777" w:rsidR="00F971B4" w:rsidRPr="00220A21" w:rsidRDefault="00C91EAB" w:rsidP="0023698F">
            <w:pPr>
              <w:pStyle w:val="Subtitle"/>
              <w:spacing w:line="240" w:lineRule="auto"/>
              <w:ind w:left="-111" w:right="-111"/>
              <w:jc w:val="center"/>
              <w:rPr>
                <w:sz w:val="22"/>
                <w:szCs w:val="22"/>
              </w:rPr>
            </w:pPr>
            <w:r>
              <w:rPr>
                <w:sz w:val="22"/>
                <w:szCs w:val="22"/>
              </w:rPr>
              <w:t>124.9</w:t>
            </w:r>
          </w:p>
        </w:tc>
        <w:tc>
          <w:tcPr>
            <w:tcW w:w="902" w:type="dxa"/>
            <w:shd w:val="clear" w:color="auto" w:fill="auto"/>
            <w:vAlign w:val="center"/>
          </w:tcPr>
          <w:p w14:paraId="4BB8082B" w14:textId="77777777" w:rsidR="00F971B4" w:rsidRPr="00220A21" w:rsidRDefault="00C91EAB" w:rsidP="0023698F">
            <w:pPr>
              <w:pStyle w:val="Subtitle"/>
              <w:spacing w:line="240" w:lineRule="auto"/>
              <w:ind w:left="-111" w:right="-111"/>
              <w:jc w:val="center"/>
              <w:rPr>
                <w:sz w:val="22"/>
                <w:szCs w:val="22"/>
              </w:rPr>
            </w:pPr>
            <w:r>
              <w:rPr>
                <w:sz w:val="22"/>
                <w:szCs w:val="22"/>
              </w:rPr>
              <w:t>116.7</w:t>
            </w:r>
          </w:p>
        </w:tc>
        <w:tc>
          <w:tcPr>
            <w:tcW w:w="902" w:type="dxa"/>
            <w:shd w:val="clear" w:color="auto" w:fill="auto"/>
            <w:vAlign w:val="center"/>
          </w:tcPr>
          <w:p w14:paraId="6E1E2DEA" w14:textId="77777777" w:rsidR="00F971B4" w:rsidRPr="00220A21" w:rsidRDefault="00C91EAB" w:rsidP="0023698F">
            <w:pPr>
              <w:pStyle w:val="Subtitle"/>
              <w:spacing w:line="240" w:lineRule="auto"/>
              <w:ind w:left="-111" w:right="-111"/>
              <w:jc w:val="center"/>
              <w:rPr>
                <w:sz w:val="22"/>
                <w:szCs w:val="22"/>
              </w:rPr>
            </w:pPr>
            <w:r>
              <w:rPr>
                <w:sz w:val="22"/>
                <w:szCs w:val="22"/>
              </w:rPr>
              <w:t>109.3</w:t>
            </w:r>
          </w:p>
        </w:tc>
        <w:tc>
          <w:tcPr>
            <w:tcW w:w="902" w:type="dxa"/>
            <w:shd w:val="clear" w:color="auto" w:fill="auto"/>
            <w:vAlign w:val="center"/>
          </w:tcPr>
          <w:p w14:paraId="16D4511D" w14:textId="77777777" w:rsidR="00F971B4" w:rsidRPr="00220A21" w:rsidRDefault="00C91EAB" w:rsidP="0023698F">
            <w:pPr>
              <w:pStyle w:val="Subtitle"/>
              <w:spacing w:line="240" w:lineRule="auto"/>
              <w:ind w:left="-111" w:right="-111"/>
              <w:jc w:val="center"/>
              <w:rPr>
                <w:sz w:val="22"/>
                <w:szCs w:val="22"/>
              </w:rPr>
            </w:pPr>
            <w:r>
              <w:rPr>
                <w:sz w:val="22"/>
                <w:szCs w:val="22"/>
              </w:rPr>
              <w:t>107.1</w:t>
            </w:r>
          </w:p>
        </w:tc>
        <w:tc>
          <w:tcPr>
            <w:tcW w:w="903" w:type="dxa"/>
            <w:vAlign w:val="center"/>
          </w:tcPr>
          <w:p w14:paraId="6A38769C" w14:textId="77777777" w:rsidR="00F971B4" w:rsidRDefault="008E40ED" w:rsidP="0023698F">
            <w:pPr>
              <w:pStyle w:val="Subtitle"/>
              <w:spacing w:line="240" w:lineRule="auto"/>
              <w:ind w:left="-111" w:right="-111"/>
              <w:jc w:val="center"/>
              <w:rPr>
                <w:sz w:val="22"/>
                <w:szCs w:val="22"/>
              </w:rPr>
            </w:pPr>
            <w:r>
              <w:rPr>
                <w:sz w:val="22"/>
                <w:szCs w:val="22"/>
              </w:rPr>
              <w:t>103.8</w:t>
            </w:r>
          </w:p>
        </w:tc>
      </w:tr>
      <w:tr w:rsidR="0023698F" w14:paraId="696DE8C6" w14:textId="77777777" w:rsidTr="0023698F">
        <w:trPr>
          <w:jc w:val="center"/>
        </w:trPr>
        <w:tc>
          <w:tcPr>
            <w:tcW w:w="993" w:type="dxa"/>
            <w:vMerge/>
            <w:shd w:val="clear" w:color="auto" w:fill="auto"/>
            <w:vAlign w:val="center"/>
          </w:tcPr>
          <w:p w14:paraId="7CF28ABA" w14:textId="77777777" w:rsidR="00F971B4" w:rsidRPr="00220A21" w:rsidRDefault="00F971B4">
            <w:pPr>
              <w:pStyle w:val="Subtitle"/>
              <w:spacing w:line="240" w:lineRule="auto"/>
              <w:rPr>
                <w:sz w:val="22"/>
                <w:szCs w:val="22"/>
              </w:rPr>
            </w:pPr>
          </w:p>
        </w:tc>
        <w:tc>
          <w:tcPr>
            <w:tcW w:w="728" w:type="dxa"/>
            <w:vMerge/>
            <w:shd w:val="clear" w:color="auto" w:fill="auto"/>
            <w:vAlign w:val="center"/>
          </w:tcPr>
          <w:p w14:paraId="7FC0EA2B" w14:textId="77777777" w:rsidR="00F971B4" w:rsidRPr="00220A21" w:rsidRDefault="00F971B4">
            <w:pPr>
              <w:pStyle w:val="Subtitle"/>
              <w:spacing w:line="240" w:lineRule="auto"/>
              <w:rPr>
                <w:sz w:val="22"/>
                <w:szCs w:val="22"/>
              </w:rPr>
            </w:pPr>
          </w:p>
        </w:tc>
        <w:tc>
          <w:tcPr>
            <w:tcW w:w="2835" w:type="dxa"/>
            <w:shd w:val="clear" w:color="auto" w:fill="auto"/>
            <w:vAlign w:val="center"/>
          </w:tcPr>
          <w:p w14:paraId="26E46357" w14:textId="77777777" w:rsidR="00F971B4" w:rsidRPr="00220A21" w:rsidRDefault="00C91EAB" w:rsidP="00FB0C7E">
            <w:pPr>
              <w:pStyle w:val="Subtitle"/>
              <w:spacing w:line="240" w:lineRule="auto"/>
              <w:rPr>
                <w:sz w:val="22"/>
                <w:szCs w:val="22"/>
              </w:rPr>
            </w:pPr>
            <w:r w:rsidRPr="00220A21">
              <w:rPr>
                <w:sz w:val="22"/>
                <w:szCs w:val="22"/>
              </w:rPr>
              <w:t xml:space="preserve">Did not work in </w:t>
            </w:r>
            <w:smartTag w:uri="urn:schemas-microsoft-com:office:smarttags" w:element="place">
              <w:smartTag w:uri="urn:schemas-microsoft-com:office:smarttags" w:element="country-region">
                <w:r w:rsidRPr="00220A21">
                  <w:rPr>
                    <w:sz w:val="22"/>
                    <w:szCs w:val="22"/>
                  </w:rPr>
                  <w:t>Israel</w:t>
                </w:r>
              </w:smartTag>
            </w:smartTag>
            <w:r w:rsidRPr="00220A21">
              <w:rPr>
                <w:sz w:val="22"/>
                <w:szCs w:val="22"/>
              </w:rPr>
              <w:t xml:space="preserve"> during the last 12 months</w:t>
            </w:r>
          </w:p>
        </w:tc>
        <w:tc>
          <w:tcPr>
            <w:tcW w:w="902" w:type="dxa"/>
            <w:shd w:val="clear" w:color="auto" w:fill="auto"/>
            <w:vAlign w:val="center"/>
          </w:tcPr>
          <w:p w14:paraId="22C3D3DA" w14:textId="77777777" w:rsidR="00F971B4" w:rsidRPr="00220A21" w:rsidRDefault="00C91EAB" w:rsidP="0023698F">
            <w:pPr>
              <w:pStyle w:val="Subtitle"/>
              <w:spacing w:line="240" w:lineRule="auto"/>
              <w:ind w:left="-111" w:right="-111"/>
              <w:jc w:val="center"/>
              <w:rPr>
                <w:sz w:val="22"/>
                <w:szCs w:val="22"/>
              </w:rPr>
            </w:pPr>
            <w:r>
              <w:rPr>
                <w:sz w:val="22"/>
                <w:szCs w:val="22"/>
              </w:rPr>
              <w:t>77.0</w:t>
            </w:r>
          </w:p>
        </w:tc>
        <w:tc>
          <w:tcPr>
            <w:tcW w:w="902" w:type="dxa"/>
            <w:shd w:val="clear" w:color="auto" w:fill="auto"/>
            <w:vAlign w:val="center"/>
          </w:tcPr>
          <w:p w14:paraId="4DA32477" w14:textId="77777777" w:rsidR="00F971B4" w:rsidRPr="00220A21" w:rsidRDefault="00C91EAB" w:rsidP="0023698F">
            <w:pPr>
              <w:pStyle w:val="Subtitle"/>
              <w:spacing w:line="240" w:lineRule="auto"/>
              <w:ind w:left="-111" w:right="-111"/>
              <w:jc w:val="center"/>
              <w:rPr>
                <w:sz w:val="22"/>
                <w:szCs w:val="22"/>
              </w:rPr>
            </w:pPr>
            <w:r>
              <w:rPr>
                <w:sz w:val="22"/>
                <w:szCs w:val="22"/>
              </w:rPr>
              <w:t>71.6</w:t>
            </w:r>
          </w:p>
        </w:tc>
        <w:tc>
          <w:tcPr>
            <w:tcW w:w="902" w:type="dxa"/>
            <w:shd w:val="clear" w:color="auto" w:fill="auto"/>
            <w:vAlign w:val="center"/>
          </w:tcPr>
          <w:p w14:paraId="06BAD402" w14:textId="77777777" w:rsidR="00F971B4" w:rsidRPr="00220A21" w:rsidRDefault="00C91EAB" w:rsidP="0023698F">
            <w:pPr>
              <w:pStyle w:val="Subtitle"/>
              <w:spacing w:line="240" w:lineRule="auto"/>
              <w:ind w:left="-111" w:right="-111"/>
              <w:jc w:val="center"/>
              <w:rPr>
                <w:sz w:val="22"/>
                <w:szCs w:val="22"/>
              </w:rPr>
            </w:pPr>
            <w:r>
              <w:rPr>
                <w:sz w:val="22"/>
                <w:szCs w:val="22"/>
              </w:rPr>
              <w:t>59.0</w:t>
            </w:r>
          </w:p>
        </w:tc>
        <w:tc>
          <w:tcPr>
            <w:tcW w:w="902" w:type="dxa"/>
            <w:shd w:val="clear" w:color="auto" w:fill="auto"/>
            <w:vAlign w:val="center"/>
          </w:tcPr>
          <w:p w14:paraId="4863FDFC" w14:textId="77777777" w:rsidR="00F971B4" w:rsidRPr="00220A21" w:rsidRDefault="00C91EAB" w:rsidP="0023698F">
            <w:pPr>
              <w:pStyle w:val="Subtitle"/>
              <w:spacing w:line="240" w:lineRule="auto"/>
              <w:ind w:left="-111" w:right="-111"/>
              <w:jc w:val="center"/>
              <w:rPr>
                <w:sz w:val="22"/>
                <w:szCs w:val="22"/>
              </w:rPr>
            </w:pPr>
            <w:r>
              <w:rPr>
                <w:sz w:val="22"/>
                <w:szCs w:val="22"/>
              </w:rPr>
              <w:t>55.5</w:t>
            </w:r>
          </w:p>
        </w:tc>
        <w:tc>
          <w:tcPr>
            <w:tcW w:w="903" w:type="dxa"/>
            <w:vAlign w:val="center"/>
          </w:tcPr>
          <w:p w14:paraId="3F137B4C" w14:textId="77777777" w:rsidR="00F971B4" w:rsidRDefault="008E40ED" w:rsidP="0023698F">
            <w:pPr>
              <w:pStyle w:val="Subtitle"/>
              <w:spacing w:line="240" w:lineRule="auto"/>
              <w:ind w:left="-111" w:right="-111"/>
              <w:jc w:val="center"/>
              <w:rPr>
                <w:sz w:val="22"/>
                <w:szCs w:val="22"/>
              </w:rPr>
            </w:pPr>
            <w:r>
              <w:rPr>
                <w:sz w:val="22"/>
                <w:szCs w:val="22"/>
              </w:rPr>
              <w:t>53.0</w:t>
            </w:r>
          </w:p>
        </w:tc>
      </w:tr>
      <w:tr w:rsidR="0023698F" w14:paraId="378F9C46" w14:textId="77777777" w:rsidTr="0023698F">
        <w:trPr>
          <w:jc w:val="center"/>
        </w:trPr>
        <w:tc>
          <w:tcPr>
            <w:tcW w:w="993" w:type="dxa"/>
            <w:vMerge/>
            <w:shd w:val="clear" w:color="auto" w:fill="auto"/>
            <w:vAlign w:val="center"/>
          </w:tcPr>
          <w:p w14:paraId="3887EFC9" w14:textId="77777777" w:rsidR="00F971B4" w:rsidRPr="00220A21" w:rsidRDefault="00F971B4">
            <w:pPr>
              <w:pStyle w:val="Subtitle"/>
              <w:spacing w:line="240" w:lineRule="auto"/>
              <w:rPr>
                <w:sz w:val="22"/>
                <w:szCs w:val="22"/>
              </w:rPr>
            </w:pPr>
          </w:p>
        </w:tc>
        <w:tc>
          <w:tcPr>
            <w:tcW w:w="728" w:type="dxa"/>
            <w:vMerge/>
            <w:shd w:val="clear" w:color="auto" w:fill="auto"/>
            <w:vAlign w:val="center"/>
          </w:tcPr>
          <w:p w14:paraId="5206D586" w14:textId="77777777" w:rsidR="00F971B4" w:rsidRPr="00220A21" w:rsidRDefault="00F971B4">
            <w:pPr>
              <w:pStyle w:val="Subtitle"/>
              <w:spacing w:line="240" w:lineRule="auto"/>
              <w:rPr>
                <w:sz w:val="22"/>
                <w:szCs w:val="22"/>
              </w:rPr>
            </w:pPr>
          </w:p>
        </w:tc>
        <w:tc>
          <w:tcPr>
            <w:tcW w:w="2835" w:type="dxa"/>
            <w:shd w:val="clear" w:color="auto" w:fill="auto"/>
            <w:vAlign w:val="center"/>
          </w:tcPr>
          <w:p w14:paraId="6B3A57E9" w14:textId="77777777" w:rsidR="00F971B4" w:rsidRPr="00220A21" w:rsidRDefault="00C91EAB" w:rsidP="00FB0C7E">
            <w:pPr>
              <w:pStyle w:val="Subtitle"/>
              <w:spacing w:line="240" w:lineRule="auto"/>
              <w:rPr>
                <w:sz w:val="22"/>
                <w:szCs w:val="22"/>
              </w:rPr>
            </w:pPr>
            <w:r w:rsidRPr="00220A21">
              <w:rPr>
                <w:sz w:val="22"/>
                <w:szCs w:val="22"/>
              </w:rPr>
              <w:t>Percentage of unemployed of civilian labor force</w:t>
            </w:r>
          </w:p>
        </w:tc>
        <w:tc>
          <w:tcPr>
            <w:tcW w:w="902" w:type="dxa"/>
            <w:shd w:val="clear" w:color="auto" w:fill="auto"/>
            <w:vAlign w:val="center"/>
          </w:tcPr>
          <w:p w14:paraId="384B6481" w14:textId="77777777" w:rsidR="00F971B4" w:rsidRPr="00220A21" w:rsidRDefault="00C91EAB" w:rsidP="0023698F">
            <w:pPr>
              <w:pStyle w:val="Subtitle"/>
              <w:spacing w:line="240" w:lineRule="auto"/>
              <w:ind w:left="-111" w:right="-111"/>
              <w:jc w:val="center"/>
              <w:rPr>
                <w:sz w:val="22"/>
                <w:szCs w:val="22"/>
              </w:rPr>
            </w:pPr>
            <w:r>
              <w:rPr>
                <w:sz w:val="22"/>
                <w:szCs w:val="22"/>
              </w:rPr>
              <w:t>5.3</w:t>
            </w:r>
          </w:p>
        </w:tc>
        <w:tc>
          <w:tcPr>
            <w:tcW w:w="902" w:type="dxa"/>
            <w:shd w:val="clear" w:color="auto" w:fill="auto"/>
            <w:vAlign w:val="center"/>
          </w:tcPr>
          <w:p w14:paraId="3F5B8134" w14:textId="77777777" w:rsidR="00F971B4" w:rsidRPr="00220A21" w:rsidRDefault="00C91EAB" w:rsidP="0023698F">
            <w:pPr>
              <w:pStyle w:val="Subtitle"/>
              <w:spacing w:line="240" w:lineRule="auto"/>
              <w:ind w:left="-111" w:right="-111"/>
              <w:jc w:val="center"/>
              <w:rPr>
                <w:sz w:val="22"/>
                <w:szCs w:val="22"/>
              </w:rPr>
            </w:pPr>
            <w:r>
              <w:rPr>
                <w:sz w:val="22"/>
                <w:szCs w:val="22"/>
              </w:rPr>
              <w:t>4.8</w:t>
            </w:r>
          </w:p>
        </w:tc>
        <w:tc>
          <w:tcPr>
            <w:tcW w:w="902" w:type="dxa"/>
            <w:shd w:val="clear" w:color="auto" w:fill="auto"/>
            <w:vAlign w:val="center"/>
          </w:tcPr>
          <w:p w14:paraId="347887A6" w14:textId="77777777" w:rsidR="00F971B4" w:rsidRPr="00220A21" w:rsidRDefault="00C91EAB" w:rsidP="0023698F">
            <w:pPr>
              <w:pStyle w:val="Subtitle"/>
              <w:spacing w:line="240" w:lineRule="auto"/>
              <w:ind w:left="-111" w:right="-111"/>
              <w:jc w:val="center"/>
              <w:rPr>
                <w:sz w:val="22"/>
                <w:szCs w:val="22"/>
              </w:rPr>
            </w:pPr>
            <w:r>
              <w:rPr>
                <w:sz w:val="22"/>
                <w:szCs w:val="22"/>
              </w:rPr>
              <w:t>4.2</w:t>
            </w:r>
          </w:p>
        </w:tc>
        <w:tc>
          <w:tcPr>
            <w:tcW w:w="902" w:type="dxa"/>
            <w:shd w:val="clear" w:color="auto" w:fill="auto"/>
            <w:vAlign w:val="center"/>
          </w:tcPr>
          <w:p w14:paraId="0EF8CA64" w14:textId="77777777" w:rsidR="00F971B4" w:rsidRPr="00220A21" w:rsidRDefault="00C91EAB" w:rsidP="0023698F">
            <w:pPr>
              <w:pStyle w:val="Subtitle"/>
              <w:spacing w:line="240" w:lineRule="auto"/>
              <w:ind w:left="-111" w:right="-111"/>
              <w:jc w:val="center"/>
              <w:rPr>
                <w:sz w:val="22"/>
                <w:szCs w:val="22"/>
              </w:rPr>
            </w:pPr>
            <w:r>
              <w:rPr>
                <w:sz w:val="22"/>
                <w:szCs w:val="22"/>
              </w:rPr>
              <w:t>4.0</w:t>
            </w:r>
          </w:p>
        </w:tc>
        <w:tc>
          <w:tcPr>
            <w:tcW w:w="903" w:type="dxa"/>
            <w:vAlign w:val="center"/>
          </w:tcPr>
          <w:p w14:paraId="7979250F" w14:textId="77777777" w:rsidR="00F971B4" w:rsidRDefault="008E40ED" w:rsidP="0023698F">
            <w:pPr>
              <w:pStyle w:val="Subtitle"/>
              <w:spacing w:line="240" w:lineRule="auto"/>
              <w:ind w:left="-111" w:right="-111"/>
              <w:jc w:val="center"/>
              <w:rPr>
                <w:sz w:val="22"/>
                <w:szCs w:val="22"/>
              </w:rPr>
            </w:pPr>
            <w:r>
              <w:rPr>
                <w:sz w:val="22"/>
                <w:szCs w:val="22"/>
              </w:rPr>
              <w:t>3.8</w:t>
            </w:r>
          </w:p>
        </w:tc>
      </w:tr>
      <w:tr w:rsidR="0023698F" w14:paraId="10768962" w14:textId="77777777" w:rsidTr="0023698F">
        <w:trPr>
          <w:jc w:val="center"/>
        </w:trPr>
        <w:tc>
          <w:tcPr>
            <w:tcW w:w="4556" w:type="dxa"/>
            <w:gridSpan w:val="3"/>
            <w:shd w:val="clear" w:color="auto" w:fill="auto"/>
            <w:vAlign w:val="center"/>
          </w:tcPr>
          <w:p w14:paraId="1B6AEB98" w14:textId="77777777" w:rsidR="00F971B4" w:rsidRPr="00220A21" w:rsidRDefault="00C91EAB" w:rsidP="00FB0C7E">
            <w:pPr>
              <w:pStyle w:val="Subtitle"/>
              <w:spacing w:line="240" w:lineRule="auto"/>
              <w:jc w:val="center"/>
              <w:rPr>
                <w:sz w:val="22"/>
                <w:szCs w:val="22"/>
              </w:rPr>
            </w:pPr>
            <w:r w:rsidRPr="00220A21">
              <w:rPr>
                <w:sz w:val="22"/>
                <w:szCs w:val="22"/>
              </w:rPr>
              <w:t>Percentage of civilian labor force of the total population aged 15 and over</w:t>
            </w:r>
          </w:p>
        </w:tc>
        <w:tc>
          <w:tcPr>
            <w:tcW w:w="902" w:type="dxa"/>
            <w:shd w:val="clear" w:color="auto" w:fill="auto"/>
            <w:vAlign w:val="center"/>
          </w:tcPr>
          <w:p w14:paraId="6FDCE89A" w14:textId="77777777" w:rsidR="00F971B4" w:rsidRPr="00220A21" w:rsidRDefault="00C91EAB" w:rsidP="0023698F">
            <w:pPr>
              <w:pStyle w:val="Subtitle"/>
              <w:spacing w:line="240" w:lineRule="auto"/>
              <w:ind w:left="-111" w:right="-111"/>
              <w:jc w:val="center"/>
              <w:rPr>
                <w:sz w:val="22"/>
                <w:szCs w:val="22"/>
              </w:rPr>
            </w:pPr>
            <w:r>
              <w:rPr>
                <w:sz w:val="22"/>
                <w:szCs w:val="22"/>
              </w:rPr>
              <w:t>64.1</w:t>
            </w:r>
          </w:p>
        </w:tc>
        <w:tc>
          <w:tcPr>
            <w:tcW w:w="902" w:type="dxa"/>
            <w:shd w:val="clear" w:color="auto" w:fill="auto"/>
            <w:vAlign w:val="center"/>
          </w:tcPr>
          <w:p w14:paraId="08D4599B" w14:textId="77777777" w:rsidR="00F971B4" w:rsidRPr="00220A21" w:rsidRDefault="00C91EAB" w:rsidP="0023698F">
            <w:pPr>
              <w:pStyle w:val="Subtitle"/>
              <w:spacing w:line="240" w:lineRule="auto"/>
              <w:ind w:left="-111" w:right="-111"/>
              <w:jc w:val="center"/>
              <w:rPr>
                <w:sz w:val="22"/>
                <w:szCs w:val="22"/>
              </w:rPr>
            </w:pPr>
            <w:r>
              <w:rPr>
                <w:sz w:val="22"/>
                <w:szCs w:val="22"/>
              </w:rPr>
              <w:t>64.1</w:t>
            </w:r>
          </w:p>
        </w:tc>
        <w:tc>
          <w:tcPr>
            <w:tcW w:w="902" w:type="dxa"/>
            <w:shd w:val="clear" w:color="auto" w:fill="auto"/>
            <w:vAlign w:val="center"/>
          </w:tcPr>
          <w:p w14:paraId="557E33F3" w14:textId="77777777" w:rsidR="00F971B4" w:rsidRPr="00220A21" w:rsidRDefault="00C91EAB" w:rsidP="0023698F">
            <w:pPr>
              <w:pStyle w:val="Subtitle"/>
              <w:spacing w:line="240" w:lineRule="auto"/>
              <w:ind w:left="-111" w:right="-111"/>
              <w:jc w:val="center"/>
              <w:rPr>
                <w:sz w:val="22"/>
                <w:szCs w:val="22"/>
              </w:rPr>
            </w:pPr>
            <w:r>
              <w:rPr>
                <w:sz w:val="22"/>
                <w:szCs w:val="22"/>
              </w:rPr>
              <w:t>64.0</w:t>
            </w:r>
          </w:p>
        </w:tc>
        <w:tc>
          <w:tcPr>
            <w:tcW w:w="902" w:type="dxa"/>
            <w:shd w:val="clear" w:color="auto" w:fill="auto"/>
            <w:vAlign w:val="center"/>
          </w:tcPr>
          <w:p w14:paraId="659BC44C" w14:textId="77777777" w:rsidR="00F971B4" w:rsidRPr="00220A21" w:rsidRDefault="00C91EAB" w:rsidP="0023698F">
            <w:pPr>
              <w:pStyle w:val="Subtitle"/>
              <w:spacing w:line="240" w:lineRule="auto"/>
              <w:ind w:left="-111" w:right="-111"/>
              <w:jc w:val="center"/>
              <w:rPr>
                <w:sz w:val="22"/>
                <w:szCs w:val="22"/>
              </w:rPr>
            </w:pPr>
            <w:r>
              <w:rPr>
                <w:sz w:val="22"/>
                <w:szCs w:val="22"/>
              </w:rPr>
              <w:t>63.9</w:t>
            </w:r>
          </w:p>
        </w:tc>
        <w:tc>
          <w:tcPr>
            <w:tcW w:w="903" w:type="dxa"/>
            <w:vAlign w:val="center"/>
          </w:tcPr>
          <w:p w14:paraId="23C67B57" w14:textId="77777777" w:rsidR="00F971B4" w:rsidRDefault="008E40ED" w:rsidP="0023698F">
            <w:pPr>
              <w:pStyle w:val="Subtitle"/>
              <w:spacing w:line="240" w:lineRule="auto"/>
              <w:ind w:left="-111" w:right="-111"/>
              <w:jc w:val="center"/>
              <w:rPr>
                <w:sz w:val="22"/>
                <w:szCs w:val="22"/>
              </w:rPr>
            </w:pPr>
            <w:r>
              <w:rPr>
                <w:sz w:val="22"/>
                <w:szCs w:val="22"/>
              </w:rPr>
              <w:t>63.5</w:t>
            </w:r>
          </w:p>
        </w:tc>
      </w:tr>
    </w:tbl>
    <w:p w14:paraId="2E8120BC" w14:textId="77777777" w:rsidR="0091517E" w:rsidRDefault="00C91EAB" w:rsidP="008E40ED">
      <w:pPr>
        <w:pStyle w:val="List2"/>
        <w:tabs>
          <w:tab w:val="right" w:pos="8280"/>
        </w:tabs>
        <w:bidi w:val="0"/>
        <w:ind w:left="539" w:right="-335" w:firstLine="0"/>
        <w:jc w:val="both"/>
        <w:rPr>
          <w:rFonts w:cs="Times New Roman"/>
          <w:i/>
          <w:iCs/>
          <w:sz w:val="22"/>
          <w:szCs w:val="22"/>
        </w:rPr>
      </w:pPr>
      <w:r w:rsidRPr="006C5A18">
        <w:rPr>
          <w:rFonts w:cs="Times New Roman"/>
          <w:i/>
          <w:iCs/>
          <w:sz w:val="22"/>
          <w:szCs w:val="22"/>
        </w:rPr>
        <w:t xml:space="preserve">Source: Central Bureau of Statistics, </w:t>
      </w:r>
      <w:r w:rsidR="00FB0C7E" w:rsidRPr="006C5A18">
        <w:rPr>
          <w:rFonts w:cs="Times New Roman"/>
          <w:i/>
          <w:iCs/>
          <w:sz w:val="22"/>
          <w:szCs w:val="22"/>
        </w:rPr>
        <w:t>Statistical Abstract of Israel</w:t>
      </w:r>
      <w:r w:rsidR="00FB0C7E">
        <w:rPr>
          <w:rFonts w:cs="Times New Roman"/>
          <w:i/>
          <w:iCs/>
          <w:sz w:val="22"/>
          <w:szCs w:val="22"/>
        </w:rPr>
        <w:t>,</w:t>
      </w:r>
      <w:r w:rsidR="00FB0C7E" w:rsidRPr="006C5A18">
        <w:rPr>
          <w:rFonts w:cs="Times New Roman"/>
          <w:i/>
          <w:iCs/>
          <w:sz w:val="22"/>
          <w:szCs w:val="22"/>
        </w:rPr>
        <w:t xml:space="preserve"> </w:t>
      </w:r>
      <w:r w:rsidR="008E40ED">
        <w:rPr>
          <w:rFonts w:cs="Times New Roman"/>
          <w:i/>
          <w:iCs/>
          <w:sz w:val="22"/>
          <w:szCs w:val="22"/>
        </w:rPr>
        <w:t xml:space="preserve">2020 </w:t>
      </w:r>
      <w:r w:rsidR="00FB0C7E">
        <w:rPr>
          <w:rFonts w:cs="Times New Roman"/>
          <w:i/>
          <w:iCs/>
          <w:sz w:val="22"/>
          <w:szCs w:val="22"/>
        </w:rPr>
        <w:t>(9.1)</w:t>
      </w:r>
      <w:r w:rsidR="00FB0C7E" w:rsidRPr="006C5A18">
        <w:rPr>
          <w:rFonts w:cs="Times New Roman"/>
          <w:i/>
          <w:iCs/>
          <w:sz w:val="22"/>
          <w:szCs w:val="22"/>
        </w:rPr>
        <w:t>.</w:t>
      </w:r>
    </w:p>
    <w:p w14:paraId="2AD1A59D" w14:textId="77777777" w:rsidR="0093233A" w:rsidRDefault="0093233A" w:rsidP="0093233A">
      <w:pPr>
        <w:pStyle w:val="List2"/>
        <w:tabs>
          <w:tab w:val="right" w:pos="8280"/>
        </w:tabs>
        <w:bidi w:val="0"/>
        <w:ind w:left="539" w:right="-335" w:firstLine="0"/>
        <w:jc w:val="both"/>
        <w:rPr>
          <w:rFonts w:cs="Times New Roman"/>
          <w:i/>
          <w:iCs/>
          <w:sz w:val="22"/>
          <w:szCs w:val="22"/>
        </w:rPr>
      </w:pPr>
    </w:p>
    <w:p w14:paraId="47CB3F4B" w14:textId="77777777" w:rsidR="0091517E" w:rsidRPr="00E75F2B" w:rsidRDefault="00C91EAB" w:rsidP="00B5414B">
      <w:pPr>
        <w:bidi w:val="0"/>
        <w:spacing w:before="120" w:after="120" w:line="360" w:lineRule="auto"/>
        <w:jc w:val="center"/>
        <w:rPr>
          <w:rStyle w:val="Heading1Char"/>
          <w:rFonts w:ascii="Times New Roman" w:eastAsia="Calibri" w:hAnsi="Times New Roman"/>
          <w:sz w:val="24"/>
          <w:szCs w:val="24"/>
          <w:u w:val="single"/>
        </w:rPr>
      </w:pPr>
      <w:bookmarkStart w:id="11" w:name="_Toc54701536"/>
      <w:r w:rsidRPr="00E75F2B">
        <w:rPr>
          <w:rStyle w:val="Heading1Char"/>
          <w:rFonts w:ascii="Times New Roman" w:eastAsia="Calibri" w:hAnsi="Times New Roman"/>
          <w:sz w:val="24"/>
          <w:szCs w:val="24"/>
          <w:u w:val="single"/>
        </w:rPr>
        <w:t>Table 11: Civilian Labor Force Characteristics</w:t>
      </w:r>
      <w:r w:rsidR="00D269EE">
        <w:rPr>
          <w:rStyle w:val="Heading1Char"/>
          <w:rFonts w:ascii="Times New Roman" w:eastAsia="Calibri" w:hAnsi="Times New Roman"/>
          <w:sz w:val="24"/>
          <w:szCs w:val="24"/>
          <w:u w:val="single"/>
        </w:rPr>
        <w:t xml:space="preserve"> (</w:t>
      </w:r>
      <w:r w:rsidR="00D269EE" w:rsidRPr="00E75F2B">
        <w:rPr>
          <w:rStyle w:val="Heading1Char"/>
          <w:rFonts w:ascii="Times New Roman" w:eastAsia="Calibri" w:hAnsi="Times New Roman"/>
          <w:sz w:val="24"/>
          <w:szCs w:val="24"/>
          <w:u w:val="single"/>
        </w:rPr>
        <w:t xml:space="preserve">Population aged 15 and </w:t>
      </w:r>
      <w:r w:rsidR="00404DC9">
        <w:rPr>
          <w:rStyle w:val="Heading1Char"/>
          <w:rFonts w:ascii="Times New Roman" w:eastAsia="Calibri" w:hAnsi="Times New Roman"/>
          <w:sz w:val="24"/>
          <w:szCs w:val="24"/>
          <w:u w:val="single"/>
        </w:rPr>
        <w:t>o</w:t>
      </w:r>
      <w:r w:rsidR="00D269EE" w:rsidRPr="00E75F2B">
        <w:rPr>
          <w:rStyle w:val="Heading1Char"/>
          <w:rFonts w:ascii="Times New Roman" w:eastAsia="Calibri" w:hAnsi="Times New Roman"/>
          <w:sz w:val="24"/>
          <w:szCs w:val="24"/>
          <w:u w:val="single"/>
        </w:rPr>
        <w:t>ver</w:t>
      </w:r>
      <w:r w:rsidR="00D269EE">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 xml:space="preserve"> (Thousands)</w:t>
      </w:r>
      <w:r w:rsidR="00631550">
        <w:rPr>
          <w:rStyle w:val="Heading1Char"/>
          <w:rFonts w:ascii="Times New Roman" w:eastAsia="Calibri" w:hAnsi="Times New Roman"/>
          <w:sz w:val="24"/>
          <w:szCs w:val="24"/>
          <w:u w:val="single"/>
        </w:rPr>
        <w:t xml:space="preserve"> (</w:t>
      </w:r>
      <w:r w:rsidR="00B5414B">
        <w:rPr>
          <w:rStyle w:val="Heading1Char"/>
          <w:rFonts w:ascii="Times New Roman" w:eastAsia="Calibri" w:hAnsi="Times New Roman"/>
          <w:sz w:val="24"/>
          <w:szCs w:val="24"/>
          <w:u w:val="single"/>
        </w:rPr>
        <w:t>2019</w:t>
      </w:r>
      <w:r w:rsidR="00631550">
        <w:rPr>
          <w:rStyle w:val="Heading1Char"/>
          <w:rFonts w:ascii="Times New Roman" w:eastAsia="Calibri" w:hAnsi="Times New Roman"/>
          <w:sz w:val="24"/>
          <w:szCs w:val="24"/>
          <w:u w:val="single"/>
        </w:rPr>
        <w:t>)</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
        <w:gridCol w:w="1353"/>
        <w:gridCol w:w="4078"/>
        <w:gridCol w:w="1133"/>
        <w:gridCol w:w="1133"/>
      </w:tblGrid>
      <w:tr w:rsidR="00181B70" w14:paraId="4B72A310" w14:textId="77777777" w:rsidTr="00E75F2B">
        <w:trPr>
          <w:trHeight w:val="177"/>
          <w:jc w:val="center"/>
        </w:trPr>
        <w:tc>
          <w:tcPr>
            <w:tcW w:w="6204" w:type="dxa"/>
            <w:gridSpan w:val="3"/>
            <w:shd w:val="clear" w:color="auto" w:fill="E0E0E0"/>
            <w:vAlign w:val="center"/>
          </w:tcPr>
          <w:p w14:paraId="5B47F01E" w14:textId="77777777" w:rsidR="0091517E" w:rsidRPr="00220A21" w:rsidRDefault="00C91EAB" w:rsidP="00B5414B">
            <w:pPr>
              <w:pStyle w:val="Subtitle"/>
              <w:spacing w:line="240" w:lineRule="auto"/>
              <w:jc w:val="center"/>
              <w:rPr>
                <w:b/>
                <w:bCs/>
                <w:sz w:val="22"/>
                <w:szCs w:val="22"/>
              </w:rPr>
            </w:pPr>
            <w:r w:rsidRPr="00220A21">
              <w:rPr>
                <w:b/>
                <w:bCs/>
                <w:sz w:val="22"/>
                <w:szCs w:val="22"/>
              </w:rPr>
              <w:t>Year -</w:t>
            </w:r>
            <w:r w:rsidR="00B5414B">
              <w:rPr>
                <w:b/>
                <w:bCs/>
                <w:sz w:val="22"/>
                <w:szCs w:val="22"/>
              </w:rPr>
              <w:t>2019</w:t>
            </w:r>
          </w:p>
        </w:tc>
        <w:tc>
          <w:tcPr>
            <w:tcW w:w="1134" w:type="dxa"/>
            <w:shd w:val="clear" w:color="auto" w:fill="E0E0E0"/>
            <w:vAlign w:val="center"/>
          </w:tcPr>
          <w:p w14:paraId="71D3A0DD" w14:textId="77777777" w:rsidR="0091517E" w:rsidRPr="00220A21" w:rsidRDefault="00C91EAB" w:rsidP="00E75F2B">
            <w:pPr>
              <w:pStyle w:val="Subtitle"/>
              <w:spacing w:line="240" w:lineRule="auto"/>
              <w:jc w:val="center"/>
              <w:rPr>
                <w:b/>
                <w:bCs/>
                <w:sz w:val="22"/>
                <w:szCs w:val="22"/>
              </w:rPr>
            </w:pPr>
            <w:r w:rsidRPr="00220A21">
              <w:rPr>
                <w:b/>
                <w:bCs/>
                <w:sz w:val="22"/>
                <w:szCs w:val="22"/>
              </w:rPr>
              <w:t>Jews</w:t>
            </w:r>
          </w:p>
        </w:tc>
        <w:tc>
          <w:tcPr>
            <w:tcW w:w="1134" w:type="dxa"/>
            <w:shd w:val="clear" w:color="auto" w:fill="E0E0E0"/>
            <w:vAlign w:val="center"/>
          </w:tcPr>
          <w:p w14:paraId="5ECF22B0" w14:textId="77777777" w:rsidR="0091517E" w:rsidRPr="00220A21" w:rsidRDefault="00C91EAB" w:rsidP="00E75F2B">
            <w:pPr>
              <w:pStyle w:val="Subtitle"/>
              <w:spacing w:line="240" w:lineRule="auto"/>
              <w:jc w:val="center"/>
              <w:rPr>
                <w:b/>
                <w:bCs/>
                <w:sz w:val="22"/>
                <w:szCs w:val="22"/>
              </w:rPr>
            </w:pPr>
            <w:r w:rsidRPr="00220A21">
              <w:rPr>
                <w:b/>
                <w:bCs/>
                <w:sz w:val="22"/>
                <w:szCs w:val="22"/>
              </w:rPr>
              <w:t>Arabs</w:t>
            </w:r>
          </w:p>
        </w:tc>
      </w:tr>
      <w:tr w:rsidR="00181B70" w14:paraId="1EDFA471" w14:textId="77777777" w:rsidTr="00E75F2B">
        <w:trPr>
          <w:jc w:val="center"/>
        </w:trPr>
        <w:tc>
          <w:tcPr>
            <w:tcW w:w="6204" w:type="dxa"/>
            <w:gridSpan w:val="3"/>
            <w:shd w:val="clear" w:color="auto" w:fill="auto"/>
            <w:vAlign w:val="center"/>
          </w:tcPr>
          <w:p w14:paraId="07E67096" w14:textId="77777777" w:rsidR="0091517E" w:rsidRPr="00220A21" w:rsidRDefault="00C91EAB" w:rsidP="00E75F2B">
            <w:pPr>
              <w:pStyle w:val="Subtitle"/>
              <w:spacing w:line="240" w:lineRule="auto"/>
              <w:jc w:val="center"/>
              <w:rPr>
                <w:sz w:val="22"/>
                <w:szCs w:val="22"/>
              </w:rPr>
            </w:pPr>
            <w:r w:rsidRPr="00220A21">
              <w:rPr>
                <w:sz w:val="22"/>
                <w:szCs w:val="22"/>
              </w:rPr>
              <w:t>Total</w:t>
            </w:r>
            <w:r w:rsidR="00404DC9">
              <w:rPr>
                <w:sz w:val="22"/>
                <w:szCs w:val="22"/>
              </w:rPr>
              <w:t xml:space="preserve"> population</w:t>
            </w:r>
          </w:p>
        </w:tc>
        <w:tc>
          <w:tcPr>
            <w:tcW w:w="1134" w:type="dxa"/>
            <w:shd w:val="clear" w:color="auto" w:fill="auto"/>
            <w:vAlign w:val="center"/>
          </w:tcPr>
          <w:p w14:paraId="2E79E0D1" w14:textId="77777777" w:rsidR="0091517E" w:rsidRPr="00220A21" w:rsidRDefault="008E40ED" w:rsidP="00A769A4">
            <w:pPr>
              <w:pStyle w:val="Subtitle"/>
              <w:spacing w:line="240" w:lineRule="auto"/>
              <w:jc w:val="center"/>
              <w:rPr>
                <w:sz w:val="22"/>
                <w:szCs w:val="22"/>
              </w:rPr>
            </w:pPr>
            <w:r>
              <w:rPr>
                <w:sz w:val="22"/>
                <w:szCs w:val="22"/>
              </w:rPr>
              <w:t>5,014.1</w:t>
            </w:r>
          </w:p>
        </w:tc>
        <w:tc>
          <w:tcPr>
            <w:tcW w:w="1134" w:type="dxa"/>
            <w:shd w:val="clear" w:color="auto" w:fill="auto"/>
            <w:vAlign w:val="center"/>
          </w:tcPr>
          <w:p w14:paraId="14B27FDB" w14:textId="77777777" w:rsidR="0091517E" w:rsidRPr="00220A21" w:rsidRDefault="00C91EAB" w:rsidP="00B5414B">
            <w:pPr>
              <w:pStyle w:val="Subtitle"/>
              <w:spacing w:line="240" w:lineRule="auto"/>
              <w:jc w:val="center"/>
              <w:rPr>
                <w:sz w:val="22"/>
                <w:szCs w:val="22"/>
              </w:rPr>
            </w:pPr>
            <w:r w:rsidRPr="00220A21">
              <w:rPr>
                <w:sz w:val="22"/>
                <w:szCs w:val="22"/>
              </w:rPr>
              <w:t>1,</w:t>
            </w:r>
            <w:r w:rsidR="00B5414B">
              <w:rPr>
                <w:sz w:val="22"/>
                <w:szCs w:val="22"/>
              </w:rPr>
              <w:t>272.0</w:t>
            </w:r>
          </w:p>
        </w:tc>
      </w:tr>
      <w:tr w:rsidR="00181B70" w14:paraId="70FFBB55" w14:textId="77777777" w:rsidTr="00E75F2B">
        <w:trPr>
          <w:trHeight w:val="168"/>
          <w:jc w:val="center"/>
        </w:trPr>
        <w:tc>
          <w:tcPr>
            <w:tcW w:w="6204" w:type="dxa"/>
            <w:gridSpan w:val="3"/>
            <w:shd w:val="clear" w:color="auto" w:fill="auto"/>
            <w:vAlign w:val="center"/>
          </w:tcPr>
          <w:p w14:paraId="04B43927" w14:textId="77777777" w:rsidR="0091517E" w:rsidRPr="00220A21" w:rsidRDefault="00C91EAB" w:rsidP="00E75F2B">
            <w:pPr>
              <w:pStyle w:val="Subtitle"/>
              <w:spacing w:line="240" w:lineRule="auto"/>
              <w:jc w:val="center"/>
              <w:rPr>
                <w:sz w:val="22"/>
                <w:szCs w:val="22"/>
              </w:rPr>
            </w:pPr>
            <w:r w:rsidRPr="00220A21">
              <w:rPr>
                <w:sz w:val="22"/>
                <w:szCs w:val="22"/>
              </w:rPr>
              <w:t>Not in the civilian labor force</w:t>
            </w:r>
          </w:p>
        </w:tc>
        <w:tc>
          <w:tcPr>
            <w:tcW w:w="1134" w:type="dxa"/>
            <w:shd w:val="clear" w:color="auto" w:fill="auto"/>
            <w:vAlign w:val="center"/>
          </w:tcPr>
          <w:p w14:paraId="11014631" w14:textId="77777777" w:rsidR="0091517E" w:rsidRPr="00220A21" w:rsidRDefault="00C91EAB" w:rsidP="008E40ED">
            <w:pPr>
              <w:pStyle w:val="Subtitle"/>
              <w:spacing w:line="240" w:lineRule="auto"/>
              <w:jc w:val="center"/>
              <w:rPr>
                <w:sz w:val="22"/>
                <w:szCs w:val="22"/>
              </w:rPr>
            </w:pPr>
            <w:r w:rsidRPr="00220A21">
              <w:rPr>
                <w:sz w:val="22"/>
                <w:szCs w:val="22"/>
              </w:rPr>
              <w:t>1,</w:t>
            </w:r>
            <w:r w:rsidR="008E40ED">
              <w:rPr>
                <w:sz w:val="22"/>
                <w:szCs w:val="22"/>
              </w:rPr>
              <w:t>626.2</w:t>
            </w:r>
          </w:p>
        </w:tc>
        <w:tc>
          <w:tcPr>
            <w:tcW w:w="1134" w:type="dxa"/>
            <w:shd w:val="clear" w:color="auto" w:fill="auto"/>
            <w:vAlign w:val="center"/>
          </w:tcPr>
          <w:p w14:paraId="78EE820A" w14:textId="77777777" w:rsidR="0091517E" w:rsidRPr="00220A21" w:rsidRDefault="00B5414B" w:rsidP="00E75F2B">
            <w:pPr>
              <w:pStyle w:val="Subtitle"/>
              <w:spacing w:line="240" w:lineRule="auto"/>
              <w:jc w:val="center"/>
              <w:rPr>
                <w:sz w:val="22"/>
                <w:szCs w:val="22"/>
              </w:rPr>
            </w:pPr>
            <w:r>
              <w:rPr>
                <w:sz w:val="22"/>
                <w:szCs w:val="22"/>
              </w:rPr>
              <w:t>699.0</w:t>
            </w:r>
          </w:p>
        </w:tc>
      </w:tr>
      <w:tr w:rsidR="00181B70" w14:paraId="70C3ADE1" w14:textId="77777777" w:rsidTr="00E75F2B">
        <w:trPr>
          <w:jc w:val="center"/>
        </w:trPr>
        <w:tc>
          <w:tcPr>
            <w:tcW w:w="6204" w:type="dxa"/>
            <w:gridSpan w:val="3"/>
            <w:shd w:val="clear" w:color="auto" w:fill="auto"/>
            <w:vAlign w:val="center"/>
          </w:tcPr>
          <w:p w14:paraId="1DC295E8" w14:textId="77777777" w:rsidR="0091517E" w:rsidRPr="00220A21" w:rsidRDefault="00C91EAB" w:rsidP="00E75F2B">
            <w:pPr>
              <w:pStyle w:val="Subtitle"/>
              <w:spacing w:line="240" w:lineRule="auto"/>
              <w:jc w:val="center"/>
              <w:rPr>
                <w:sz w:val="22"/>
                <w:szCs w:val="22"/>
              </w:rPr>
            </w:pPr>
            <w:r w:rsidRPr="00220A21">
              <w:rPr>
                <w:sz w:val="22"/>
                <w:szCs w:val="22"/>
              </w:rPr>
              <w:t>Civilian labor force - Grand Total</w:t>
            </w:r>
          </w:p>
        </w:tc>
        <w:tc>
          <w:tcPr>
            <w:tcW w:w="1134" w:type="dxa"/>
            <w:shd w:val="clear" w:color="auto" w:fill="auto"/>
            <w:vAlign w:val="center"/>
          </w:tcPr>
          <w:p w14:paraId="4CFD99A8" w14:textId="77777777" w:rsidR="0091517E" w:rsidRPr="00220A21" w:rsidRDefault="00A769A4" w:rsidP="008E40ED">
            <w:pPr>
              <w:pStyle w:val="Subtitle"/>
              <w:spacing w:line="240" w:lineRule="auto"/>
              <w:jc w:val="center"/>
              <w:rPr>
                <w:sz w:val="22"/>
                <w:szCs w:val="22"/>
              </w:rPr>
            </w:pPr>
            <w:r>
              <w:rPr>
                <w:sz w:val="22"/>
                <w:szCs w:val="22"/>
              </w:rPr>
              <w:t>3,</w:t>
            </w:r>
            <w:r w:rsidR="008E40ED">
              <w:rPr>
                <w:sz w:val="22"/>
                <w:szCs w:val="22"/>
              </w:rPr>
              <w:t>387.8</w:t>
            </w:r>
          </w:p>
        </w:tc>
        <w:tc>
          <w:tcPr>
            <w:tcW w:w="1134" w:type="dxa"/>
            <w:shd w:val="clear" w:color="auto" w:fill="auto"/>
            <w:vAlign w:val="center"/>
          </w:tcPr>
          <w:p w14:paraId="37FC9A99" w14:textId="77777777" w:rsidR="0091517E" w:rsidRPr="00220A21" w:rsidRDefault="00B5414B" w:rsidP="00E75F2B">
            <w:pPr>
              <w:pStyle w:val="Subtitle"/>
              <w:spacing w:line="240" w:lineRule="auto"/>
              <w:jc w:val="center"/>
              <w:rPr>
                <w:sz w:val="22"/>
                <w:szCs w:val="22"/>
              </w:rPr>
            </w:pPr>
            <w:r>
              <w:rPr>
                <w:sz w:val="22"/>
                <w:szCs w:val="22"/>
              </w:rPr>
              <w:t>572.9</w:t>
            </w:r>
          </w:p>
        </w:tc>
      </w:tr>
      <w:tr w:rsidR="00181B70" w14:paraId="61671141" w14:textId="77777777" w:rsidTr="00AD72DB">
        <w:trPr>
          <w:jc w:val="center"/>
        </w:trPr>
        <w:tc>
          <w:tcPr>
            <w:tcW w:w="861" w:type="dxa"/>
            <w:vMerge w:val="restart"/>
            <w:shd w:val="clear" w:color="auto" w:fill="auto"/>
            <w:vAlign w:val="center"/>
          </w:tcPr>
          <w:p w14:paraId="1DF289D3" w14:textId="77777777" w:rsidR="0091517E" w:rsidRPr="00220A21" w:rsidRDefault="00C91EAB" w:rsidP="00E75F2B">
            <w:pPr>
              <w:pStyle w:val="Subtitle"/>
              <w:spacing w:line="240" w:lineRule="auto"/>
              <w:jc w:val="center"/>
              <w:rPr>
                <w:sz w:val="22"/>
                <w:szCs w:val="22"/>
              </w:rPr>
            </w:pPr>
            <w:r w:rsidRPr="00220A21">
              <w:rPr>
                <w:sz w:val="22"/>
                <w:szCs w:val="22"/>
              </w:rPr>
              <w:t>Civilian labor force</w:t>
            </w:r>
          </w:p>
        </w:tc>
        <w:tc>
          <w:tcPr>
            <w:tcW w:w="1250" w:type="dxa"/>
            <w:vMerge w:val="restart"/>
            <w:shd w:val="clear" w:color="auto" w:fill="auto"/>
            <w:vAlign w:val="center"/>
          </w:tcPr>
          <w:p w14:paraId="7C9E2B81" w14:textId="77777777" w:rsidR="0091517E" w:rsidRPr="00220A21" w:rsidRDefault="00C91EAB" w:rsidP="00E75F2B">
            <w:pPr>
              <w:pStyle w:val="Subtitle"/>
              <w:spacing w:line="240" w:lineRule="auto"/>
              <w:jc w:val="center"/>
              <w:rPr>
                <w:sz w:val="22"/>
                <w:szCs w:val="22"/>
              </w:rPr>
            </w:pPr>
            <w:r w:rsidRPr="00220A21">
              <w:rPr>
                <w:sz w:val="22"/>
                <w:szCs w:val="22"/>
              </w:rPr>
              <w:t>Employed persons</w:t>
            </w:r>
          </w:p>
          <w:p w14:paraId="5AF7FB7B"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76779531" w14:textId="77777777" w:rsidR="0091517E" w:rsidRPr="00220A21" w:rsidRDefault="00C91EAB" w:rsidP="00AD72DB">
            <w:pPr>
              <w:pStyle w:val="Subtitle"/>
              <w:spacing w:line="240" w:lineRule="auto"/>
              <w:rPr>
                <w:sz w:val="22"/>
                <w:szCs w:val="22"/>
              </w:rPr>
            </w:pPr>
            <w:r w:rsidRPr="00220A21">
              <w:rPr>
                <w:sz w:val="22"/>
                <w:szCs w:val="22"/>
              </w:rPr>
              <w:t>Total</w:t>
            </w:r>
          </w:p>
        </w:tc>
        <w:tc>
          <w:tcPr>
            <w:tcW w:w="1134" w:type="dxa"/>
            <w:shd w:val="clear" w:color="auto" w:fill="auto"/>
            <w:vAlign w:val="center"/>
          </w:tcPr>
          <w:p w14:paraId="64A36E23" w14:textId="77777777" w:rsidR="0091517E" w:rsidRPr="00220A21" w:rsidRDefault="00AA1028" w:rsidP="008E40ED">
            <w:pPr>
              <w:pStyle w:val="Subtitle"/>
              <w:spacing w:line="240" w:lineRule="auto"/>
              <w:jc w:val="center"/>
              <w:rPr>
                <w:sz w:val="22"/>
                <w:szCs w:val="22"/>
              </w:rPr>
            </w:pPr>
            <w:r>
              <w:rPr>
                <w:sz w:val="22"/>
                <w:szCs w:val="22"/>
              </w:rPr>
              <w:t>3,</w:t>
            </w:r>
            <w:r w:rsidR="008E40ED">
              <w:rPr>
                <w:sz w:val="22"/>
                <w:szCs w:val="22"/>
              </w:rPr>
              <w:t>257</w:t>
            </w:r>
            <w:r>
              <w:rPr>
                <w:sz w:val="22"/>
                <w:szCs w:val="22"/>
              </w:rPr>
              <w:t>.8</w:t>
            </w:r>
          </w:p>
        </w:tc>
        <w:tc>
          <w:tcPr>
            <w:tcW w:w="1134" w:type="dxa"/>
            <w:shd w:val="clear" w:color="auto" w:fill="auto"/>
            <w:vAlign w:val="center"/>
          </w:tcPr>
          <w:p w14:paraId="6CC51FEF" w14:textId="77777777" w:rsidR="0091517E" w:rsidRPr="00220A21" w:rsidRDefault="00B5414B" w:rsidP="00E75F2B">
            <w:pPr>
              <w:pStyle w:val="Subtitle"/>
              <w:spacing w:line="240" w:lineRule="auto"/>
              <w:jc w:val="center"/>
              <w:rPr>
                <w:sz w:val="22"/>
                <w:szCs w:val="22"/>
              </w:rPr>
            </w:pPr>
            <w:r>
              <w:rPr>
                <w:sz w:val="22"/>
                <w:szCs w:val="22"/>
              </w:rPr>
              <w:t>551.4</w:t>
            </w:r>
          </w:p>
        </w:tc>
      </w:tr>
      <w:tr w:rsidR="00181B70" w14:paraId="31996D07" w14:textId="77777777" w:rsidTr="00AD72DB">
        <w:trPr>
          <w:jc w:val="center"/>
        </w:trPr>
        <w:tc>
          <w:tcPr>
            <w:tcW w:w="861" w:type="dxa"/>
            <w:vMerge/>
            <w:shd w:val="clear" w:color="auto" w:fill="auto"/>
            <w:vAlign w:val="center"/>
          </w:tcPr>
          <w:p w14:paraId="4A0DC726" w14:textId="77777777" w:rsidR="0091517E" w:rsidRPr="00220A21" w:rsidRDefault="0091517E" w:rsidP="00E75F2B">
            <w:pPr>
              <w:pStyle w:val="Subtitle"/>
              <w:spacing w:line="240" w:lineRule="auto"/>
              <w:jc w:val="center"/>
              <w:rPr>
                <w:sz w:val="22"/>
                <w:szCs w:val="22"/>
              </w:rPr>
            </w:pPr>
          </w:p>
        </w:tc>
        <w:tc>
          <w:tcPr>
            <w:tcW w:w="1250" w:type="dxa"/>
            <w:vMerge/>
            <w:shd w:val="clear" w:color="auto" w:fill="auto"/>
            <w:vAlign w:val="center"/>
          </w:tcPr>
          <w:p w14:paraId="0D9DE329"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7D205403" w14:textId="77777777" w:rsidR="0091517E" w:rsidRPr="00220A21" w:rsidRDefault="00C91EAB" w:rsidP="00AD72DB">
            <w:pPr>
              <w:pStyle w:val="Subtitle"/>
              <w:spacing w:line="240" w:lineRule="auto"/>
              <w:rPr>
                <w:sz w:val="22"/>
                <w:szCs w:val="22"/>
              </w:rPr>
            </w:pPr>
            <w:r w:rsidRPr="00220A21">
              <w:rPr>
                <w:sz w:val="22"/>
                <w:szCs w:val="22"/>
              </w:rPr>
              <w:t>Worked full-time</w:t>
            </w:r>
          </w:p>
        </w:tc>
        <w:tc>
          <w:tcPr>
            <w:tcW w:w="1134" w:type="dxa"/>
            <w:shd w:val="clear" w:color="auto" w:fill="auto"/>
            <w:vAlign w:val="center"/>
          </w:tcPr>
          <w:p w14:paraId="5C43F92A" w14:textId="77777777" w:rsidR="0091517E" w:rsidRPr="00220A21" w:rsidRDefault="00AA1028" w:rsidP="008E40ED">
            <w:pPr>
              <w:pStyle w:val="Subtitle"/>
              <w:spacing w:line="240" w:lineRule="auto"/>
              <w:jc w:val="center"/>
              <w:rPr>
                <w:sz w:val="22"/>
                <w:szCs w:val="22"/>
              </w:rPr>
            </w:pPr>
            <w:r>
              <w:rPr>
                <w:sz w:val="22"/>
                <w:szCs w:val="22"/>
              </w:rPr>
              <w:t>2,</w:t>
            </w:r>
            <w:r w:rsidR="008E40ED">
              <w:rPr>
                <w:sz w:val="22"/>
                <w:szCs w:val="22"/>
              </w:rPr>
              <w:t>072.8</w:t>
            </w:r>
          </w:p>
        </w:tc>
        <w:tc>
          <w:tcPr>
            <w:tcW w:w="1134" w:type="dxa"/>
            <w:shd w:val="clear" w:color="auto" w:fill="auto"/>
            <w:vAlign w:val="center"/>
          </w:tcPr>
          <w:p w14:paraId="36BAA6B0" w14:textId="77777777" w:rsidR="0091517E" w:rsidRPr="00220A21" w:rsidRDefault="00B5414B" w:rsidP="00E75F2B">
            <w:pPr>
              <w:pStyle w:val="Subtitle"/>
              <w:spacing w:line="240" w:lineRule="auto"/>
              <w:jc w:val="center"/>
              <w:rPr>
                <w:sz w:val="22"/>
                <w:szCs w:val="22"/>
              </w:rPr>
            </w:pPr>
            <w:r>
              <w:rPr>
                <w:sz w:val="22"/>
                <w:szCs w:val="22"/>
              </w:rPr>
              <w:t>440.0</w:t>
            </w:r>
          </w:p>
        </w:tc>
      </w:tr>
      <w:tr w:rsidR="00181B70" w14:paraId="3C96038A" w14:textId="77777777" w:rsidTr="00AD72DB">
        <w:trPr>
          <w:jc w:val="center"/>
        </w:trPr>
        <w:tc>
          <w:tcPr>
            <w:tcW w:w="861" w:type="dxa"/>
            <w:vMerge/>
            <w:shd w:val="clear" w:color="auto" w:fill="auto"/>
            <w:vAlign w:val="center"/>
          </w:tcPr>
          <w:p w14:paraId="65F87D22" w14:textId="77777777" w:rsidR="0091517E" w:rsidRPr="00220A21" w:rsidRDefault="0091517E" w:rsidP="00E75F2B">
            <w:pPr>
              <w:pStyle w:val="Subtitle"/>
              <w:spacing w:line="240" w:lineRule="auto"/>
              <w:jc w:val="center"/>
              <w:rPr>
                <w:sz w:val="22"/>
                <w:szCs w:val="22"/>
              </w:rPr>
            </w:pPr>
          </w:p>
        </w:tc>
        <w:tc>
          <w:tcPr>
            <w:tcW w:w="1250" w:type="dxa"/>
            <w:vMerge/>
            <w:shd w:val="clear" w:color="auto" w:fill="auto"/>
            <w:vAlign w:val="center"/>
          </w:tcPr>
          <w:p w14:paraId="08E56828"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63D98219" w14:textId="77777777" w:rsidR="0091517E" w:rsidRPr="00220A21" w:rsidRDefault="00C91EAB" w:rsidP="00AD72DB">
            <w:pPr>
              <w:pStyle w:val="Subtitle"/>
              <w:spacing w:line="240" w:lineRule="auto"/>
              <w:rPr>
                <w:sz w:val="22"/>
                <w:szCs w:val="22"/>
              </w:rPr>
            </w:pPr>
            <w:r w:rsidRPr="00220A21">
              <w:rPr>
                <w:sz w:val="22"/>
                <w:szCs w:val="22"/>
              </w:rPr>
              <w:t>Worked part-time</w:t>
            </w:r>
          </w:p>
        </w:tc>
        <w:tc>
          <w:tcPr>
            <w:tcW w:w="1134" w:type="dxa"/>
            <w:shd w:val="clear" w:color="auto" w:fill="auto"/>
            <w:vAlign w:val="center"/>
          </w:tcPr>
          <w:p w14:paraId="2A60E26F" w14:textId="77777777" w:rsidR="0091517E" w:rsidRPr="00220A21" w:rsidRDefault="008E40ED" w:rsidP="008E40ED">
            <w:pPr>
              <w:pStyle w:val="Subtitle"/>
              <w:spacing w:line="240" w:lineRule="auto"/>
              <w:jc w:val="center"/>
              <w:rPr>
                <w:sz w:val="22"/>
                <w:szCs w:val="22"/>
              </w:rPr>
            </w:pPr>
            <w:r>
              <w:rPr>
                <w:sz w:val="22"/>
                <w:szCs w:val="22"/>
              </w:rPr>
              <w:t>913.6</w:t>
            </w:r>
          </w:p>
        </w:tc>
        <w:tc>
          <w:tcPr>
            <w:tcW w:w="1134" w:type="dxa"/>
            <w:shd w:val="clear" w:color="auto" w:fill="auto"/>
            <w:vAlign w:val="center"/>
          </w:tcPr>
          <w:p w14:paraId="61DB7EA2" w14:textId="77777777" w:rsidR="0091517E" w:rsidRPr="00220A21" w:rsidRDefault="00B5414B" w:rsidP="00E75F2B">
            <w:pPr>
              <w:pStyle w:val="Subtitle"/>
              <w:spacing w:line="240" w:lineRule="auto"/>
              <w:jc w:val="center"/>
              <w:rPr>
                <w:sz w:val="22"/>
                <w:szCs w:val="22"/>
              </w:rPr>
            </w:pPr>
            <w:r>
              <w:rPr>
                <w:sz w:val="22"/>
                <w:szCs w:val="22"/>
              </w:rPr>
              <w:t>92.2</w:t>
            </w:r>
          </w:p>
        </w:tc>
      </w:tr>
      <w:tr w:rsidR="00181B70" w14:paraId="5056C4E3" w14:textId="77777777" w:rsidTr="00AD72DB">
        <w:trPr>
          <w:jc w:val="center"/>
        </w:trPr>
        <w:tc>
          <w:tcPr>
            <w:tcW w:w="861" w:type="dxa"/>
            <w:vMerge/>
            <w:shd w:val="clear" w:color="auto" w:fill="auto"/>
            <w:vAlign w:val="center"/>
          </w:tcPr>
          <w:p w14:paraId="6212942E" w14:textId="77777777" w:rsidR="0091517E" w:rsidRPr="00220A21" w:rsidRDefault="0091517E" w:rsidP="00E75F2B">
            <w:pPr>
              <w:pStyle w:val="Subtitle"/>
              <w:spacing w:line="240" w:lineRule="auto"/>
              <w:jc w:val="center"/>
              <w:rPr>
                <w:sz w:val="22"/>
                <w:szCs w:val="22"/>
              </w:rPr>
            </w:pPr>
          </w:p>
        </w:tc>
        <w:tc>
          <w:tcPr>
            <w:tcW w:w="1250" w:type="dxa"/>
            <w:vMerge/>
            <w:shd w:val="clear" w:color="auto" w:fill="auto"/>
            <w:vAlign w:val="center"/>
          </w:tcPr>
          <w:p w14:paraId="7DCB9AC0"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06FCA320" w14:textId="77777777" w:rsidR="0091517E" w:rsidRPr="00220A21" w:rsidRDefault="00404DC9" w:rsidP="00AD72DB">
            <w:pPr>
              <w:pStyle w:val="Subtitle"/>
              <w:spacing w:line="240" w:lineRule="auto"/>
              <w:rPr>
                <w:sz w:val="22"/>
                <w:szCs w:val="22"/>
              </w:rPr>
            </w:pPr>
            <w:r>
              <w:rPr>
                <w:sz w:val="22"/>
                <w:szCs w:val="22"/>
              </w:rPr>
              <w:t>%</w:t>
            </w:r>
            <w:r w:rsidR="00C91EAB" w:rsidRPr="00220A21">
              <w:rPr>
                <w:sz w:val="22"/>
                <w:szCs w:val="22"/>
              </w:rPr>
              <w:t xml:space="preserve"> part-time workers of civilian labor force</w:t>
            </w:r>
          </w:p>
        </w:tc>
        <w:tc>
          <w:tcPr>
            <w:tcW w:w="1134" w:type="dxa"/>
            <w:shd w:val="clear" w:color="auto" w:fill="auto"/>
            <w:vAlign w:val="center"/>
          </w:tcPr>
          <w:p w14:paraId="250AC158" w14:textId="77777777" w:rsidR="0091517E" w:rsidRPr="00220A21" w:rsidRDefault="008E40ED" w:rsidP="00AA1028">
            <w:pPr>
              <w:pStyle w:val="Subtitle"/>
              <w:spacing w:line="240" w:lineRule="auto"/>
              <w:jc w:val="center"/>
              <w:rPr>
                <w:sz w:val="22"/>
                <w:szCs w:val="22"/>
              </w:rPr>
            </w:pPr>
            <w:r>
              <w:rPr>
                <w:sz w:val="22"/>
                <w:szCs w:val="22"/>
              </w:rPr>
              <w:t>27.0</w:t>
            </w:r>
          </w:p>
        </w:tc>
        <w:tc>
          <w:tcPr>
            <w:tcW w:w="1134" w:type="dxa"/>
            <w:shd w:val="clear" w:color="auto" w:fill="auto"/>
            <w:vAlign w:val="center"/>
          </w:tcPr>
          <w:p w14:paraId="28A801B8" w14:textId="77777777" w:rsidR="0091517E" w:rsidRPr="00220A21" w:rsidRDefault="008E40ED" w:rsidP="00E75F2B">
            <w:pPr>
              <w:pStyle w:val="Subtitle"/>
              <w:spacing w:line="240" w:lineRule="auto"/>
              <w:jc w:val="center"/>
              <w:rPr>
                <w:sz w:val="22"/>
                <w:szCs w:val="22"/>
              </w:rPr>
            </w:pPr>
            <w:r>
              <w:rPr>
                <w:sz w:val="22"/>
                <w:szCs w:val="22"/>
              </w:rPr>
              <w:t>16.1</w:t>
            </w:r>
          </w:p>
        </w:tc>
      </w:tr>
      <w:tr w:rsidR="00181B70" w14:paraId="7EE5E099" w14:textId="77777777" w:rsidTr="00AD72DB">
        <w:trPr>
          <w:jc w:val="center"/>
        </w:trPr>
        <w:tc>
          <w:tcPr>
            <w:tcW w:w="861" w:type="dxa"/>
            <w:vMerge/>
            <w:shd w:val="clear" w:color="auto" w:fill="auto"/>
            <w:vAlign w:val="center"/>
          </w:tcPr>
          <w:p w14:paraId="2BCC1886" w14:textId="77777777" w:rsidR="0091517E" w:rsidRPr="00220A21" w:rsidRDefault="0091517E" w:rsidP="00E75F2B">
            <w:pPr>
              <w:pStyle w:val="Subtitle"/>
              <w:spacing w:line="240" w:lineRule="auto"/>
              <w:jc w:val="center"/>
              <w:rPr>
                <w:sz w:val="22"/>
                <w:szCs w:val="22"/>
              </w:rPr>
            </w:pPr>
          </w:p>
        </w:tc>
        <w:tc>
          <w:tcPr>
            <w:tcW w:w="1250" w:type="dxa"/>
            <w:vMerge/>
            <w:shd w:val="clear" w:color="auto" w:fill="auto"/>
            <w:vAlign w:val="center"/>
          </w:tcPr>
          <w:p w14:paraId="4FD5A146"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5198D70A" w14:textId="77777777" w:rsidR="0091517E" w:rsidRPr="00220A21" w:rsidRDefault="00C91EAB" w:rsidP="00AD72DB">
            <w:pPr>
              <w:pStyle w:val="Subtitle"/>
              <w:spacing w:line="240" w:lineRule="auto"/>
              <w:rPr>
                <w:sz w:val="22"/>
                <w:szCs w:val="22"/>
              </w:rPr>
            </w:pPr>
            <w:r w:rsidRPr="00220A21">
              <w:rPr>
                <w:sz w:val="22"/>
                <w:szCs w:val="22"/>
              </w:rPr>
              <w:t>Temporar</w:t>
            </w:r>
            <w:r w:rsidR="00404DC9">
              <w:rPr>
                <w:sz w:val="22"/>
                <w:szCs w:val="22"/>
              </w:rPr>
              <w:t>il</w:t>
            </w:r>
            <w:r w:rsidRPr="00220A21">
              <w:rPr>
                <w:sz w:val="22"/>
                <w:szCs w:val="22"/>
              </w:rPr>
              <w:t>y absent from work</w:t>
            </w:r>
          </w:p>
        </w:tc>
        <w:tc>
          <w:tcPr>
            <w:tcW w:w="1134" w:type="dxa"/>
            <w:shd w:val="clear" w:color="auto" w:fill="auto"/>
            <w:vAlign w:val="center"/>
          </w:tcPr>
          <w:p w14:paraId="6F7E87F3" w14:textId="77777777" w:rsidR="0091517E" w:rsidRPr="00220A21" w:rsidRDefault="008E40ED" w:rsidP="008E40ED">
            <w:pPr>
              <w:pStyle w:val="Subtitle"/>
              <w:spacing w:line="240" w:lineRule="auto"/>
              <w:jc w:val="center"/>
              <w:rPr>
                <w:sz w:val="22"/>
                <w:szCs w:val="22"/>
              </w:rPr>
            </w:pPr>
            <w:r>
              <w:rPr>
                <w:sz w:val="22"/>
                <w:szCs w:val="22"/>
              </w:rPr>
              <w:t>271.5</w:t>
            </w:r>
          </w:p>
        </w:tc>
        <w:tc>
          <w:tcPr>
            <w:tcW w:w="1134" w:type="dxa"/>
            <w:shd w:val="clear" w:color="auto" w:fill="auto"/>
            <w:vAlign w:val="center"/>
          </w:tcPr>
          <w:p w14:paraId="64327601" w14:textId="77777777" w:rsidR="0091517E" w:rsidRPr="00220A21" w:rsidRDefault="008E40ED" w:rsidP="00E75F2B">
            <w:pPr>
              <w:pStyle w:val="Subtitle"/>
              <w:spacing w:line="240" w:lineRule="auto"/>
              <w:jc w:val="center"/>
              <w:rPr>
                <w:sz w:val="22"/>
                <w:szCs w:val="22"/>
              </w:rPr>
            </w:pPr>
            <w:r>
              <w:rPr>
                <w:sz w:val="22"/>
                <w:szCs w:val="22"/>
              </w:rPr>
              <w:t>13.3</w:t>
            </w:r>
          </w:p>
        </w:tc>
      </w:tr>
      <w:tr w:rsidR="00181B70" w14:paraId="25ADAF02" w14:textId="77777777" w:rsidTr="00AD72DB">
        <w:trPr>
          <w:jc w:val="center"/>
        </w:trPr>
        <w:tc>
          <w:tcPr>
            <w:tcW w:w="861" w:type="dxa"/>
            <w:vMerge/>
            <w:shd w:val="clear" w:color="auto" w:fill="auto"/>
            <w:vAlign w:val="center"/>
          </w:tcPr>
          <w:p w14:paraId="53E63E6C" w14:textId="77777777" w:rsidR="0091517E" w:rsidRPr="00220A21" w:rsidRDefault="0091517E" w:rsidP="00E75F2B">
            <w:pPr>
              <w:pStyle w:val="Subtitle"/>
              <w:spacing w:line="240" w:lineRule="auto"/>
              <w:jc w:val="center"/>
              <w:rPr>
                <w:sz w:val="22"/>
                <w:szCs w:val="22"/>
              </w:rPr>
            </w:pPr>
          </w:p>
        </w:tc>
        <w:tc>
          <w:tcPr>
            <w:tcW w:w="1250" w:type="dxa"/>
            <w:vMerge w:val="restart"/>
            <w:shd w:val="clear" w:color="auto" w:fill="auto"/>
            <w:vAlign w:val="center"/>
          </w:tcPr>
          <w:p w14:paraId="42F5A45A" w14:textId="77777777" w:rsidR="0091517E" w:rsidRPr="00220A21" w:rsidRDefault="00C91EAB" w:rsidP="00E75F2B">
            <w:pPr>
              <w:pStyle w:val="Subtitle"/>
              <w:spacing w:line="240" w:lineRule="auto"/>
              <w:jc w:val="center"/>
              <w:rPr>
                <w:sz w:val="22"/>
                <w:szCs w:val="22"/>
              </w:rPr>
            </w:pPr>
            <w:r w:rsidRPr="00220A21">
              <w:rPr>
                <w:sz w:val="22"/>
                <w:szCs w:val="22"/>
              </w:rPr>
              <w:t>Unemployed</w:t>
            </w:r>
          </w:p>
        </w:tc>
        <w:tc>
          <w:tcPr>
            <w:tcW w:w="4093" w:type="dxa"/>
            <w:shd w:val="clear" w:color="auto" w:fill="auto"/>
            <w:vAlign w:val="center"/>
          </w:tcPr>
          <w:p w14:paraId="64AEF8D8" w14:textId="77777777" w:rsidR="0091517E" w:rsidRPr="00220A21" w:rsidRDefault="00C91EAB" w:rsidP="00AD72DB">
            <w:pPr>
              <w:pStyle w:val="Subtitle"/>
              <w:spacing w:line="240" w:lineRule="auto"/>
              <w:rPr>
                <w:sz w:val="22"/>
                <w:szCs w:val="22"/>
              </w:rPr>
            </w:pPr>
            <w:r w:rsidRPr="00220A21">
              <w:rPr>
                <w:sz w:val="22"/>
                <w:szCs w:val="22"/>
              </w:rPr>
              <w:t>Total</w:t>
            </w:r>
          </w:p>
        </w:tc>
        <w:tc>
          <w:tcPr>
            <w:tcW w:w="1134" w:type="dxa"/>
            <w:shd w:val="clear" w:color="auto" w:fill="auto"/>
            <w:vAlign w:val="center"/>
          </w:tcPr>
          <w:p w14:paraId="278D62BE" w14:textId="77777777" w:rsidR="0091517E" w:rsidRPr="00220A21" w:rsidRDefault="00AA1028" w:rsidP="00E75F2B">
            <w:pPr>
              <w:pStyle w:val="Subtitle"/>
              <w:spacing w:line="240" w:lineRule="auto"/>
              <w:jc w:val="center"/>
              <w:rPr>
                <w:sz w:val="22"/>
                <w:szCs w:val="22"/>
              </w:rPr>
            </w:pPr>
            <w:r>
              <w:rPr>
                <w:sz w:val="22"/>
                <w:szCs w:val="22"/>
              </w:rPr>
              <w:t>13</w:t>
            </w:r>
            <w:r w:rsidR="008E40ED">
              <w:rPr>
                <w:sz w:val="22"/>
                <w:szCs w:val="22"/>
              </w:rPr>
              <w:t>0.0</w:t>
            </w:r>
          </w:p>
        </w:tc>
        <w:tc>
          <w:tcPr>
            <w:tcW w:w="1134" w:type="dxa"/>
            <w:shd w:val="clear" w:color="auto" w:fill="auto"/>
            <w:vAlign w:val="center"/>
          </w:tcPr>
          <w:p w14:paraId="7611D88E" w14:textId="77777777" w:rsidR="0091517E" w:rsidRPr="00220A21" w:rsidRDefault="00B5414B" w:rsidP="00E75F2B">
            <w:pPr>
              <w:pStyle w:val="Subtitle"/>
              <w:spacing w:line="240" w:lineRule="auto"/>
              <w:jc w:val="center"/>
              <w:rPr>
                <w:sz w:val="22"/>
                <w:szCs w:val="22"/>
              </w:rPr>
            </w:pPr>
            <w:r>
              <w:rPr>
                <w:sz w:val="22"/>
                <w:szCs w:val="22"/>
              </w:rPr>
              <w:t>21.5</w:t>
            </w:r>
          </w:p>
        </w:tc>
      </w:tr>
      <w:tr w:rsidR="00181B70" w14:paraId="37CF0348" w14:textId="77777777" w:rsidTr="00AD72DB">
        <w:trPr>
          <w:jc w:val="center"/>
        </w:trPr>
        <w:tc>
          <w:tcPr>
            <w:tcW w:w="861" w:type="dxa"/>
            <w:vMerge/>
            <w:shd w:val="clear" w:color="auto" w:fill="auto"/>
            <w:vAlign w:val="center"/>
          </w:tcPr>
          <w:p w14:paraId="131F971A" w14:textId="77777777" w:rsidR="0091517E" w:rsidRPr="00220A21" w:rsidRDefault="0091517E" w:rsidP="00E75F2B">
            <w:pPr>
              <w:pStyle w:val="Subtitle"/>
              <w:spacing w:line="240" w:lineRule="auto"/>
              <w:jc w:val="center"/>
              <w:rPr>
                <w:sz w:val="22"/>
                <w:szCs w:val="22"/>
              </w:rPr>
            </w:pPr>
          </w:p>
        </w:tc>
        <w:tc>
          <w:tcPr>
            <w:tcW w:w="1250" w:type="dxa"/>
            <w:vMerge/>
            <w:shd w:val="clear" w:color="auto" w:fill="auto"/>
            <w:vAlign w:val="center"/>
          </w:tcPr>
          <w:p w14:paraId="3DF47CD7" w14:textId="77777777" w:rsidR="0091517E" w:rsidRPr="00220A21" w:rsidRDefault="0091517E" w:rsidP="00E75F2B">
            <w:pPr>
              <w:pStyle w:val="Subtitle"/>
              <w:spacing w:line="240" w:lineRule="auto"/>
              <w:jc w:val="center"/>
              <w:rPr>
                <w:sz w:val="22"/>
                <w:szCs w:val="22"/>
              </w:rPr>
            </w:pPr>
          </w:p>
        </w:tc>
        <w:tc>
          <w:tcPr>
            <w:tcW w:w="4093" w:type="dxa"/>
            <w:shd w:val="clear" w:color="auto" w:fill="auto"/>
            <w:vAlign w:val="center"/>
          </w:tcPr>
          <w:p w14:paraId="67660704" w14:textId="77777777" w:rsidR="0091517E" w:rsidRPr="00220A21" w:rsidRDefault="00C91EAB" w:rsidP="00AD72DB">
            <w:pPr>
              <w:pStyle w:val="Subtitle"/>
              <w:spacing w:line="240" w:lineRule="auto"/>
              <w:rPr>
                <w:sz w:val="22"/>
                <w:szCs w:val="22"/>
              </w:rPr>
            </w:pPr>
            <w:r w:rsidRPr="00220A21">
              <w:rPr>
                <w:sz w:val="22"/>
                <w:szCs w:val="22"/>
              </w:rPr>
              <w:t>Worked in Israel during the last 12 months</w:t>
            </w:r>
          </w:p>
        </w:tc>
        <w:tc>
          <w:tcPr>
            <w:tcW w:w="1134" w:type="dxa"/>
            <w:shd w:val="clear" w:color="auto" w:fill="auto"/>
            <w:vAlign w:val="center"/>
          </w:tcPr>
          <w:p w14:paraId="50280629" w14:textId="77777777" w:rsidR="0091517E" w:rsidRPr="00220A21" w:rsidRDefault="008E40ED" w:rsidP="00E75F2B">
            <w:pPr>
              <w:pStyle w:val="Subtitle"/>
              <w:spacing w:line="240" w:lineRule="auto"/>
              <w:jc w:val="center"/>
              <w:rPr>
                <w:sz w:val="22"/>
                <w:szCs w:val="22"/>
              </w:rPr>
            </w:pPr>
            <w:r>
              <w:rPr>
                <w:sz w:val="22"/>
                <w:szCs w:val="22"/>
              </w:rPr>
              <w:t>88.8</w:t>
            </w:r>
          </w:p>
        </w:tc>
        <w:tc>
          <w:tcPr>
            <w:tcW w:w="1134" w:type="dxa"/>
            <w:shd w:val="clear" w:color="auto" w:fill="auto"/>
            <w:vAlign w:val="center"/>
          </w:tcPr>
          <w:p w14:paraId="2A812757" w14:textId="77777777" w:rsidR="0091517E" w:rsidRPr="00220A21" w:rsidRDefault="00B5414B" w:rsidP="00E75F2B">
            <w:pPr>
              <w:pStyle w:val="Subtitle"/>
              <w:spacing w:line="240" w:lineRule="auto"/>
              <w:jc w:val="center"/>
              <w:rPr>
                <w:sz w:val="22"/>
                <w:szCs w:val="22"/>
              </w:rPr>
            </w:pPr>
            <w:r>
              <w:rPr>
                <w:sz w:val="22"/>
                <w:szCs w:val="22"/>
              </w:rPr>
              <w:t>11.0</w:t>
            </w:r>
          </w:p>
        </w:tc>
      </w:tr>
      <w:tr w:rsidR="00181B70" w14:paraId="10EE3A5E" w14:textId="77777777" w:rsidTr="00AD72DB">
        <w:trPr>
          <w:jc w:val="center"/>
        </w:trPr>
        <w:tc>
          <w:tcPr>
            <w:tcW w:w="861" w:type="dxa"/>
            <w:vMerge/>
            <w:shd w:val="clear" w:color="auto" w:fill="auto"/>
            <w:vAlign w:val="center"/>
          </w:tcPr>
          <w:p w14:paraId="1BBDB05C" w14:textId="77777777" w:rsidR="0091517E" w:rsidRPr="00220A21" w:rsidRDefault="0091517E">
            <w:pPr>
              <w:pStyle w:val="Subtitle"/>
              <w:spacing w:line="240" w:lineRule="auto"/>
              <w:jc w:val="center"/>
              <w:rPr>
                <w:sz w:val="22"/>
                <w:szCs w:val="22"/>
              </w:rPr>
            </w:pPr>
          </w:p>
        </w:tc>
        <w:tc>
          <w:tcPr>
            <w:tcW w:w="1250" w:type="dxa"/>
            <w:vMerge/>
            <w:shd w:val="clear" w:color="auto" w:fill="auto"/>
            <w:vAlign w:val="center"/>
          </w:tcPr>
          <w:p w14:paraId="57236CAC" w14:textId="77777777" w:rsidR="0091517E" w:rsidRPr="00220A21" w:rsidRDefault="0091517E">
            <w:pPr>
              <w:pStyle w:val="Subtitle"/>
              <w:spacing w:line="240" w:lineRule="auto"/>
              <w:jc w:val="center"/>
              <w:rPr>
                <w:sz w:val="22"/>
                <w:szCs w:val="22"/>
              </w:rPr>
            </w:pPr>
          </w:p>
        </w:tc>
        <w:tc>
          <w:tcPr>
            <w:tcW w:w="4093" w:type="dxa"/>
            <w:shd w:val="clear" w:color="auto" w:fill="auto"/>
            <w:vAlign w:val="center"/>
          </w:tcPr>
          <w:p w14:paraId="050CE59E" w14:textId="77777777" w:rsidR="0091517E" w:rsidRPr="00220A21" w:rsidRDefault="00C91EAB" w:rsidP="00AD72DB">
            <w:pPr>
              <w:pStyle w:val="Subtitle"/>
              <w:spacing w:line="240" w:lineRule="auto"/>
              <w:rPr>
                <w:sz w:val="22"/>
                <w:szCs w:val="22"/>
              </w:rPr>
            </w:pPr>
            <w:r w:rsidRPr="00220A21">
              <w:rPr>
                <w:sz w:val="22"/>
                <w:szCs w:val="22"/>
              </w:rPr>
              <w:t>Did not work in Israel during the last 12 months</w:t>
            </w:r>
          </w:p>
        </w:tc>
        <w:tc>
          <w:tcPr>
            <w:tcW w:w="1134" w:type="dxa"/>
            <w:shd w:val="clear" w:color="auto" w:fill="auto"/>
            <w:vAlign w:val="center"/>
          </w:tcPr>
          <w:p w14:paraId="5AD19DC9" w14:textId="77777777" w:rsidR="0091517E" w:rsidRPr="00220A21" w:rsidRDefault="00AA1028" w:rsidP="00E75F2B">
            <w:pPr>
              <w:pStyle w:val="Subtitle"/>
              <w:spacing w:line="240" w:lineRule="auto"/>
              <w:jc w:val="center"/>
              <w:rPr>
                <w:sz w:val="22"/>
                <w:szCs w:val="22"/>
              </w:rPr>
            </w:pPr>
            <w:r>
              <w:rPr>
                <w:sz w:val="22"/>
                <w:szCs w:val="22"/>
              </w:rPr>
              <w:t>4</w:t>
            </w:r>
            <w:r w:rsidR="008E40ED">
              <w:rPr>
                <w:sz w:val="22"/>
                <w:szCs w:val="22"/>
              </w:rPr>
              <w:t>1.2</w:t>
            </w:r>
          </w:p>
        </w:tc>
        <w:tc>
          <w:tcPr>
            <w:tcW w:w="1134" w:type="dxa"/>
            <w:shd w:val="clear" w:color="auto" w:fill="auto"/>
            <w:vAlign w:val="center"/>
          </w:tcPr>
          <w:p w14:paraId="369F1B7C" w14:textId="77777777" w:rsidR="0091517E" w:rsidRPr="00220A21" w:rsidRDefault="00B5414B" w:rsidP="00E75F2B">
            <w:pPr>
              <w:pStyle w:val="Subtitle"/>
              <w:spacing w:line="240" w:lineRule="auto"/>
              <w:jc w:val="center"/>
              <w:rPr>
                <w:sz w:val="22"/>
                <w:szCs w:val="22"/>
              </w:rPr>
            </w:pPr>
            <w:r>
              <w:rPr>
                <w:sz w:val="22"/>
                <w:szCs w:val="22"/>
              </w:rPr>
              <w:t>10.5</w:t>
            </w:r>
          </w:p>
        </w:tc>
      </w:tr>
      <w:tr w:rsidR="00181B70" w14:paraId="577F3C27" w14:textId="77777777" w:rsidTr="00AD72DB">
        <w:trPr>
          <w:jc w:val="center"/>
        </w:trPr>
        <w:tc>
          <w:tcPr>
            <w:tcW w:w="861" w:type="dxa"/>
            <w:vMerge/>
            <w:shd w:val="clear" w:color="auto" w:fill="auto"/>
            <w:vAlign w:val="center"/>
          </w:tcPr>
          <w:p w14:paraId="1E41E538" w14:textId="77777777" w:rsidR="0091517E" w:rsidRPr="00220A21" w:rsidRDefault="0091517E">
            <w:pPr>
              <w:pStyle w:val="Subtitle"/>
              <w:spacing w:line="240" w:lineRule="auto"/>
              <w:jc w:val="center"/>
              <w:rPr>
                <w:sz w:val="22"/>
                <w:szCs w:val="22"/>
              </w:rPr>
            </w:pPr>
          </w:p>
        </w:tc>
        <w:tc>
          <w:tcPr>
            <w:tcW w:w="1250" w:type="dxa"/>
            <w:vMerge/>
            <w:shd w:val="clear" w:color="auto" w:fill="auto"/>
            <w:vAlign w:val="center"/>
          </w:tcPr>
          <w:p w14:paraId="61034A3E" w14:textId="77777777" w:rsidR="0091517E" w:rsidRPr="00220A21" w:rsidRDefault="0091517E">
            <w:pPr>
              <w:pStyle w:val="Subtitle"/>
              <w:spacing w:line="240" w:lineRule="auto"/>
              <w:jc w:val="center"/>
              <w:rPr>
                <w:sz w:val="22"/>
                <w:szCs w:val="22"/>
              </w:rPr>
            </w:pPr>
          </w:p>
        </w:tc>
        <w:tc>
          <w:tcPr>
            <w:tcW w:w="4093" w:type="dxa"/>
            <w:shd w:val="clear" w:color="auto" w:fill="auto"/>
            <w:vAlign w:val="center"/>
          </w:tcPr>
          <w:p w14:paraId="56440F81" w14:textId="77777777" w:rsidR="0091517E" w:rsidRPr="00220A21" w:rsidRDefault="00404DC9" w:rsidP="00AD72DB">
            <w:pPr>
              <w:pStyle w:val="Subtitle"/>
              <w:spacing w:line="240" w:lineRule="auto"/>
              <w:rPr>
                <w:sz w:val="22"/>
                <w:szCs w:val="22"/>
              </w:rPr>
            </w:pPr>
            <w:r>
              <w:rPr>
                <w:sz w:val="22"/>
                <w:szCs w:val="22"/>
              </w:rPr>
              <w:t>%</w:t>
            </w:r>
            <w:r w:rsidR="00C91EAB" w:rsidRPr="00220A21">
              <w:rPr>
                <w:sz w:val="22"/>
                <w:szCs w:val="22"/>
              </w:rPr>
              <w:t xml:space="preserve"> unemployed of civilian labor force</w:t>
            </w:r>
          </w:p>
        </w:tc>
        <w:tc>
          <w:tcPr>
            <w:tcW w:w="1134" w:type="dxa"/>
            <w:shd w:val="clear" w:color="auto" w:fill="auto"/>
            <w:vAlign w:val="center"/>
          </w:tcPr>
          <w:p w14:paraId="0C139FAF" w14:textId="77777777" w:rsidR="0091517E" w:rsidRPr="00220A21" w:rsidRDefault="00AA1028" w:rsidP="00E75F2B">
            <w:pPr>
              <w:pStyle w:val="Subtitle"/>
              <w:spacing w:line="240" w:lineRule="auto"/>
              <w:jc w:val="center"/>
              <w:rPr>
                <w:sz w:val="22"/>
                <w:szCs w:val="22"/>
              </w:rPr>
            </w:pPr>
            <w:r>
              <w:rPr>
                <w:sz w:val="22"/>
                <w:szCs w:val="22"/>
              </w:rPr>
              <w:t>3.</w:t>
            </w:r>
            <w:r w:rsidR="008E40ED">
              <w:rPr>
                <w:sz w:val="22"/>
                <w:szCs w:val="22"/>
              </w:rPr>
              <w:t>8</w:t>
            </w:r>
          </w:p>
        </w:tc>
        <w:tc>
          <w:tcPr>
            <w:tcW w:w="1134" w:type="dxa"/>
            <w:shd w:val="clear" w:color="auto" w:fill="auto"/>
            <w:vAlign w:val="center"/>
          </w:tcPr>
          <w:p w14:paraId="67E1AB8D" w14:textId="77777777" w:rsidR="0091517E" w:rsidRPr="00220A21" w:rsidRDefault="00B5414B" w:rsidP="00E75F2B">
            <w:pPr>
              <w:pStyle w:val="Subtitle"/>
              <w:spacing w:line="240" w:lineRule="auto"/>
              <w:jc w:val="center"/>
              <w:rPr>
                <w:sz w:val="22"/>
                <w:szCs w:val="22"/>
              </w:rPr>
            </w:pPr>
            <w:r>
              <w:rPr>
                <w:sz w:val="22"/>
                <w:szCs w:val="22"/>
              </w:rPr>
              <w:t>3.8</w:t>
            </w:r>
          </w:p>
        </w:tc>
      </w:tr>
      <w:tr w:rsidR="00181B70" w14:paraId="4473CEA7" w14:textId="77777777" w:rsidTr="00E75F2B">
        <w:trPr>
          <w:jc w:val="center"/>
        </w:trPr>
        <w:tc>
          <w:tcPr>
            <w:tcW w:w="6204" w:type="dxa"/>
            <w:gridSpan w:val="3"/>
            <w:shd w:val="clear" w:color="auto" w:fill="auto"/>
            <w:vAlign w:val="center"/>
          </w:tcPr>
          <w:p w14:paraId="47338EA4" w14:textId="77777777" w:rsidR="0091517E" w:rsidRPr="00220A21" w:rsidRDefault="00404DC9">
            <w:pPr>
              <w:pStyle w:val="Subtitle"/>
              <w:spacing w:line="240" w:lineRule="auto"/>
              <w:jc w:val="center"/>
              <w:rPr>
                <w:sz w:val="22"/>
                <w:szCs w:val="22"/>
              </w:rPr>
            </w:pPr>
            <w:r>
              <w:rPr>
                <w:sz w:val="22"/>
                <w:szCs w:val="22"/>
              </w:rPr>
              <w:t>%</w:t>
            </w:r>
            <w:r w:rsidRPr="00220A21">
              <w:rPr>
                <w:sz w:val="22"/>
                <w:szCs w:val="22"/>
              </w:rPr>
              <w:t xml:space="preserve"> </w:t>
            </w:r>
            <w:r w:rsidR="00C91EAB" w:rsidRPr="00220A21">
              <w:rPr>
                <w:sz w:val="22"/>
                <w:szCs w:val="22"/>
              </w:rPr>
              <w:t>of civilian labor force of the total population aged 15 and over</w:t>
            </w:r>
          </w:p>
        </w:tc>
        <w:tc>
          <w:tcPr>
            <w:tcW w:w="1134" w:type="dxa"/>
            <w:shd w:val="clear" w:color="auto" w:fill="auto"/>
            <w:vAlign w:val="center"/>
          </w:tcPr>
          <w:p w14:paraId="1FF407B1" w14:textId="77777777" w:rsidR="0091517E" w:rsidRPr="00220A21" w:rsidRDefault="00AA1028" w:rsidP="00E75F2B">
            <w:pPr>
              <w:pStyle w:val="Subtitle"/>
              <w:spacing w:line="240" w:lineRule="auto"/>
              <w:jc w:val="center"/>
              <w:rPr>
                <w:sz w:val="22"/>
                <w:szCs w:val="22"/>
              </w:rPr>
            </w:pPr>
            <w:r>
              <w:rPr>
                <w:sz w:val="22"/>
                <w:szCs w:val="22"/>
              </w:rPr>
              <w:t>67.</w:t>
            </w:r>
            <w:r w:rsidR="00B5414B">
              <w:rPr>
                <w:sz w:val="22"/>
                <w:szCs w:val="22"/>
              </w:rPr>
              <w:t>6</w:t>
            </w:r>
          </w:p>
        </w:tc>
        <w:tc>
          <w:tcPr>
            <w:tcW w:w="1134" w:type="dxa"/>
            <w:shd w:val="clear" w:color="auto" w:fill="auto"/>
            <w:vAlign w:val="center"/>
          </w:tcPr>
          <w:p w14:paraId="6FD7CA2B" w14:textId="77777777" w:rsidR="0091517E" w:rsidRPr="00220A21" w:rsidRDefault="00AA1028" w:rsidP="00E75F2B">
            <w:pPr>
              <w:pStyle w:val="Subtitle"/>
              <w:spacing w:line="240" w:lineRule="auto"/>
              <w:jc w:val="center"/>
              <w:rPr>
                <w:sz w:val="22"/>
                <w:szCs w:val="22"/>
              </w:rPr>
            </w:pPr>
            <w:r>
              <w:rPr>
                <w:sz w:val="22"/>
                <w:szCs w:val="22"/>
              </w:rPr>
              <w:t>45.</w:t>
            </w:r>
            <w:r w:rsidR="00B5414B">
              <w:rPr>
                <w:sz w:val="22"/>
                <w:szCs w:val="22"/>
              </w:rPr>
              <w:t>0</w:t>
            </w:r>
          </w:p>
        </w:tc>
      </w:tr>
    </w:tbl>
    <w:p w14:paraId="29CBC066" w14:textId="77777777" w:rsidR="0091517E" w:rsidRDefault="00C91EAB" w:rsidP="00B5414B">
      <w:pPr>
        <w:pStyle w:val="List2"/>
        <w:tabs>
          <w:tab w:val="right" w:pos="8280"/>
        </w:tabs>
        <w:bidi w:val="0"/>
        <w:ind w:left="539" w:right="-335" w:firstLine="0"/>
        <w:jc w:val="both"/>
        <w:rPr>
          <w:rFonts w:cs="Times New Roman"/>
          <w:i/>
          <w:iCs/>
          <w:sz w:val="22"/>
          <w:szCs w:val="22"/>
        </w:rPr>
      </w:pPr>
      <w:r w:rsidRPr="006C5A18">
        <w:rPr>
          <w:rFonts w:cs="Times New Roman"/>
          <w:i/>
          <w:iCs/>
          <w:sz w:val="22"/>
          <w:szCs w:val="22"/>
        </w:rPr>
        <w:t>Source: Central Bureau of Statistics, Statistical Abstract of Israel</w:t>
      </w:r>
      <w:r>
        <w:rPr>
          <w:rFonts w:cs="Times New Roman"/>
          <w:i/>
          <w:iCs/>
          <w:sz w:val="22"/>
          <w:szCs w:val="22"/>
        </w:rPr>
        <w:t>,</w:t>
      </w:r>
      <w:r w:rsidRPr="006C5A18">
        <w:rPr>
          <w:rFonts w:cs="Times New Roman"/>
          <w:i/>
          <w:iCs/>
          <w:sz w:val="22"/>
          <w:szCs w:val="22"/>
        </w:rPr>
        <w:t xml:space="preserve"> </w:t>
      </w:r>
      <w:r w:rsidR="00B5414B">
        <w:rPr>
          <w:rFonts w:cs="Times New Roman"/>
          <w:i/>
          <w:iCs/>
          <w:sz w:val="22"/>
          <w:szCs w:val="22"/>
        </w:rPr>
        <w:t xml:space="preserve">2020 </w:t>
      </w:r>
      <w:r w:rsidR="003953A3">
        <w:rPr>
          <w:rFonts w:cs="Times New Roman"/>
          <w:i/>
          <w:iCs/>
          <w:sz w:val="22"/>
          <w:szCs w:val="22"/>
        </w:rPr>
        <w:t>(9.1)</w:t>
      </w:r>
      <w:r w:rsidRPr="006C5A18">
        <w:rPr>
          <w:rFonts w:cs="Times New Roman"/>
          <w:i/>
          <w:iCs/>
          <w:sz w:val="22"/>
          <w:szCs w:val="22"/>
        </w:rPr>
        <w:t>.</w:t>
      </w:r>
    </w:p>
    <w:p w14:paraId="08A0D9D5" w14:textId="77777777" w:rsidR="00B229B1" w:rsidRPr="00A9159B" w:rsidRDefault="00B229B1" w:rsidP="00A9159B">
      <w:pPr>
        <w:bidi w:val="0"/>
        <w:spacing w:after="0" w:line="240" w:lineRule="auto"/>
      </w:pPr>
    </w:p>
    <w:p w14:paraId="1DD16C84" w14:textId="77777777" w:rsidR="0091517E" w:rsidRPr="00E75F2B" w:rsidRDefault="00C91EAB" w:rsidP="006F174C">
      <w:pPr>
        <w:bidi w:val="0"/>
        <w:spacing w:before="120" w:after="120" w:line="360" w:lineRule="auto"/>
        <w:jc w:val="center"/>
        <w:rPr>
          <w:rStyle w:val="Heading1Char"/>
          <w:rFonts w:ascii="Times New Roman" w:eastAsia="Calibri" w:hAnsi="Times New Roman"/>
          <w:sz w:val="24"/>
          <w:szCs w:val="24"/>
          <w:u w:val="single"/>
        </w:rPr>
      </w:pPr>
      <w:bookmarkStart w:id="12" w:name="_Toc54701537"/>
      <w:r w:rsidRPr="00E75F2B">
        <w:rPr>
          <w:rStyle w:val="Heading1Char"/>
          <w:rFonts w:ascii="Times New Roman" w:eastAsia="Calibri" w:hAnsi="Times New Roman"/>
          <w:sz w:val="24"/>
          <w:szCs w:val="24"/>
          <w:u w:val="single"/>
        </w:rPr>
        <w:t xml:space="preserve">Table 12: Employed Persons </w:t>
      </w:r>
      <w:r w:rsidR="00024B85">
        <w:rPr>
          <w:rStyle w:val="Heading1Char"/>
          <w:rFonts w:ascii="Times New Roman" w:eastAsia="Calibri" w:hAnsi="Times New Roman"/>
          <w:sz w:val="24"/>
          <w:szCs w:val="24"/>
          <w:u w:val="single"/>
        </w:rPr>
        <w:t>(</w:t>
      </w:r>
      <w:r w:rsidR="007115D4">
        <w:rPr>
          <w:rStyle w:val="Heading1Char"/>
          <w:rFonts w:ascii="Times New Roman" w:eastAsia="Calibri" w:hAnsi="Times New Roman"/>
          <w:sz w:val="24"/>
          <w:szCs w:val="24"/>
          <w:u w:val="single"/>
        </w:rPr>
        <w:t>I</w:t>
      </w:r>
      <w:r w:rsidR="007115D4" w:rsidRPr="00E75F2B">
        <w:rPr>
          <w:rStyle w:val="Heading1Char"/>
          <w:rFonts w:ascii="Times New Roman" w:eastAsia="Calibri" w:hAnsi="Times New Roman"/>
          <w:sz w:val="24"/>
          <w:szCs w:val="24"/>
          <w:u w:val="single"/>
        </w:rPr>
        <w:t xml:space="preserve">ndustry </w:t>
      </w:r>
      <w:r w:rsidRPr="00E75F2B">
        <w:rPr>
          <w:rStyle w:val="Heading1Char"/>
          <w:rFonts w:ascii="Times New Roman" w:eastAsia="Calibri" w:hAnsi="Times New Roman"/>
          <w:sz w:val="24"/>
          <w:szCs w:val="24"/>
          <w:u w:val="single"/>
        </w:rPr>
        <w:t xml:space="preserve">and </w:t>
      </w:r>
      <w:r w:rsidR="007115D4">
        <w:rPr>
          <w:rStyle w:val="Heading1Char"/>
          <w:rFonts w:ascii="Times New Roman" w:eastAsia="Calibri" w:hAnsi="Times New Roman"/>
          <w:sz w:val="24"/>
          <w:szCs w:val="24"/>
          <w:u w:val="single"/>
        </w:rPr>
        <w:t>G</w:t>
      </w:r>
      <w:r w:rsidR="007115D4" w:rsidRPr="00E75F2B">
        <w:rPr>
          <w:rStyle w:val="Heading1Char"/>
          <w:rFonts w:ascii="Times New Roman" w:eastAsia="Calibri" w:hAnsi="Times New Roman"/>
          <w:sz w:val="24"/>
          <w:szCs w:val="24"/>
          <w:u w:val="single"/>
        </w:rPr>
        <w:t>ender</w:t>
      </w:r>
      <w:r w:rsidR="00024B85">
        <w:rPr>
          <w:rStyle w:val="Heading1Char"/>
          <w:rFonts w:ascii="Times New Roman" w:eastAsia="Calibri" w:hAnsi="Times New Roman"/>
          <w:sz w:val="24"/>
          <w:szCs w:val="24"/>
          <w:u w:val="single"/>
        </w:rPr>
        <w:t>)</w:t>
      </w:r>
      <w:r w:rsidR="00631550">
        <w:rPr>
          <w:rStyle w:val="Heading1Char"/>
          <w:rFonts w:ascii="Times New Roman" w:eastAsia="Calibri" w:hAnsi="Times New Roman"/>
          <w:sz w:val="24"/>
          <w:szCs w:val="24"/>
          <w:u w:val="single"/>
        </w:rPr>
        <w:t xml:space="preserve"> (</w:t>
      </w:r>
      <w:r w:rsidR="006F174C">
        <w:rPr>
          <w:rStyle w:val="Heading1Char"/>
          <w:rFonts w:ascii="Times New Roman" w:eastAsia="Calibri" w:hAnsi="Times New Roman"/>
          <w:sz w:val="24"/>
          <w:szCs w:val="24"/>
          <w:u w:val="single"/>
        </w:rPr>
        <w:t>2019</w:t>
      </w:r>
      <w:r w:rsidR="00631550">
        <w:rPr>
          <w:rStyle w:val="Heading1Char"/>
          <w:rFonts w:ascii="Times New Roman" w:eastAsia="Calibri" w:hAnsi="Times New Roman"/>
          <w:sz w:val="24"/>
          <w:szCs w:val="24"/>
          <w:u w:val="single"/>
        </w:rPr>
        <w:t>)</w:t>
      </w:r>
      <w:bookmarkEnd w:id="12"/>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5"/>
        <w:gridCol w:w="1296"/>
        <w:gridCol w:w="1251"/>
        <w:gridCol w:w="1248"/>
        <w:gridCol w:w="1231"/>
      </w:tblGrid>
      <w:tr w:rsidR="00181B70" w14:paraId="253E8F55" w14:textId="77777777" w:rsidTr="0023698F">
        <w:trPr>
          <w:jc w:val="center"/>
        </w:trPr>
        <w:tc>
          <w:tcPr>
            <w:tcW w:w="4414" w:type="dxa"/>
            <w:shd w:val="clear" w:color="auto" w:fill="E0E0E0"/>
            <w:vAlign w:val="center"/>
          </w:tcPr>
          <w:p w14:paraId="063CB6E9" w14:textId="77777777" w:rsidR="0091517E" w:rsidRPr="00E75F2B" w:rsidRDefault="0091517E"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p>
        </w:tc>
        <w:tc>
          <w:tcPr>
            <w:tcW w:w="2552" w:type="dxa"/>
            <w:gridSpan w:val="2"/>
            <w:shd w:val="clear" w:color="auto" w:fill="E0E0E0"/>
            <w:vAlign w:val="center"/>
          </w:tcPr>
          <w:p w14:paraId="6241A989"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Men</w:t>
            </w:r>
          </w:p>
        </w:tc>
        <w:tc>
          <w:tcPr>
            <w:tcW w:w="2385" w:type="dxa"/>
            <w:gridSpan w:val="2"/>
            <w:shd w:val="clear" w:color="auto" w:fill="E0E0E0"/>
            <w:vAlign w:val="center"/>
          </w:tcPr>
          <w:p w14:paraId="0C11E303"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Women</w:t>
            </w:r>
          </w:p>
        </w:tc>
      </w:tr>
      <w:tr w:rsidR="00181B70" w14:paraId="4130EE43" w14:textId="77777777" w:rsidTr="0023698F">
        <w:trPr>
          <w:jc w:val="center"/>
        </w:trPr>
        <w:tc>
          <w:tcPr>
            <w:tcW w:w="4414" w:type="dxa"/>
            <w:shd w:val="clear" w:color="auto" w:fill="E0E0E0"/>
            <w:vAlign w:val="center"/>
          </w:tcPr>
          <w:p w14:paraId="6C0D6DEB"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Economic Branch</w:t>
            </w:r>
          </w:p>
        </w:tc>
        <w:tc>
          <w:tcPr>
            <w:tcW w:w="1300" w:type="dxa"/>
            <w:shd w:val="clear" w:color="auto" w:fill="E0E0E0"/>
            <w:vAlign w:val="center"/>
          </w:tcPr>
          <w:p w14:paraId="5A3EB97F"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 of Employed persons</w:t>
            </w:r>
          </w:p>
        </w:tc>
        <w:tc>
          <w:tcPr>
            <w:tcW w:w="1252" w:type="dxa"/>
            <w:shd w:val="clear" w:color="auto" w:fill="E0E0E0"/>
            <w:vAlign w:val="center"/>
          </w:tcPr>
          <w:p w14:paraId="335F10FC"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 of Employees</w:t>
            </w:r>
          </w:p>
        </w:tc>
        <w:tc>
          <w:tcPr>
            <w:tcW w:w="1251" w:type="dxa"/>
            <w:shd w:val="clear" w:color="auto" w:fill="E0E0E0"/>
            <w:vAlign w:val="center"/>
          </w:tcPr>
          <w:p w14:paraId="611B50D6"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 of Employed persons</w:t>
            </w:r>
          </w:p>
        </w:tc>
        <w:tc>
          <w:tcPr>
            <w:tcW w:w="1134" w:type="dxa"/>
            <w:shd w:val="clear" w:color="auto" w:fill="E0E0E0"/>
            <w:vAlign w:val="center"/>
          </w:tcPr>
          <w:p w14:paraId="6FF911E8" w14:textId="77777777" w:rsidR="0091517E" w:rsidRPr="00E75F2B" w:rsidRDefault="00C91EAB" w:rsidP="00B229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b/>
                <w:bCs/>
                <w:noProof/>
              </w:rPr>
            </w:pPr>
            <w:r w:rsidRPr="00E75F2B">
              <w:rPr>
                <w:rFonts w:ascii="Times New Roman" w:hAnsi="Times New Roman" w:cs="Times New Roman"/>
                <w:b/>
                <w:bCs/>
                <w:noProof/>
              </w:rPr>
              <w:t>% of Employees</w:t>
            </w:r>
          </w:p>
        </w:tc>
      </w:tr>
      <w:tr w:rsidR="00181B70" w14:paraId="66BF16C9" w14:textId="77777777" w:rsidTr="0023698F">
        <w:trPr>
          <w:jc w:val="center"/>
        </w:trPr>
        <w:tc>
          <w:tcPr>
            <w:tcW w:w="4414" w:type="dxa"/>
            <w:shd w:val="clear" w:color="auto" w:fill="auto"/>
            <w:vAlign w:val="center"/>
          </w:tcPr>
          <w:p w14:paraId="0D315948" w14:textId="77777777" w:rsidR="0091517E"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t>Agriculture</w:t>
            </w:r>
            <w:r w:rsidR="000C2BA2">
              <w:rPr>
                <w:rFonts w:ascii="Times New Roman" w:hAnsi="Times New Roman" w:cs="Times New Roman"/>
              </w:rPr>
              <w:t>, forestry and fishing</w:t>
            </w:r>
          </w:p>
        </w:tc>
        <w:tc>
          <w:tcPr>
            <w:tcW w:w="1300" w:type="dxa"/>
            <w:shd w:val="clear" w:color="auto" w:fill="auto"/>
            <w:vAlign w:val="center"/>
          </w:tcPr>
          <w:p w14:paraId="393AE9EF"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1.4</w:t>
            </w:r>
          </w:p>
        </w:tc>
        <w:tc>
          <w:tcPr>
            <w:tcW w:w="1252" w:type="dxa"/>
            <w:shd w:val="clear" w:color="auto" w:fill="auto"/>
            <w:vAlign w:val="center"/>
          </w:tcPr>
          <w:p w14:paraId="242D5A4E"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1</w:t>
            </w:r>
          </w:p>
        </w:tc>
        <w:tc>
          <w:tcPr>
            <w:tcW w:w="1251" w:type="dxa"/>
            <w:shd w:val="clear" w:color="auto" w:fill="auto"/>
            <w:vAlign w:val="center"/>
          </w:tcPr>
          <w:p w14:paraId="7AEE2C10"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5</w:t>
            </w:r>
          </w:p>
        </w:tc>
        <w:tc>
          <w:tcPr>
            <w:tcW w:w="1134" w:type="dxa"/>
            <w:shd w:val="clear" w:color="auto" w:fill="auto"/>
            <w:vAlign w:val="center"/>
          </w:tcPr>
          <w:p w14:paraId="1E1D57D4"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5</w:t>
            </w:r>
          </w:p>
        </w:tc>
      </w:tr>
      <w:tr w:rsidR="00181B70" w14:paraId="24595659" w14:textId="77777777" w:rsidTr="0023698F">
        <w:trPr>
          <w:jc w:val="center"/>
        </w:trPr>
        <w:tc>
          <w:tcPr>
            <w:tcW w:w="4414" w:type="dxa"/>
            <w:shd w:val="clear" w:color="auto" w:fill="auto"/>
            <w:vAlign w:val="center"/>
          </w:tcPr>
          <w:p w14:paraId="4BDA14C1" w14:textId="77777777" w:rsidR="0091517E"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t>Manufacturing</w:t>
            </w:r>
          </w:p>
        </w:tc>
        <w:tc>
          <w:tcPr>
            <w:tcW w:w="1300" w:type="dxa"/>
            <w:shd w:val="clear" w:color="auto" w:fill="auto"/>
            <w:vAlign w:val="center"/>
          </w:tcPr>
          <w:p w14:paraId="085B13FF"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14.6</w:t>
            </w:r>
          </w:p>
        </w:tc>
        <w:tc>
          <w:tcPr>
            <w:tcW w:w="1252" w:type="dxa"/>
            <w:shd w:val="clear" w:color="auto" w:fill="auto"/>
            <w:vAlign w:val="center"/>
          </w:tcPr>
          <w:p w14:paraId="291AD5FC"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16.1</w:t>
            </w:r>
          </w:p>
        </w:tc>
        <w:tc>
          <w:tcPr>
            <w:tcW w:w="1251" w:type="dxa"/>
            <w:shd w:val="clear" w:color="auto" w:fill="auto"/>
            <w:vAlign w:val="center"/>
          </w:tcPr>
          <w:p w14:paraId="058FEECE"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w:t>
            </w:r>
            <w:r w:rsidR="00435109">
              <w:rPr>
                <w:rFonts w:ascii="Times New Roman" w:hAnsi="Times New Roman" w:cs="Times New Roman"/>
                <w:noProof/>
              </w:rPr>
              <w:t>1</w:t>
            </w:r>
          </w:p>
        </w:tc>
        <w:tc>
          <w:tcPr>
            <w:tcW w:w="1134" w:type="dxa"/>
            <w:shd w:val="clear" w:color="auto" w:fill="auto"/>
            <w:vAlign w:val="center"/>
          </w:tcPr>
          <w:p w14:paraId="7DC90888"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w:t>
            </w:r>
            <w:r w:rsidR="00435109">
              <w:rPr>
                <w:rFonts w:ascii="Times New Roman" w:hAnsi="Times New Roman" w:cs="Times New Roman"/>
                <w:noProof/>
              </w:rPr>
              <w:t>4</w:t>
            </w:r>
          </w:p>
        </w:tc>
      </w:tr>
      <w:tr w:rsidR="00181B70" w14:paraId="44DA3F89" w14:textId="77777777" w:rsidTr="0023698F">
        <w:trPr>
          <w:jc w:val="center"/>
        </w:trPr>
        <w:tc>
          <w:tcPr>
            <w:tcW w:w="4414" w:type="dxa"/>
            <w:shd w:val="clear" w:color="auto" w:fill="auto"/>
            <w:vAlign w:val="center"/>
          </w:tcPr>
          <w:p w14:paraId="12526170" w14:textId="77777777" w:rsidR="0091517E" w:rsidRPr="00E75F2B" w:rsidRDefault="00C91EAB" w:rsidP="000C2BA2">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t>Electricity supply</w:t>
            </w:r>
          </w:p>
        </w:tc>
        <w:tc>
          <w:tcPr>
            <w:tcW w:w="1300" w:type="dxa"/>
            <w:shd w:val="clear" w:color="auto" w:fill="auto"/>
            <w:vAlign w:val="center"/>
          </w:tcPr>
          <w:p w14:paraId="7D70B5A3"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6</w:t>
            </w:r>
          </w:p>
        </w:tc>
        <w:tc>
          <w:tcPr>
            <w:tcW w:w="1252" w:type="dxa"/>
            <w:shd w:val="clear" w:color="auto" w:fill="auto"/>
            <w:vAlign w:val="center"/>
          </w:tcPr>
          <w:p w14:paraId="67F53802"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7</w:t>
            </w:r>
          </w:p>
        </w:tc>
        <w:tc>
          <w:tcPr>
            <w:tcW w:w="1251" w:type="dxa"/>
            <w:shd w:val="clear" w:color="auto" w:fill="auto"/>
            <w:vAlign w:val="center"/>
          </w:tcPr>
          <w:p w14:paraId="45728010"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0.2</w:t>
            </w:r>
          </w:p>
        </w:tc>
        <w:tc>
          <w:tcPr>
            <w:tcW w:w="1134" w:type="dxa"/>
            <w:shd w:val="clear" w:color="auto" w:fill="auto"/>
            <w:vAlign w:val="center"/>
          </w:tcPr>
          <w:p w14:paraId="54A7CFC3"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0.2</w:t>
            </w:r>
          </w:p>
        </w:tc>
      </w:tr>
      <w:tr w:rsidR="00181B70" w14:paraId="2C81A993" w14:textId="77777777" w:rsidTr="0023698F">
        <w:trPr>
          <w:jc w:val="center"/>
        </w:trPr>
        <w:tc>
          <w:tcPr>
            <w:tcW w:w="4414" w:type="dxa"/>
            <w:shd w:val="clear" w:color="auto" w:fill="auto"/>
            <w:vAlign w:val="center"/>
          </w:tcPr>
          <w:p w14:paraId="03C4407E" w14:textId="77777777" w:rsidR="000C2BA2" w:rsidRPr="00E75F2B" w:rsidRDefault="00C91EAB" w:rsidP="00636AA5">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Water supply (</w:t>
            </w:r>
            <w:r w:rsidR="00636AA5">
              <w:rPr>
                <w:rFonts w:ascii="Times New Roman" w:hAnsi="Times New Roman" w:cs="Times New Roman"/>
              </w:rPr>
              <w:t xml:space="preserve">including </w:t>
            </w:r>
            <w:r>
              <w:rPr>
                <w:rFonts w:ascii="Times New Roman" w:hAnsi="Times New Roman" w:cs="Times New Roman"/>
              </w:rPr>
              <w:t>sewerage and waste management)</w:t>
            </w:r>
          </w:p>
        </w:tc>
        <w:tc>
          <w:tcPr>
            <w:tcW w:w="1300" w:type="dxa"/>
            <w:shd w:val="clear" w:color="auto" w:fill="auto"/>
            <w:vAlign w:val="center"/>
          </w:tcPr>
          <w:p w14:paraId="1AEACD76" w14:textId="77777777" w:rsidR="000C2BA2"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0.6</w:t>
            </w:r>
          </w:p>
        </w:tc>
        <w:tc>
          <w:tcPr>
            <w:tcW w:w="1252" w:type="dxa"/>
            <w:shd w:val="clear" w:color="auto" w:fill="auto"/>
            <w:vAlign w:val="center"/>
          </w:tcPr>
          <w:p w14:paraId="3CD8D75F"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7</w:t>
            </w:r>
          </w:p>
        </w:tc>
        <w:tc>
          <w:tcPr>
            <w:tcW w:w="1251" w:type="dxa"/>
            <w:shd w:val="clear" w:color="auto" w:fill="auto"/>
            <w:vAlign w:val="center"/>
          </w:tcPr>
          <w:p w14:paraId="65CB377E"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1</w:t>
            </w:r>
          </w:p>
        </w:tc>
        <w:tc>
          <w:tcPr>
            <w:tcW w:w="1134" w:type="dxa"/>
            <w:shd w:val="clear" w:color="auto" w:fill="auto"/>
            <w:vAlign w:val="center"/>
          </w:tcPr>
          <w:p w14:paraId="401CD0C3"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1</w:t>
            </w:r>
          </w:p>
        </w:tc>
      </w:tr>
      <w:tr w:rsidR="00181B70" w14:paraId="40845999" w14:textId="77777777" w:rsidTr="0023698F">
        <w:trPr>
          <w:jc w:val="center"/>
        </w:trPr>
        <w:tc>
          <w:tcPr>
            <w:tcW w:w="4414" w:type="dxa"/>
            <w:shd w:val="clear" w:color="auto" w:fill="auto"/>
            <w:vAlign w:val="center"/>
          </w:tcPr>
          <w:p w14:paraId="055332FD" w14:textId="77777777" w:rsidR="0091517E"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t>Construction (building and civil engineering projects)</w:t>
            </w:r>
          </w:p>
        </w:tc>
        <w:tc>
          <w:tcPr>
            <w:tcW w:w="1300" w:type="dxa"/>
            <w:shd w:val="clear" w:color="auto" w:fill="auto"/>
            <w:vAlign w:val="center"/>
          </w:tcPr>
          <w:p w14:paraId="63D7CB6E"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9.2</w:t>
            </w:r>
          </w:p>
        </w:tc>
        <w:tc>
          <w:tcPr>
            <w:tcW w:w="1252" w:type="dxa"/>
            <w:shd w:val="clear" w:color="auto" w:fill="auto"/>
            <w:vAlign w:val="center"/>
          </w:tcPr>
          <w:p w14:paraId="68A42BA7"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8.</w:t>
            </w:r>
            <w:r w:rsidR="00435109">
              <w:rPr>
                <w:rFonts w:ascii="Times New Roman" w:hAnsi="Times New Roman" w:cs="Times New Roman"/>
                <w:noProof/>
              </w:rPr>
              <w:t>3</w:t>
            </w:r>
          </w:p>
        </w:tc>
        <w:tc>
          <w:tcPr>
            <w:tcW w:w="1251" w:type="dxa"/>
            <w:shd w:val="clear" w:color="auto" w:fill="auto"/>
            <w:vAlign w:val="center"/>
          </w:tcPr>
          <w:p w14:paraId="7D2B86B2"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1</w:t>
            </w:r>
          </w:p>
        </w:tc>
        <w:tc>
          <w:tcPr>
            <w:tcW w:w="1134" w:type="dxa"/>
            <w:shd w:val="clear" w:color="auto" w:fill="auto"/>
            <w:vAlign w:val="center"/>
          </w:tcPr>
          <w:p w14:paraId="09DB637D"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2</w:t>
            </w:r>
          </w:p>
        </w:tc>
      </w:tr>
      <w:tr w:rsidR="00181B70" w14:paraId="052D5216" w14:textId="77777777" w:rsidTr="0023698F">
        <w:trPr>
          <w:jc w:val="center"/>
        </w:trPr>
        <w:tc>
          <w:tcPr>
            <w:tcW w:w="4414" w:type="dxa"/>
            <w:shd w:val="clear" w:color="auto" w:fill="auto"/>
            <w:vAlign w:val="center"/>
          </w:tcPr>
          <w:p w14:paraId="306E1C59" w14:textId="77777777" w:rsidR="0091517E" w:rsidRPr="009B3B7C"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7115D4">
              <w:rPr>
                <w:rFonts w:ascii="Times New Roman" w:hAnsi="Times New Roman" w:cs="Times New Roman"/>
              </w:rPr>
              <w:t xml:space="preserve">Wholesale and retail trade </w:t>
            </w:r>
            <w:r w:rsidRPr="009B3B7C">
              <w:rPr>
                <w:rFonts w:ascii="Times New Roman" w:hAnsi="Times New Roman" w:cs="Times New Roman"/>
              </w:rPr>
              <w:t>and repair</w:t>
            </w:r>
            <w:r w:rsidR="000C2BA2">
              <w:rPr>
                <w:rFonts w:ascii="Times New Roman" w:hAnsi="Times New Roman" w:cs="Times New Roman"/>
              </w:rPr>
              <w:t xml:space="preserve"> of motor vehicles </w:t>
            </w:r>
          </w:p>
        </w:tc>
        <w:tc>
          <w:tcPr>
            <w:tcW w:w="1300" w:type="dxa"/>
            <w:shd w:val="clear" w:color="auto" w:fill="auto"/>
            <w:vAlign w:val="center"/>
          </w:tcPr>
          <w:p w14:paraId="0B424D0A"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12.</w:t>
            </w:r>
            <w:r w:rsidR="00435109">
              <w:rPr>
                <w:rFonts w:ascii="Times New Roman" w:hAnsi="Times New Roman" w:cs="Times New Roman"/>
                <w:noProof/>
              </w:rPr>
              <w:t>1</w:t>
            </w:r>
          </w:p>
        </w:tc>
        <w:tc>
          <w:tcPr>
            <w:tcW w:w="1252" w:type="dxa"/>
            <w:shd w:val="clear" w:color="auto" w:fill="auto"/>
            <w:vAlign w:val="center"/>
          </w:tcPr>
          <w:p w14:paraId="09922FC9"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11.</w:t>
            </w:r>
            <w:r w:rsidR="00435109">
              <w:rPr>
                <w:rFonts w:ascii="Times New Roman" w:hAnsi="Times New Roman" w:cs="Times New Roman"/>
                <w:noProof/>
              </w:rPr>
              <w:t>7</w:t>
            </w:r>
          </w:p>
        </w:tc>
        <w:tc>
          <w:tcPr>
            <w:tcW w:w="1251" w:type="dxa"/>
            <w:shd w:val="clear" w:color="auto" w:fill="auto"/>
            <w:vAlign w:val="center"/>
          </w:tcPr>
          <w:p w14:paraId="483FD982"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9.7</w:t>
            </w:r>
          </w:p>
        </w:tc>
        <w:tc>
          <w:tcPr>
            <w:tcW w:w="1134" w:type="dxa"/>
            <w:shd w:val="clear" w:color="auto" w:fill="auto"/>
            <w:vAlign w:val="center"/>
          </w:tcPr>
          <w:p w14:paraId="54881F80"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10.</w:t>
            </w:r>
            <w:r w:rsidR="00435109">
              <w:rPr>
                <w:rFonts w:ascii="Times New Roman" w:hAnsi="Times New Roman" w:cs="Times New Roman"/>
                <w:noProof/>
              </w:rPr>
              <w:t>0</w:t>
            </w:r>
          </w:p>
        </w:tc>
      </w:tr>
      <w:tr w:rsidR="00181B70" w14:paraId="37F4A1A5" w14:textId="77777777" w:rsidTr="0023698F">
        <w:trPr>
          <w:jc w:val="center"/>
        </w:trPr>
        <w:tc>
          <w:tcPr>
            <w:tcW w:w="4414" w:type="dxa"/>
            <w:shd w:val="clear" w:color="auto" w:fill="auto"/>
            <w:vAlign w:val="center"/>
          </w:tcPr>
          <w:p w14:paraId="36B2CEA4" w14:textId="77777777" w:rsidR="0091517E" w:rsidRPr="009B3B7C" w:rsidRDefault="000C2BA2"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7115D4">
              <w:rPr>
                <w:rFonts w:ascii="Times New Roman" w:hAnsi="Times New Roman" w:cs="Times New Roman"/>
              </w:rPr>
              <w:t>Transport, storage and  communication</w:t>
            </w:r>
          </w:p>
        </w:tc>
        <w:tc>
          <w:tcPr>
            <w:tcW w:w="1300" w:type="dxa"/>
            <w:shd w:val="clear" w:color="auto" w:fill="auto"/>
            <w:vAlign w:val="center"/>
          </w:tcPr>
          <w:p w14:paraId="04AE2959"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6.8</w:t>
            </w:r>
          </w:p>
        </w:tc>
        <w:tc>
          <w:tcPr>
            <w:tcW w:w="1252" w:type="dxa"/>
            <w:shd w:val="clear" w:color="auto" w:fill="auto"/>
            <w:vAlign w:val="center"/>
          </w:tcPr>
          <w:p w14:paraId="2874DE8D"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w:t>
            </w:r>
            <w:r w:rsidR="00435109">
              <w:rPr>
                <w:rFonts w:ascii="Times New Roman" w:hAnsi="Times New Roman" w:cs="Times New Roman"/>
                <w:noProof/>
              </w:rPr>
              <w:t>5</w:t>
            </w:r>
          </w:p>
        </w:tc>
        <w:tc>
          <w:tcPr>
            <w:tcW w:w="1251" w:type="dxa"/>
            <w:shd w:val="clear" w:color="auto" w:fill="auto"/>
            <w:vAlign w:val="center"/>
          </w:tcPr>
          <w:p w14:paraId="268A88F0"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9</w:t>
            </w:r>
          </w:p>
        </w:tc>
        <w:tc>
          <w:tcPr>
            <w:tcW w:w="1134" w:type="dxa"/>
            <w:shd w:val="clear" w:color="auto" w:fill="auto"/>
            <w:vAlign w:val="center"/>
          </w:tcPr>
          <w:p w14:paraId="2BB41E21"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w:t>
            </w:r>
            <w:r w:rsidR="00435109">
              <w:rPr>
                <w:rFonts w:ascii="Times New Roman" w:hAnsi="Times New Roman" w:cs="Times New Roman"/>
                <w:noProof/>
              </w:rPr>
              <w:t>1</w:t>
            </w:r>
          </w:p>
        </w:tc>
      </w:tr>
      <w:tr w:rsidR="00181B70" w14:paraId="6CD68495" w14:textId="77777777" w:rsidTr="0023698F">
        <w:trPr>
          <w:jc w:val="center"/>
        </w:trPr>
        <w:tc>
          <w:tcPr>
            <w:tcW w:w="4414" w:type="dxa"/>
            <w:shd w:val="clear" w:color="auto" w:fill="auto"/>
            <w:vAlign w:val="center"/>
          </w:tcPr>
          <w:p w14:paraId="3EE9FF9F" w14:textId="77777777" w:rsidR="0091517E" w:rsidRPr="007115D4" w:rsidRDefault="000C2BA2"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7115D4">
              <w:rPr>
                <w:rFonts w:ascii="Times New Roman" w:hAnsi="Times New Roman" w:cs="Times New Roman"/>
              </w:rPr>
              <w:t xml:space="preserve">Accommodation services and  restaurants </w:t>
            </w:r>
          </w:p>
        </w:tc>
        <w:tc>
          <w:tcPr>
            <w:tcW w:w="1300" w:type="dxa"/>
            <w:shd w:val="clear" w:color="auto" w:fill="auto"/>
            <w:vAlign w:val="center"/>
          </w:tcPr>
          <w:p w14:paraId="320057F2"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5.2</w:t>
            </w:r>
          </w:p>
        </w:tc>
        <w:tc>
          <w:tcPr>
            <w:tcW w:w="1252" w:type="dxa"/>
            <w:shd w:val="clear" w:color="auto" w:fill="auto"/>
            <w:vAlign w:val="center"/>
          </w:tcPr>
          <w:p w14:paraId="523AA8F1"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5.</w:t>
            </w:r>
            <w:r w:rsidR="00435109">
              <w:rPr>
                <w:rFonts w:ascii="Times New Roman" w:hAnsi="Times New Roman" w:cs="Times New Roman"/>
                <w:noProof/>
              </w:rPr>
              <w:t>4</w:t>
            </w:r>
          </w:p>
        </w:tc>
        <w:tc>
          <w:tcPr>
            <w:tcW w:w="1251" w:type="dxa"/>
            <w:shd w:val="clear" w:color="auto" w:fill="auto"/>
            <w:vAlign w:val="center"/>
          </w:tcPr>
          <w:p w14:paraId="2F701113"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3.7</w:t>
            </w:r>
          </w:p>
        </w:tc>
        <w:tc>
          <w:tcPr>
            <w:tcW w:w="1134" w:type="dxa"/>
            <w:shd w:val="clear" w:color="auto" w:fill="auto"/>
            <w:vAlign w:val="center"/>
          </w:tcPr>
          <w:p w14:paraId="794BD27A"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3.</w:t>
            </w:r>
            <w:r w:rsidR="00435109">
              <w:rPr>
                <w:rFonts w:ascii="Times New Roman" w:hAnsi="Times New Roman" w:cs="Times New Roman"/>
                <w:noProof/>
              </w:rPr>
              <w:t>9</w:t>
            </w:r>
          </w:p>
        </w:tc>
      </w:tr>
      <w:tr w:rsidR="00181B70" w14:paraId="70B20514" w14:textId="77777777" w:rsidTr="0023698F">
        <w:trPr>
          <w:jc w:val="center"/>
        </w:trPr>
        <w:tc>
          <w:tcPr>
            <w:tcW w:w="4414" w:type="dxa"/>
            <w:shd w:val="clear" w:color="auto" w:fill="auto"/>
            <w:vAlign w:val="center"/>
          </w:tcPr>
          <w:p w14:paraId="7CA9487A" w14:textId="77777777" w:rsidR="000C2BA2"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Information and communications</w:t>
            </w:r>
          </w:p>
        </w:tc>
        <w:tc>
          <w:tcPr>
            <w:tcW w:w="1300" w:type="dxa"/>
            <w:shd w:val="clear" w:color="auto" w:fill="auto"/>
            <w:vAlign w:val="center"/>
          </w:tcPr>
          <w:p w14:paraId="054E765F" w14:textId="77777777" w:rsidR="000C2BA2"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7.0</w:t>
            </w:r>
          </w:p>
        </w:tc>
        <w:tc>
          <w:tcPr>
            <w:tcW w:w="1252" w:type="dxa"/>
            <w:shd w:val="clear" w:color="auto" w:fill="auto"/>
            <w:vAlign w:val="center"/>
          </w:tcPr>
          <w:p w14:paraId="2E1FCC57"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7.</w:t>
            </w:r>
            <w:r w:rsidR="00435109">
              <w:rPr>
                <w:rFonts w:ascii="Times New Roman" w:hAnsi="Times New Roman" w:cs="Times New Roman"/>
                <w:noProof/>
              </w:rPr>
              <w:t>7</w:t>
            </w:r>
          </w:p>
        </w:tc>
        <w:tc>
          <w:tcPr>
            <w:tcW w:w="1251" w:type="dxa"/>
            <w:shd w:val="clear" w:color="auto" w:fill="auto"/>
            <w:vAlign w:val="center"/>
          </w:tcPr>
          <w:p w14:paraId="14EEF76E" w14:textId="77777777" w:rsidR="000C2BA2"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4.3</w:t>
            </w:r>
          </w:p>
        </w:tc>
        <w:tc>
          <w:tcPr>
            <w:tcW w:w="1134" w:type="dxa"/>
            <w:shd w:val="clear" w:color="auto" w:fill="auto"/>
            <w:vAlign w:val="center"/>
          </w:tcPr>
          <w:p w14:paraId="2E96F7ED"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w:t>
            </w:r>
            <w:r w:rsidR="00435109">
              <w:rPr>
                <w:rFonts w:ascii="Times New Roman" w:hAnsi="Times New Roman" w:cs="Times New Roman"/>
                <w:noProof/>
              </w:rPr>
              <w:t>6</w:t>
            </w:r>
          </w:p>
        </w:tc>
      </w:tr>
      <w:tr w:rsidR="00181B70" w14:paraId="25E32037" w14:textId="77777777" w:rsidTr="0023698F">
        <w:trPr>
          <w:jc w:val="center"/>
        </w:trPr>
        <w:tc>
          <w:tcPr>
            <w:tcW w:w="4414" w:type="dxa"/>
            <w:shd w:val="clear" w:color="auto" w:fill="auto"/>
            <w:vAlign w:val="center"/>
          </w:tcPr>
          <w:p w14:paraId="7879C321" w14:textId="77777777" w:rsidR="0091517E" w:rsidRPr="00E75F2B" w:rsidRDefault="000C2BA2" w:rsidP="000C2BA2">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Financial and</w:t>
            </w:r>
            <w:r w:rsidR="00C91EAB" w:rsidRPr="00E75F2B">
              <w:rPr>
                <w:rFonts w:ascii="Times New Roman" w:hAnsi="Times New Roman" w:cs="Times New Roman"/>
              </w:rPr>
              <w:t xml:space="preserve"> insurance </w:t>
            </w:r>
            <w:r>
              <w:rPr>
                <w:rFonts w:ascii="Times New Roman" w:hAnsi="Times New Roman" w:cs="Times New Roman"/>
              </w:rPr>
              <w:t>activities</w:t>
            </w:r>
          </w:p>
        </w:tc>
        <w:tc>
          <w:tcPr>
            <w:tcW w:w="1300" w:type="dxa"/>
            <w:shd w:val="clear" w:color="auto" w:fill="auto"/>
            <w:vAlign w:val="center"/>
          </w:tcPr>
          <w:p w14:paraId="723FB45C"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2.6</w:t>
            </w:r>
          </w:p>
        </w:tc>
        <w:tc>
          <w:tcPr>
            <w:tcW w:w="1252" w:type="dxa"/>
            <w:shd w:val="clear" w:color="auto" w:fill="auto"/>
            <w:vAlign w:val="center"/>
          </w:tcPr>
          <w:p w14:paraId="10F71281"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w:t>
            </w:r>
            <w:r w:rsidR="00435109">
              <w:rPr>
                <w:rFonts w:ascii="Times New Roman" w:hAnsi="Times New Roman" w:cs="Times New Roman"/>
                <w:noProof/>
              </w:rPr>
              <w:t>5</w:t>
            </w:r>
          </w:p>
        </w:tc>
        <w:tc>
          <w:tcPr>
            <w:tcW w:w="1251" w:type="dxa"/>
            <w:shd w:val="clear" w:color="auto" w:fill="auto"/>
            <w:vAlign w:val="center"/>
          </w:tcPr>
          <w:p w14:paraId="718D93AF"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w:t>
            </w:r>
            <w:r w:rsidR="00435109">
              <w:rPr>
                <w:rFonts w:ascii="Times New Roman" w:hAnsi="Times New Roman" w:cs="Times New Roman"/>
                <w:noProof/>
              </w:rPr>
              <w:t>0</w:t>
            </w:r>
          </w:p>
        </w:tc>
        <w:tc>
          <w:tcPr>
            <w:tcW w:w="1134" w:type="dxa"/>
            <w:shd w:val="clear" w:color="auto" w:fill="auto"/>
            <w:vAlign w:val="center"/>
          </w:tcPr>
          <w:p w14:paraId="5F67A2F3"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w:t>
            </w:r>
            <w:r w:rsidR="00435109">
              <w:rPr>
                <w:rFonts w:ascii="Times New Roman" w:hAnsi="Times New Roman" w:cs="Times New Roman"/>
                <w:noProof/>
              </w:rPr>
              <w:t>4</w:t>
            </w:r>
          </w:p>
        </w:tc>
      </w:tr>
      <w:tr w:rsidR="00181B70" w14:paraId="6B545D7F" w14:textId="77777777" w:rsidTr="0023698F">
        <w:trPr>
          <w:jc w:val="center"/>
        </w:trPr>
        <w:tc>
          <w:tcPr>
            <w:tcW w:w="4414" w:type="dxa"/>
            <w:shd w:val="clear" w:color="auto" w:fill="auto"/>
            <w:vAlign w:val="center"/>
          </w:tcPr>
          <w:p w14:paraId="1557B2F4" w14:textId="77777777" w:rsidR="0091517E" w:rsidRPr="00E75F2B" w:rsidRDefault="000C2BA2"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Real estate activities</w:t>
            </w:r>
          </w:p>
        </w:tc>
        <w:tc>
          <w:tcPr>
            <w:tcW w:w="1300" w:type="dxa"/>
            <w:shd w:val="clear" w:color="auto" w:fill="auto"/>
            <w:vAlign w:val="center"/>
          </w:tcPr>
          <w:p w14:paraId="6078ED5E"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2</w:t>
            </w:r>
          </w:p>
        </w:tc>
        <w:tc>
          <w:tcPr>
            <w:tcW w:w="1252" w:type="dxa"/>
            <w:shd w:val="clear" w:color="auto" w:fill="auto"/>
            <w:vAlign w:val="center"/>
          </w:tcPr>
          <w:p w14:paraId="1A3707DE"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7</w:t>
            </w:r>
          </w:p>
        </w:tc>
        <w:tc>
          <w:tcPr>
            <w:tcW w:w="1251" w:type="dxa"/>
            <w:shd w:val="clear" w:color="auto" w:fill="auto"/>
            <w:vAlign w:val="center"/>
          </w:tcPr>
          <w:p w14:paraId="4C358585"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7</w:t>
            </w:r>
          </w:p>
        </w:tc>
        <w:tc>
          <w:tcPr>
            <w:tcW w:w="1134" w:type="dxa"/>
            <w:shd w:val="clear" w:color="auto" w:fill="auto"/>
            <w:vAlign w:val="center"/>
          </w:tcPr>
          <w:p w14:paraId="3C503029"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5</w:t>
            </w:r>
          </w:p>
        </w:tc>
      </w:tr>
      <w:tr w:rsidR="00181B70" w14:paraId="0411F515" w14:textId="77777777" w:rsidTr="0023698F">
        <w:trPr>
          <w:jc w:val="center"/>
        </w:trPr>
        <w:tc>
          <w:tcPr>
            <w:tcW w:w="4414" w:type="dxa"/>
            <w:shd w:val="clear" w:color="auto" w:fill="auto"/>
            <w:vAlign w:val="center"/>
          </w:tcPr>
          <w:p w14:paraId="1E93D1B7" w14:textId="77777777" w:rsidR="000C2BA2"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Professional, scientific and technical activities</w:t>
            </w:r>
          </w:p>
        </w:tc>
        <w:tc>
          <w:tcPr>
            <w:tcW w:w="1300" w:type="dxa"/>
            <w:shd w:val="clear" w:color="auto" w:fill="auto"/>
            <w:vAlign w:val="center"/>
          </w:tcPr>
          <w:p w14:paraId="27E127A2"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7.</w:t>
            </w:r>
            <w:r w:rsidR="00435109">
              <w:rPr>
                <w:rFonts w:ascii="Times New Roman" w:hAnsi="Times New Roman" w:cs="Times New Roman"/>
                <w:noProof/>
              </w:rPr>
              <w:t>8</w:t>
            </w:r>
          </w:p>
        </w:tc>
        <w:tc>
          <w:tcPr>
            <w:tcW w:w="1252" w:type="dxa"/>
            <w:shd w:val="clear" w:color="auto" w:fill="auto"/>
            <w:vAlign w:val="center"/>
          </w:tcPr>
          <w:p w14:paraId="03BA36A4" w14:textId="77777777" w:rsidR="000C2BA2"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5.9</w:t>
            </w:r>
          </w:p>
        </w:tc>
        <w:tc>
          <w:tcPr>
            <w:tcW w:w="1251" w:type="dxa"/>
            <w:shd w:val="clear" w:color="auto" w:fill="auto"/>
            <w:vAlign w:val="center"/>
          </w:tcPr>
          <w:p w14:paraId="19CEDB51"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7.</w:t>
            </w:r>
            <w:r w:rsidR="00435109">
              <w:rPr>
                <w:rFonts w:ascii="Times New Roman" w:hAnsi="Times New Roman" w:cs="Times New Roman"/>
                <w:noProof/>
              </w:rPr>
              <w:t>7</w:t>
            </w:r>
          </w:p>
        </w:tc>
        <w:tc>
          <w:tcPr>
            <w:tcW w:w="1134" w:type="dxa"/>
            <w:shd w:val="clear" w:color="auto" w:fill="auto"/>
            <w:vAlign w:val="center"/>
          </w:tcPr>
          <w:p w14:paraId="2FC06C92" w14:textId="77777777" w:rsidR="000C2BA2"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6.3</w:t>
            </w:r>
          </w:p>
        </w:tc>
      </w:tr>
      <w:tr w:rsidR="00181B70" w14:paraId="2F1DF0AA" w14:textId="77777777" w:rsidTr="0023698F">
        <w:trPr>
          <w:jc w:val="center"/>
        </w:trPr>
        <w:tc>
          <w:tcPr>
            <w:tcW w:w="4414" w:type="dxa"/>
            <w:shd w:val="clear" w:color="auto" w:fill="auto"/>
            <w:vAlign w:val="center"/>
          </w:tcPr>
          <w:p w14:paraId="3FF3EA84" w14:textId="77777777" w:rsidR="0091517E" w:rsidRPr="00E75F2B" w:rsidRDefault="000C2BA2" w:rsidP="000C2BA2">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A</w:t>
            </w:r>
            <w:r w:rsidR="00C91EAB" w:rsidRPr="00E75F2B">
              <w:rPr>
                <w:rFonts w:ascii="Times New Roman" w:hAnsi="Times New Roman" w:cs="Times New Roman"/>
              </w:rPr>
              <w:t>dministrati</w:t>
            </w:r>
            <w:r>
              <w:rPr>
                <w:rFonts w:ascii="Times New Roman" w:hAnsi="Times New Roman" w:cs="Times New Roman"/>
              </w:rPr>
              <w:t>ve and support services</w:t>
            </w:r>
          </w:p>
        </w:tc>
        <w:tc>
          <w:tcPr>
            <w:tcW w:w="1300" w:type="dxa"/>
            <w:shd w:val="clear" w:color="auto" w:fill="auto"/>
            <w:vAlign w:val="center"/>
          </w:tcPr>
          <w:p w14:paraId="0B789329"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w:t>
            </w:r>
            <w:r w:rsidR="00435109">
              <w:rPr>
                <w:rFonts w:ascii="Times New Roman" w:hAnsi="Times New Roman" w:cs="Times New Roman"/>
                <w:noProof/>
              </w:rPr>
              <w:t>8</w:t>
            </w:r>
          </w:p>
        </w:tc>
        <w:tc>
          <w:tcPr>
            <w:tcW w:w="1252" w:type="dxa"/>
            <w:shd w:val="clear" w:color="auto" w:fill="auto"/>
            <w:vAlign w:val="center"/>
          </w:tcPr>
          <w:p w14:paraId="2BB25121"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5.0</w:t>
            </w:r>
          </w:p>
        </w:tc>
        <w:tc>
          <w:tcPr>
            <w:tcW w:w="1251" w:type="dxa"/>
            <w:shd w:val="clear" w:color="auto" w:fill="auto"/>
            <w:vAlign w:val="center"/>
          </w:tcPr>
          <w:p w14:paraId="72DF3288"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3.</w:t>
            </w:r>
            <w:r w:rsidR="00435109">
              <w:rPr>
                <w:rFonts w:ascii="Times New Roman" w:hAnsi="Times New Roman" w:cs="Times New Roman"/>
                <w:noProof/>
              </w:rPr>
              <w:t>6</w:t>
            </w:r>
          </w:p>
        </w:tc>
        <w:tc>
          <w:tcPr>
            <w:tcW w:w="1134" w:type="dxa"/>
            <w:shd w:val="clear" w:color="auto" w:fill="auto"/>
            <w:vAlign w:val="center"/>
          </w:tcPr>
          <w:p w14:paraId="77A2798C"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3.</w:t>
            </w:r>
            <w:r w:rsidR="00435109">
              <w:rPr>
                <w:rFonts w:ascii="Times New Roman" w:hAnsi="Times New Roman" w:cs="Times New Roman"/>
                <w:noProof/>
              </w:rPr>
              <w:t>7</w:t>
            </w:r>
          </w:p>
        </w:tc>
      </w:tr>
      <w:tr w:rsidR="00181B70" w14:paraId="3228BDF4" w14:textId="77777777" w:rsidTr="0023698F">
        <w:trPr>
          <w:jc w:val="center"/>
        </w:trPr>
        <w:tc>
          <w:tcPr>
            <w:tcW w:w="4414" w:type="dxa"/>
            <w:shd w:val="clear" w:color="auto" w:fill="auto"/>
            <w:vAlign w:val="center"/>
          </w:tcPr>
          <w:p w14:paraId="2AA66687" w14:textId="77777777" w:rsidR="000C2BA2"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Local public and defense administration and social security</w:t>
            </w:r>
          </w:p>
        </w:tc>
        <w:tc>
          <w:tcPr>
            <w:tcW w:w="1300" w:type="dxa"/>
            <w:shd w:val="clear" w:color="auto" w:fill="auto"/>
            <w:vAlign w:val="center"/>
          </w:tcPr>
          <w:p w14:paraId="4CB8086F"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11.</w:t>
            </w:r>
            <w:r w:rsidR="00435109">
              <w:rPr>
                <w:rFonts w:ascii="Times New Roman" w:hAnsi="Times New Roman" w:cs="Times New Roman"/>
                <w:noProof/>
              </w:rPr>
              <w:t>2</w:t>
            </w:r>
          </w:p>
        </w:tc>
        <w:tc>
          <w:tcPr>
            <w:tcW w:w="1252" w:type="dxa"/>
            <w:shd w:val="clear" w:color="auto" w:fill="auto"/>
            <w:vAlign w:val="center"/>
          </w:tcPr>
          <w:p w14:paraId="4B28576D"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13.</w:t>
            </w:r>
            <w:r w:rsidR="00435109">
              <w:rPr>
                <w:rFonts w:ascii="Times New Roman" w:hAnsi="Times New Roman" w:cs="Times New Roman"/>
                <w:noProof/>
              </w:rPr>
              <w:t>1</w:t>
            </w:r>
          </w:p>
        </w:tc>
        <w:tc>
          <w:tcPr>
            <w:tcW w:w="1251" w:type="dxa"/>
            <w:shd w:val="clear" w:color="auto" w:fill="auto"/>
            <w:vAlign w:val="center"/>
          </w:tcPr>
          <w:p w14:paraId="65AEC6EA" w14:textId="77777777" w:rsidR="000C2BA2"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9.</w:t>
            </w:r>
            <w:r w:rsidR="00435109">
              <w:rPr>
                <w:rFonts w:ascii="Times New Roman" w:hAnsi="Times New Roman" w:cs="Times New Roman"/>
                <w:noProof/>
              </w:rPr>
              <w:t>2</w:t>
            </w:r>
          </w:p>
        </w:tc>
        <w:tc>
          <w:tcPr>
            <w:tcW w:w="1134" w:type="dxa"/>
            <w:shd w:val="clear" w:color="auto" w:fill="auto"/>
            <w:vAlign w:val="center"/>
          </w:tcPr>
          <w:p w14:paraId="7D11E26F" w14:textId="77777777" w:rsidR="000C2BA2"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10.0</w:t>
            </w:r>
          </w:p>
        </w:tc>
      </w:tr>
      <w:tr w:rsidR="00181B70" w14:paraId="6474EA40" w14:textId="77777777" w:rsidTr="0023698F">
        <w:trPr>
          <w:jc w:val="center"/>
        </w:trPr>
        <w:tc>
          <w:tcPr>
            <w:tcW w:w="4414" w:type="dxa"/>
            <w:shd w:val="clear" w:color="auto" w:fill="auto"/>
            <w:vAlign w:val="center"/>
          </w:tcPr>
          <w:p w14:paraId="600BF668" w14:textId="77777777" w:rsidR="0091517E"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t>Education</w:t>
            </w:r>
          </w:p>
        </w:tc>
        <w:tc>
          <w:tcPr>
            <w:tcW w:w="1300" w:type="dxa"/>
            <w:shd w:val="clear" w:color="auto" w:fill="auto"/>
            <w:vAlign w:val="center"/>
          </w:tcPr>
          <w:p w14:paraId="45F8D989" w14:textId="77777777" w:rsidR="0091517E" w:rsidRPr="00E75F2B" w:rsidRDefault="00435109"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6.0</w:t>
            </w:r>
          </w:p>
        </w:tc>
        <w:tc>
          <w:tcPr>
            <w:tcW w:w="1252" w:type="dxa"/>
            <w:shd w:val="clear" w:color="auto" w:fill="auto"/>
            <w:vAlign w:val="center"/>
          </w:tcPr>
          <w:p w14:paraId="76BE29DE"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6.</w:t>
            </w:r>
            <w:r w:rsidR="00435109">
              <w:rPr>
                <w:rFonts w:ascii="Times New Roman" w:hAnsi="Times New Roman" w:cs="Times New Roman"/>
                <w:noProof/>
              </w:rPr>
              <w:t>5</w:t>
            </w:r>
          </w:p>
        </w:tc>
        <w:tc>
          <w:tcPr>
            <w:tcW w:w="1251" w:type="dxa"/>
            <w:shd w:val="clear" w:color="auto" w:fill="auto"/>
            <w:vAlign w:val="center"/>
          </w:tcPr>
          <w:p w14:paraId="78592653"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20.</w:t>
            </w:r>
            <w:r w:rsidR="00435109">
              <w:rPr>
                <w:rFonts w:ascii="Times New Roman" w:hAnsi="Times New Roman" w:cs="Times New Roman"/>
                <w:noProof/>
              </w:rPr>
              <w:t>0</w:t>
            </w:r>
          </w:p>
        </w:tc>
        <w:tc>
          <w:tcPr>
            <w:tcW w:w="1134" w:type="dxa"/>
            <w:shd w:val="clear" w:color="auto" w:fill="auto"/>
            <w:vAlign w:val="center"/>
          </w:tcPr>
          <w:p w14:paraId="0F2047F3"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21.</w:t>
            </w:r>
            <w:r w:rsidR="00435109">
              <w:rPr>
                <w:rFonts w:ascii="Times New Roman" w:hAnsi="Times New Roman" w:cs="Times New Roman"/>
                <w:noProof/>
              </w:rPr>
              <w:t>3</w:t>
            </w:r>
          </w:p>
        </w:tc>
      </w:tr>
      <w:tr w:rsidR="00181B70" w14:paraId="518AE662" w14:textId="77777777" w:rsidTr="0023698F">
        <w:trPr>
          <w:jc w:val="center"/>
        </w:trPr>
        <w:tc>
          <w:tcPr>
            <w:tcW w:w="4414" w:type="dxa"/>
            <w:shd w:val="clear" w:color="auto" w:fill="auto"/>
            <w:vAlign w:val="center"/>
          </w:tcPr>
          <w:p w14:paraId="744B8332" w14:textId="77777777" w:rsidR="0091517E" w:rsidRPr="00E75F2B" w:rsidRDefault="00C91EAB"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sidRPr="00E75F2B">
              <w:rPr>
                <w:rFonts w:ascii="Times New Roman" w:hAnsi="Times New Roman" w:cs="Times New Roman"/>
              </w:rPr>
              <w:lastRenderedPageBreak/>
              <w:t>Health, welfare and  social services</w:t>
            </w:r>
          </w:p>
        </w:tc>
        <w:tc>
          <w:tcPr>
            <w:tcW w:w="1300" w:type="dxa"/>
            <w:shd w:val="clear" w:color="auto" w:fill="auto"/>
            <w:vAlign w:val="center"/>
          </w:tcPr>
          <w:p w14:paraId="0FF50F3A"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4.6</w:t>
            </w:r>
          </w:p>
        </w:tc>
        <w:tc>
          <w:tcPr>
            <w:tcW w:w="1252" w:type="dxa"/>
            <w:shd w:val="clear" w:color="auto" w:fill="auto"/>
            <w:vAlign w:val="center"/>
          </w:tcPr>
          <w:p w14:paraId="4755D380"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4.</w:t>
            </w:r>
            <w:r w:rsidR="00435109">
              <w:rPr>
                <w:rFonts w:ascii="Times New Roman" w:hAnsi="Times New Roman" w:cs="Times New Roman"/>
                <w:noProof/>
              </w:rPr>
              <w:t>7</w:t>
            </w:r>
          </w:p>
        </w:tc>
        <w:tc>
          <w:tcPr>
            <w:tcW w:w="1251" w:type="dxa"/>
            <w:shd w:val="clear" w:color="auto" w:fill="auto"/>
            <w:vAlign w:val="center"/>
          </w:tcPr>
          <w:p w14:paraId="429FAE84" w14:textId="77777777" w:rsidR="0091517E" w:rsidRPr="00E75F2B" w:rsidRDefault="00EB5C13" w:rsidP="006F174C">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18.</w:t>
            </w:r>
            <w:r w:rsidR="006F174C">
              <w:rPr>
                <w:rFonts w:ascii="Times New Roman" w:hAnsi="Times New Roman" w:cs="Times New Roman"/>
                <w:noProof/>
              </w:rPr>
              <w:t>7</w:t>
            </w:r>
          </w:p>
        </w:tc>
        <w:tc>
          <w:tcPr>
            <w:tcW w:w="1134" w:type="dxa"/>
            <w:shd w:val="clear" w:color="auto" w:fill="auto"/>
            <w:vAlign w:val="center"/>
          </w:tcPr>
          <w:p w14:paraId="02F6CFB4" w14:textId="77777777" w:rsidR="0091517E" w:rsidRPr="00E75F2B" w:rsidRDefault="006F174C"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18.3</w:t>
            </w:r>
          </w:p>
        </w:tc>
      </w:tr>
      <w:tr w:rsidR="00181B70" w14:paraId="758FB883" w14:textId="77777777" w:rsidTr="0023698F">
        <w:trPr>
          <w:jc w:val="center"/>
        </w:trPr>
        <w:tc>
          <w:tcPr>
            <w:tcW w:w="4414" w:type="dxa"/>
            <w:shd w:val="clear" w:color="auto" w:fill="auto"/>
            <w:vAlign w:val="center"/>
          </w:tcPr>
          <w:p w14:paraId="58B52E12" w14:textId="77777777" w:rsidR="0091517E" w:rsidRPr="00E75F2B" w:rsidRDefault="00EB5C13"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Arts, entertainment and recreation</w:t>
            </w:r>
          </w:p>
        </w:tc>
        <w:tc>
          <w:tcPr>
            <w:tcW w:w="1300" w:type="dxa"/>
            <w:shd w:val="clear" w:color="auto" w:fill="auto"/>
            <w:vAlign w:val="center"/>
          </w:tcPr>
          <w:p w14:paraId="39B54BAB"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w:t>
            </w:r>
            <w:r w:rsidR="00435109">
              <w:rPr>
                <w:rFonts w:ascii="Times New Roman" w:hAnsi="Times New Roman" w:cs="Times New Roman"/>
                <w:noProof/>
              </w:rPr>
              <w:t>2</w:t>
            </w:r>
          </w:p>
        </w:tc>
        <w:tc>
          <w:tcPr>
            <w:tcW w:w="1252" w:type="dxa"/>
            <w:shd w:val="clear" w:color="auto" w:fill="auto"/>
            <w:vAlign w:val="center"/>
          </w:tcPr>
          <w:p w14:paraId="7B24C4DF" w14:textId="77777777" w:rsidR="0091517E" w:rsidRPr="00E75F2B" w:rsidRDefault="00EB5C13"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w:t>
            </w:r>
            <w:r w:rsidR="00435109">
              <w:rPr>
                <w:rFonts w:ascii="Times New Roman" w:hAnsi="Times New Roman" w:cs="Times New Roman"/>
                <w:noProof/>
              </w:rPr>
              <w:t>6</w:t>
            </w:r>
          </w:p>
        </w:tc>
        <w:tc>
          <w:tcPr>
            <w:tcW w:w="1251" w:type="dxa"/>
            <w:shd w:val="clear" w:color="auto" w:fill="auto"/>
            <w:vAlign w:val="center"/>
          </w:tcPr>
          <w:p w14:paraId="4CA1927A" w14:textId="77777777" w:rsidR="0091517E" w:rsidRPr="00E75F2B" w:rsidRDefault="006F174C"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2.0</w:t>
            </w:r>
          </w:p>
        </w:tc>
        <w:tc>
          <w:tcPr>
            <w:tcW w:w="1134" w:type="dxa"/>
            <w:shd w:val="clear" w:color="auto" w:fill="auto"/>
            <w:vAlign w:val="center"/>
          </w:tcPr>
          <w:p w14:paraId="6D7D28B6"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1.3</w:t>
            </w:r>
          </w:p>
        </w:tc>
      </w:tr>
      <w:tr w:rsidR="00181B70" w14:paraId="01B20C9C" w14:textId="77777777" w:rsidTr="0023698F">
        <w:trPr>
          <w:jc w:val="center"/>
        </w:trPr>
        <w:tc>
          <w:tcPr>
            <w:tcW w:w="4414" w:type="dxa"/>
            <w:shd w:val="clear" w:color="auto" w:fill="auto"/>
            <w:vAlign w:val="center"/>
          </w:tcPr>
          <w:p w14:paraId="25A67719" w14:textId="77777777" w:rsidR="0091517E" w:rsidRPr="00E75F2B" w:rsidRDefault="00EB5C13" w:rsidP="00AD72DB">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Other service activities</w:t>
            </w:r>
          </w:p>
        </w:tc>
        <w:tc>
          <w:tcPr>
            <w:tcW w:w="1300" w:type="dxa"/>
            <w:shd w:val="clear" w:color="auto" w:fill="auto"/>
            <w:vAlign w:val="center"/>
          </w:tcPr>
          <w:p w14:paraId="7E33B725"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1.9</w:t>
            </w:r>
          </w:p>
        </w:tc>
        <w:tc>
          <w:tcPr>
            <w:tcW w:w="1252" w:type="dxa"/>
            <w:shd w:val="clear" w:color="auto" w:fill="auto"/>
            <w:vAlign w:val="center"/>
          </w:tcPr>
          <w:p w14:paraId="21060812" w14:textId="77777777" w:rsidR="0091517E" w:rsidRPr="00E75F2B" w:rsidRDefault="00EB5C13"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1.6</w:t>
            </w:r>
          </w:p>
        </w:tc>
        <w:tc>
          <w:tcPr>
            <w:tcW w:w="1251" w:type="dxa"/>
            <w:shd w:val="clear" w:color="auto" w:fill="auto"/>
            <w:vAlign w:val="center"/>
          </w:tcPr>
          <w:p w14:paraId="7F70574D" w14:textId="77777777" w:rsidR="0091517E" w:rsidRPr="00E75F2B" w:rsidRDefault="00EB5C13" w:rsidP="006F174C">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3.</w:t>
            </w:r>
            <w:r w:rsidR="006F174C">
              <w:rPr>
                <w:rFonts w:ascii="Times New Roman" w:hAnsi="Times New Roman" w:cs="Times New Roman"/>
                <w:noProof/>
              </w:rPr>
              <w:t>7</w:t>
            </w:r>
          </w:p>
        </w:tc>
        <w:tc>
          <w:tcPr>
            <w:tcW w:w="1134" w:type="dxa"/>
            <w:shd w:val="clear" w:color="auto" w:fill="auto"/>
            <w:vAlign w:val="center"/>
          </w:tcPr>
          <w:p w14:paraId="13D23117" w14:textId="77777777" w:rsidR="0091517E" w:rsidRPr="00E75F2B" w:rsidRDefault="00EB5C13" w:rsidP="006F174C">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w:t>
            </w:r>
            <w:r w:rsidR="006F174C">
              <w:rPr>
                <w:rFonts w:ascii="Times New Roman" w:hAnsi="Times New Roman" w:cs="Times New Roman"/>
                <w:noProof/>
              </w:rPr>
              <w:t>3</w:t>
            </w:r>
          </w:p>
        </w:tc>
      </w:tr>
      <w:tr w:rsidR="00181B70" w14:paraId="2895F22C" w14:textId="77777777" w:rsidTr="0023698F">
        <w:trPr>
          <w:jc w:val="center"/>
        </w:trPr>
        <w:tc>
          <w:tcPr>
            <w:tcW w:w="4414" w:type="dxa"/>
            <w:shd w:val="clear" w:color="auto" w:fill="auto"/>
          </w:tcPr>
          <w:p w14:paraId="269A7A91" w14:textId="77777777" w:rsidR="00EB5C13" w:rsidRPr="00E75F2B" w:rsidRDefault="00C91EAB"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rPr>
                <w:rFonts w:ascii="Times New Roman" w:hAnsi="Times New Roman" w:cs="Times New Roman"/>
              </w:rPr>
            </w:pPr>
            <w:r>
              <w:rPr>
                <w:rFonts w:ascii="Times New Roman" w:hAnsi="Times New Roman" w:cs="Times New Roman"/>
              </w:rPr>
              <w:t>House-holds as employers</w:t>
            </w:r>
          </w:p>
        </w:tc>
        <w:tc>
          <w:tcPr>
            <w:tcW w:w="1300" w:type="dxa"/>
            <w:shd w:val="clear" w:color="auto" w:fill="auto"/>
            <w:vAlign w:val="center"/>
          </w:tcPr>
          <w:p w14:paraId="0F5CC182" w14:textId="77777777" w:rsidR="00EB5C13"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0.4</w:t>
            </w:r>
          </w:p>
        </w:tc>
        <w:tc>
          <w:tcPr>
            <w:tcW w:w="1252" w:type="dxa"/>
            <w:shd w:val="clear" w:color="auto" w:fill="auto"/>
            <w:vAlign w:val="center"/>
          </w:tcPr>
          <w:p w14:paraId="74783E83" w14:textId="77777777" w:rsidR="00EB5C13" w:rsidRPr="00E75F2B" w:rsidRDefault="00C91EAB" w:rsidP="00435109">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0.</w:t>
            </w:r>
            <w:r w:rsidR="00435109">
              <w:rPr>
                <w:rFonts w:ascii="Times New Roman" w:hAnsi="Times New Roman" w:cs="Times New Roman"/>
                <w:noProof/>
              </w:rPr>
              <w:t>4</w:t>
            </w:r>
          </w:p>
        </w:tc>
        <w:tc>
          <w:tcPr>
            <w:tcW w:w="1251" w:type="dxa"/>
            <w:shd w:val="clear" w:color="auto" w:fill="auto"/>
            <w:vAlign w:val="center"/>
          </w:tcPr>
          <w:p w14:paraId="440320D3" w14:textId="77777777" w:rsidR="00EB5C13" w:rsidRPr="00E75F2B" w:rsidRDefault="006F174C"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2.7</w:t>
            </w:r>
          </w:p>
        </w:tc>
        <w:tc>
          <w:tcPr>
            <w:tcW w:w="1134" w:type="dxa"/>
            <w:shd w:val="clear" w:color="auto" w:fill="auto"/>
            <w:vAlign w:val="center"/>
          </w:tcPr>
          <w:p w14:paraId="470F1498" w14:textId="77777777" w:rsidR="00EB5C13" w:rsidRPr="00E75F2B" w:rsidRDefault="006F174C"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Pr>
                <w:rFonts w:ascii="Times New Roman" w:hAnsi="Times New Roman" w:cs="Times New Roman"/>
                <w:noProof/>
              </w:rPr>
              <w:t>2.8</w:t>
            </w:r>
          </w:p>
        </w:tc>
      </w:tr>
      <w:tr w:rsidR="00181B70" w14:paraId="72D63B80" w14:textId="77777777" w:rsidTr="0023698F">
        <w:trPr>
          <w:jc w:val="center"/>
        </w:trPr>
        <w:tc>
          <w:tcPr>
            <w:tcW w:w="4414" w:type="dxa"/>
            <w:shd w:val="clear" w:color="auto" w:fill="auto"/>
          </w:tcPr>
          <w:p w14:paraId="1B784B7E" w14:textId="77777777" w:rsidR="0091517E"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rPr>
            </w:pPr>
            <w:r w:rsidRPr="00E75F2B">
              <w:rPr>
                <w:rFonts w:ascii="Times New Roman" w:hAnsi="Times New Roman" w:cs="Times New Roman"/>
              </w:rPr>
              <w:t>Total</w:t>
            </w:r>
          </w:p>
        </w:tc>
        <w:tc>
          <w:tcPr>
            <w:tcW w:w="1300" w:type="dxa"/>
            <w:shd w:val="clear" w:color="auto" w:fill="auto"/>
            <w:vAlign w:val="center"/>
          </w:tcPr>
          <w:p w14:paraId="70F4DB84" w14:textId="77777777" w:rsidR="0091517E"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sidRPr="00E75F2B">
              <w:rPr>
                <w:rFonts w:ascii="Times New Roman" w:hAnsi="Times New Roman" w:cs="Times New Roman"/>
                <w:noProof/>
              </w:rPr>
              <w:t>100</w:t>
            </w:r>
          </w:p>
        </w:tc>
        <w:tc>
          <w:tcPr>
            <w:tcW w:w="1252" w:type="dxa"/>
            <w:shd w:val="clear" w:color="auto" w:fill="auto"/>
            <w:vAlign w:val="center"/>
          </w:tcPr>
          <w:p w14:paraId="7C964060" w14:textId="77777777" w:rsidR="0091517E"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sidRPr="00E75F2B">
              <w:rPr>
                <w:rFonts w:ascii="Times New Roman" w:hAnsi="Times New Roman" w:cs="Times New Roman"/>
                <w:noProof/>
              </w:rPr>
              <w:t>100</w:t>
            </w:r>
          </w:p>
        </w:tc>
        <w:tc>
          <w:tcPr>
            <w:tcW w:w="1251" w:type="dxa"/>
            <w:shd w:val="clear" w:color="auto" w:fill="auto"/>
            <w:vAlign w:val="center"/>
          </w:tcPr>
          <w:p w14:paraId="2B309298" w14:textId="77777777" w:rsidR="0091517E"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sidRPr="00E75F2B">
              <w:rPr>
                <w:rFonts w:ascii="Times New Roman" w:hAnsi="Times New Roman" w:cs="Times New Roman"/>
                <w:noProof/>
              </w:rPr>
              <w:t>100</w:t>
            </w:r>
          </w:p>
        </w:tc>
        <w:tc>
          <w:tcPr>
            <w:tcW w:w="1134" w:type="dxa"/>
            <w:shd w:val="clear" w:color="auto" w:fill="auto"/>
            <w:vAlign w:val="center"/>
          </w:tcPr>
          <w:p w14:paraId="0174A478" w14:textId="77777777" w:rsidR="0091517E" w:rsidRPr="00E75F2B" w:rsidRDefault="00C91EAB" w:rsidP="00DF36B1">
            <w:pPr>
              <w:keepLines/>
              <w:tabs>
                <w:tab w:val="left" w:pos="397"/>
                <w:tab w:val="left" w:pos="794"/>
                <w:tab w:val="left" w:pos="1191"/>
                <w:tab w:val="left" w:pos="1588"/>
                <w:tab w:val="left" w:pos="1985"/>
                <w:tab w:val="left" w:pos="2381"/>
                <w:tab w:val="left" w:pos="2778"/>
                <w:tab w:val="left" w:pos="3175"/>
                <w:tab w:val="left" w:pos="3572"/>
              </w:tabs>
              <w:bidi w:val="0"/>
              <w:spacing w:after="0" w:line="240" w:lineRule="auto"/>
              <w:jc w:val="center"/>
              <w:rPr>
                <w:rFonts w:ascii="Times New Roman" w:hAnsi="Times New Roman" w:cs="Times New Roman"/>
                <w:noProof/>
              </w:rPr>
            </w:pPr>
            <w:r w:rsidRPr="00E75F2B">
              <w:rPr>
                <w:rFonts w:ascii="Times New Roman" w:hAnsi="Times New Roman" w:cs="Times New Roman"/>
                <w:noProof/>
              </w:rPr>
              <w:t>100</w:t>
            </w:r>
          </w:p>
        </w:tc>
      </w:tr>
    </w:tbl>
    <w:p w14:paraId="1FB58847" w14:textId="77777777" w:rsidR="0091517E" w:rsidRDefault="00C91EAB" w:rsidP="006F174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Central Bureau of Statistics, </w:t>
      </w:r>
      <w:r w:rsidR="001F0A4F" w:rsidRPr="006934B6">
        <w:rPr>
          <w:rFonts w:cs="Times New Roman"/>
          <w:i/>
          <w:iCs/>
          <w:sz w:val="22"/>
          <w:szCs w:val="22"/>
        </w:rPr>
        <w:t>Statistical Abstract of Israel</w:t>
      </w:r>
      <w:r w:rsidR="001F0A4F">
        <w:rPr>
          <w:rFonts w:cs="Times New Roman"/>
          <w:i/>
          <w:iCs/>
          <w:sz w:val="22"/>
          <w:szCs w:val="22"/>
        </w:rPr>
        <w:t>,</w:t>
      </w:r>
      <w:r w:rsidR="001F0A4F" w:rsidRPr="006934B6">
        <w:rPr>
          <w:rFonts w:cs="Times New Roman"/>
          <w:i/>
          <w:iCs/>
          <w:sz w:val="22"/>
          <w:szCs w:val="22"/>
        </w:rPr>
        <w:t xml:space="preserve"> </w:t>
      </w:r>
      <w:r w:rsidR="006F174C">
        <w:rPr>
          <w:rFonts w:cs="Times New Roman"/>
          <w:i/>
          <w:iCs/>
          <w:sz w:val="22"/>
          <w:szCs w:val="22"/>
        </w:rPr>
        <w:t xml:space="preserve">2020 </w:t>
      </w:r>
      <w:r w:rsidR="00EB5C13">
        <w:rPr>
          <w:rFonts w:cs="Times New Roman"/>
          <w:i/>
          <w:iCs/>
          <w:sz w:val="22"/>
          <w:szCs w:val="22"/>
        </w:rPr>
        <w:t>(9.12)</w:t>
      </w:r>
      <w:r w:rsidRPr="006934B6">
        <w:rPr>
          <w:rFonts w:cs="Times New Roman"/>
          <w:i/>
          <w:iCs/>
          <w:sz w:val="22"/>
          <w:szCs w:val="22"/>
        </w:rPr>
        <w:t>.</w:t>
      </w:r>
    </w:p>
    <w:p w14:paraId="1239C4AB" w14:textId="77777777" w:rsidR="0093233A" w:rsidRDefault="0093233A" w:rsidP="006F174C">
      <w:pPr>
        <w:bidi w:val="0"/>
        <w:spacing w:before="120" w:after="120" w:line="360" w:lineRule="auto"/>
        <w:jc w:val="center"/>
        <w:rPr>
          <w:rStyle w:val="Heading1Char"/>
          <w:rFonts w:ascii="Times New Roman" w:eastAsia="Calibri" w:hAnsi="Times New Roman"/>
          <w:sz w:val="24"/>
          <w:szCs w:val="24"/>
          <w:u w:val="single"/>
        </w:rPr>
      </w:pPr>
      <w:bookmarkStart w:id="13" w:name="_Toc54701538"/>
    </w:p>
    <w:p w14:paraId="4D3A826D" w14:textId="77777777" w:rsidR="0091517E" w:rsidRPr="00E75F2B" w:rsidRDefault="00C91EAB" w:rsidP="0093233A">
      <w:pPr>
        <w:bidi w:val="0"/>
        <w:spacing w:before="120" w:after="120" w:line="360" w:lineRule="auto"/>
        <w:jc w:val="center"/>
        <w:rPr>
          <w:rStyle w:val="Heading1Char"/>
          <w:rFonts w:ascii="Times New Roman" w:eastAsia="Calibri" w:hAnsi="Times New Roman"/>
          <w:sz w:val="24"/>
          <w:szCs w:val="24"/>
          <w:u w:val="single"/>
        </w:rPr>
      </w:pPr>
      <w:r w:rsidRPr="00E75F2B">
        <w:rPr>
          <w:rStyle w:val="Heading1Char"/>
          <w:rFonts w:ascii="Times New Roman" w:eastAsia="Calibri" w:hAnsi="Times New Roman"/>
          <w:sz w:val="24"/>
          <w:szCs w:val="24"/>
          <w:u w:val="single"/>
        </w:rPr>
        <w:t xml:space="preserve">Table 13: Employed Persons </w:t>
      </w:r>
      <w:r w:rsidR="00B229B1">
        <w:rPr>
          <w:rStyle w:val="Heading1Char"/>
          <w:rFonts w:ascii="Times New Roman" w:eastAsia="Calibri" w:hAnsi="Times New Roman"/>
          <w:sz w:val="24"/>
          <w:szCs w:val="24"/>
          <w:u w:val="single"/>
        </w:rPr>
        <w:t>b</w:t>
      </w:r>
      <w:r w:rsidRPr="00E75F2B">
        <w:rPr>
          <w:rStyle w:val="Heading1Char"/>
          <w:rFonts w:ascii="Times New Roman" w:eastAsia="Calibri" w:hAnsi="Times New Roman"/>
          <w:sz w:val="24"/>
          <w:szCs w:val="24"/>
          <w:u w:val="single"/>
        </w:rPr>
        <w:t xml:space="preserve">y Last Occupation and Gender </w:t>
      </w:r>
      <w:r w:rsidR="00631550">
        <w:rPr>
          <w:rStyle w:val="Heading1Char"/>
          <w:rFonts w:ascii="Times New Roman" w:eastAsia="Calibri" w:hAnsi="Times New Roman"/>
          <w:sz w:val="24"/>
          <w:szCs w:val="24"/>
          <w:u w:val="single"/>
        </w:rPr>
        <w:t>(</w:t>
      </w:r>
      <w:r w:rsidR="006F174C">
        <w:rPr>
          <w:rStyle w:val="Heading1Char"/>
          <w:rFonts w:ascii="Times New Roman" w:eastAsia="Calibri" w:hAnsi="Times New Roman"/>
          <w:sz w:val="24"/>
          <w:szCs w:val="24"/>
          <w:u w:val="single"/>
        </w:rPr>
        <w:t>2019</w:t>
      </w:r>
      <w:r w:rsidR="00631550">
        <w:rPr>
          <w:rStyle w:val="Heading1Char"/>
          <w:rFonts w:ascii="Times New Roman" w:eastAsia="Calibri" w:hAnsi="Times New Roman"/>
          <w:sz w:val="24"/>
          <w:szCs w:val="24"/>
          <w:u w:val="single"/>
        </w:rPr>
        <w:t>)</w:t>
      </w:r>
      <w:bookmarkEnd w:id="13"/>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6"/>
        <w:gridCol w:w="1393"/>
        <w:gridCol w:w="1236"/>
        <w:gridCol w:w="1276"/>
        <w:gridCol w:w="1276"/>
      </w:tblGrid>
      <w:tr w:rsidR="00181B70" w14:paraId="07F18527" w14:textId="77777777" w:rsidTr="00007730">
        <w:trPr>
          <w:jc w:val="center"/>
        </w:trPr>
        <w:tc>
          <w:tcPr>
            <w:tcW w:w="4016" w:type="dxa"/>
            <w:vMerge w:val="restart"/>
            <w:shd w:val="clear" w:color="auto" w:fill="E0E0E0"/>
            <w:vAlign w:val="center"/>
          </w:tcPr>
          <w:p w14:paraId="58AA732D" w14:textId="77777777" w:rsidR="00007730" w:rsidRPr="00E75F2B" w:rsidRDefault="00C91EAB" w:rsidP="00007730">
            <w:pPr>
              <w:bidi w:val="0"/>
              <w:spacing w:after="0" w:line="240" w:lineRule="auto"/>
              <w:jc w:val="center"/>
              <w:rPr>
                <w:rFonts w:ascii="Times New Roman" w:hAnsi="Times New Roman" w:cs="Times New Roman"/>
                <w:b/>
                <w:bCs/>
              </w:rPr>
            </w:pPr>
            <w:r w:rsidRPr="00E75F2B">
              <w:rPr>
                <w:rFonts w:ascii="Times New Roman" w:hAnsi="Times New Roman" w:cs="Times New Roman"/>
                <w:b/>
                <w:bCs/>
              </w:rPr>
              <w:t>Profession</w:t>
            </w:r>
          </w:p>
        </w:tc>
        <w:tc>
          <w:tcPr>
            <w:tcW w:w="2629" w:type="dxa"/>
            <w:gridSpan w:val="2"/>
            <w:shd w:val="clear" w:color="auto" w:fill="E0E0E0"/>
            <w:vAlign w:val="center"/>
          </w:tcPr>
          <w:p w14:paraId="1E116E8D" w14:textId="77777777" w:rsidR="00007730" w:rsidRDefault="00C91EAB" w:rsidP="00007730">
            <w:pPr>
              <w:bidi w:val="0"/>
              <w:spacing w:after="0" w:line="240" w:lineRule="auto"/>
              <w:jc w:val="center"/>
              <w:rPr>
                <w:rFonts w:ascii="Times New Roman" w:hAnsi="Times New Roman" w:cs="Times New Roman"/>
                <w:b/>
                <w:bCs/>
              </w:rPr>
            </w:pPr>
            <w:r w:rsidRPr="00E75F2B">
              <w:rPr>
                <w:rFonts w:ascii="Times New Roman" w:hAnsi="Times New Roman" w:cs="Times New Roman"/>
                <w:b/>
                <w:bCs/>
                <w:noProof/>
              </w:rPr>
              <w:t>Men</w:t>
            </w:r>
          </w:p>
        </w:tc>
        <w:tc>
          <w:tcPr>
            <w:tcW w:w="2552" w:type="dxa"/>
            <w:gridSpan w:val="2"/>
            <w:shd w:val="clear" w:color="auto" w:fill="E0E0E0"/>
            <w:vAlign w:val="center"/>
          </w:tcPr>
          <w:p w14:paraId="1DCACB9A" w14:textId="77777777" w:rsidR="00007730" w:rsidRDefault="00C91EAB" w:rsidP="00007730">
            <w:pPr>
              <w:bidi w:val="0"/>
              <w:spacing w:after="0" w:line="240" w:lineRule="auto"/>
              <w:jc w:val="center"/>
              <w:rPr>
                <w:rFonts w:ascii="Times New Roman" w:hAnsi="Times New Roman" w:cs="Times New Roman"/>
                <w:b/>
                <w:bCs/>
              </w:rPr>
            </w:pPr>
            <w:r w:rsidRPr="00E75F2B">
              <w:rPr>
                <w:rFonts w:ascii="Times New Roman" w:hAnsi="Times New Roman" w:cs="Times New Roman"/>
                <w:b/>
                <w:bCs/>
                <w:noProof/>
              </w:rPr>
              <w:t>Women</w:t>
            </w:r>
          </w:p>
        </w:tc>
      </w:tr>
      <w:tr w:rsidR="00181B70" w14:paraId="57A29035" w14:textId="77777777" w:rsidTr="00007730">
        <w:trPr>
          <w:jc w:val="center"/>
        </w:trPr>
        <w:tc>
          <w:tcPr>
            <w:tcW w:w="4016" w:type="dxa"/>
            <w:vMerge/>
            <w:shd w:val="clear" w:color="auto" w:fill="E0E0E0"/>
            <w:vAlign w:val="center"/>
          </w:tcPr>
          <w:p w14:paraId="578DD11B" w14:textId="77777777" w:rsidR="00007730" w:rsidRPr="00E75F2B" w:rsidRDefault="00007730" w:rsidP="00DF36B1">
            <w:pPr>
              <w:bidi w:val="0"/>
              <w:spacing w:after="0" w:line="240" w:lineRule="auto"/>
              <w:jc w:val="center"/>
              <w:rPr>
                <w:rFonts w:ascii="Times New Roman" w:hAnsi="Times New Roman" w:cs="Times New Roman"/>
                <w:b/>
                <w:bCs/>
              </w:rPr>
            </w:pPr>
          </w:p>
        </w:tc>
        <w:tc>
          <w:tcPr>
            <w:tcW w:w="1393" w:type="dxa"/>
            <w:shd w:val="clear" w:color="auto" w:fill="E0E0E0"/>
          </w:tcPr>
          <w:p w14:paraId="769BCB87" w14:textId="77777777" w:rsidR="00007730" w:rsidRPr="00E75F2B" w:rsidRDefault="00C91EAB" w:rsidP="00007730">
            <w:pPr>
              <w:bidi w:val="0"/>
              <w:spacing w:after="0" w:line="240" w:lineRule="auto"/>
              <w:jc w:val="center"/>
              <w:rPr>
                <w:rFonts w:ascii="Times New Roman" w:hAnsi="Times New Roman" w:cs="Times New Roman"/>
                <w:b/>
                <w:bCs/>
              </w:rPr>
            </w:pPr>
            <w:r>
              <w:rPr>
                <w:rFonts w:ascii="Times New Roman" w:hAnsi="Times New Roman" w:cs="Times New Roman"/>
                <w:b/>
                <w:bCs/>
              </w:rPr>
              <w:t>%</w:t>
            </w:r>
            <w:r w:rsidRPr="00E75F2B">
              <w:rPr>
                <w:rFonts w:ascii="Times New Roman" w:hAnsi="Times New Roman" w:cs="Times New Roman"/>
                <w:b/>
                <w:bCs/>
              </w:rPr>
              <w:t xml:space="preserve"> of employed </w:t>
            </w:r>
            <w:r>
              <w:rPr>
                <w:rFonts w:ascii="Times New Roman" w:hAnsi="Times New Roman" w:cs="Times New Roman"/>
                <w:b/>
                <w:bCs/>
              </w:rPr>
              <w:t>m</w:t>
            </w:r>
            <w:r w:rsidRPr="00E75F2B">
              <w:rPr>
                <w:rFonts w:ascii="Times New Roman" w:hAnsi="Times New Roman" w:cs="Times New Roman"/>
                <w:b/>
                <w:bCs/>
              </w:rPr>
              <w:t>en</w:t>
            </w:r>
          </w:p>
        </w:tc>
        <w:tc>
          <w:tcPr>
            <w:tcW w:w="1236" w:type="dxa"/>
            <w:shd w:val="clear" w:color="auto" w:fill="E0E0E0"/>
          </w:tcPr>
          <w:p w14:paraId="51DBE843" w14:textId="77777777" w:rsidR="00007730"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noProof/>
              </w:rPr>
              <w:t>% of Employees</w:t>
            </w:r>
          </w:p>
        </w:tc>
        <w:tc>
          <w:tcPr>
            <w:tcW w:w="1276" w:type="dxa"/>
            <w:shd w:val="clear" w:color="auto" w:fill="E0E0E0"/>
          </w:tcPr>
          <w:p w14:paraId="7C6A33AB" w14:textId="77777777" w:rsidR="00007730" w:rsidRPr="00E75F2B" w:rsidRDefault="00C91EAB" w:rsidP="00007730">
            <w:pPr>
              <w:bidi w:val="0"/>
              <w:spacing w:after="0" w:line="240" w:lineRule="auto"/>
              <w:jc w:val="center"/>
              <w:rPr>
                <w:rFonts w:ascii="Times New Roman" w:hAnsi="Times New Roman" w:cs="Times New Roman"/>
                <w:b/>
                <w:bCs/>
              </w:rPr>
            </w:pPr>
            <w:r>
              <w:rPr>
                <w:rFonts w:ascii="Times New Roman" w:hAnsi="Times New Roman" w:cs="Times New Roman"/>
                <w:b/>
                <w:bCs/>
              </w:rPr>
              <w:t>%</w:t>
            </w:r>
            <w:r w:rsidRPr="00E75F2B">
              <w:rPr>
                <w:rFonts w:ascii="Times New Roman" w:hAnsi="Times New Roman" w:cs="Times New Roman"/>
                <w:b/>
                <w:bCs/>
              </w:rPr>
              <w:t xml:space="preserve"> of employed women</w:t>
            </w:r>
          </w:p>
        </w:tc>
        <w:tc>
          <w:tcPr>
            <w:tcW w:w="1276" w:type="dxa"/>
            <w:shd w:val="clear" w:color="auto" w:fill="E0E0E0"/>
          </w:tcPr>
          <w:p w14:paraId="114D2574" w14:textId="77777777" w:rsidR="00007730"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noProof/>
              </w:rPr>
              <w:t>% of Employees</w:t>
            </w:r>
          </w:p>
        </w:tc>
      </w:tr>
      <w:tr w:rsidR="00181B70" w14:paraId="2A88A173" w14:textId="77777777" w:rsidTr="00B229B1">
        <w:trPr>
          <w:jc w:val="center"/>
        </w:trPr>
        <w:tc>
          <w:tcPr>
            <w:tcW w:w="4016" w:type="dxa"/>
            <w:vAlign w:val="center"/>
          </w:tcPr>
          <w:p w14:paraId="12831C85"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Academic professionals</w:t>
            </w:r>
          </w:p>
        </w:tc>
        <w:tc>
          <w:tcPr>
            <w:tcW w:w="1393" w:type="dxa"/>
            <w:vAlign w:val="center"/>
          </w:tcPr>
          <w:p w14:paraId="4AE9D6EF"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25.3</w:t>
            </w:r>
          </w:p>
        </w:tc>
        <w:tc>
          <w:tcPr>
            <w:tcW w:w="1236" w:type="dxa"/>
            <w:vAlign w:val="center"/>
          </w:tcPr>
          <w:p w14:paraId="07E766A5" w14:textId="77777777" w:rsidR="00007730" w:rsidRPr="00E75F2B" w:rsidRDefault="006F174C" w:rsidP="006F174C">
            <w:pPr>
              <w:bidi w:val="0"/>
              <w:spacing w:after="0" w:line="240" w:lineRule="auto"/>
              <w:jc w:val="center"/>
              <w:rPr>
                <w:rFonts w:ascii="Times New Roman" w:hAnsi="Times New Roman" w:cs="Times New Roman"/>
              </w:rPr>
            </w:pPr>
            <w:r>
              <w:rPr>
                <w:rFonts w:ascii="Times New Roman" w:hAnsi="Times New Roman" w:cs="Times New Roman"/>
              </w:rPr>
              <w:t>24</w:t>
            </w:r>
            <w:r w:rsidR="00C91EAB">
              <w:rPr>
                <w:rFonts w:ascii="Times New Roman" w:hAnsi="Times New Roman" w:cs="Times New Roman"/>
              </w:rPr>
              <w:t>.8</w:t>
            </w:r>
          </w:p>
        </w:tc>
        <w:tc>
          <w:tcPr>
            <w:tcW w:w="1276" w:type="dxa"/>
            <w:vAlign w:val="center"/>
          </w:tcPr>
          <w:p w14:paraId="535976EC"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34.8</w:t>
            </w:r>
          </w:p>
        </w:tc>
        <w:tc>
          <w:tcPr>
            <w:tcW w:w="1276" w:type="dxa"/>
            <w:vAlign w:val="center"/>
          </w:tcPr>
          <w:p w14:paraId="2A34114E"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34.1</w:t>
            </w:r>
          </w:p>
        </w:tc>
      </w:tr>
      <w:tr w:rsidR="00181B70" w14:paraId="00E0CEDA" w14:textId="77777777" w:rsidTr="00B229B1">
        <w:trPr>
          <w:jc w:val="center"/>
        </w:trPr>
        <w:tc>
          <w:tcPr>
            <w:tcW w:w="4016" w:type="dxa"/>
            <w:vAlign w:val="center"/>
          </w:tcPr>
          <w:p w14:paraId="56A67086" w14:textId="77777777" w:rsidR="00007730" w:rsidRPr="00E75F2B" w:rsidRDefault="00C91EAB" w:rsidP="00B229B1">
            <w:pPr>
              <w:bidi w:val="0"/>
              <w:spacing w:after="0" w:line="240" w:lineRule="auto"/>
              <w:rPr>
                <w:rFonts w:ascii="Times New Roman" w:hAnsi="Times New Roman" w:cs="Times New Roman"/>
              </w:rPr>
            </w:pPr>
            <w:r>
              <w:rPr>
                <w:rFonts w:ascii="Times New Roman" w:hAnsi="Times New Roman" w:cs="Times New Roman"/>
              </w:rPr>
              <w:t>Practical engineers, t</w:t>
            </w:r>
            <w:r w:rsidRPr="00E75F2B">
              <w:rPr>
                <w:rFonts w:ascii="Times New Roman" w:hAnsi="Times New Roman" w:cs="Times New Roman"/>
              </w:rPr>
              <w:t>echnicians</w:t>
            </w:r>
            <w:r>
              <w:rPr>
                <w:rFonts w:ascii="Times New Roman" w:hAnsi="Times New Roman" w:cs="Times New Roman"/>
              </w:rPr>
              <w:t>, agents, and</w:t>
            </w:r>
            <w:r w:rsidRPr="00E75F2B">
              <w:rPr>
                <w:rFonts w:ascii="Times New Roman" w:hAnsi="Times New Roman" w:cs="Times New Roman"/>
              </w:rPr>
              <w:t xml:space="preserve"> </w:t>
            </w:r>
            <w:r>
              <w:rPr>
                <w:rFonts w:ascii="Times New Roman" w:hAnsi="Times New Roman" w:cs="Times New Roman"/>
              </w:rPr>
              <w:t>a</w:t>
            </w:r>
            <w:r w:rsidRPr="00E75F2B">
              <w:rPr>
                <w:rFonts w:ascii="Times New Roman" w:hAnsi="Times New Roman" w:cs="Times New Roman"/>
              </w:rPr>
              <w:t xml:space="preserve">ssociate professionals </w:t>
            </w:r>
          </w:p>
        </w:tc>
        <w:tc>
          <w:tcPr>
            <w:tcW w:w="1393" w:type="dxa"/>
            <w:vAlign w:val="center"/>
          </w:tcPr>
          <w:p w14:paraId="4A37A3EA"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13.4</w:t>
            </w:r>
          </w:p>
        </w:tc>
        <w:tc>
          <w:tcPr>
            <w:tcW w:w="1236" w:type="dxa"/>
            <w:vAlign w:val="center"/>
          </w:tcPr>
          <w:p w14:paraId="53981CAD"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12.7</w:t>
            </w:r>
          </w:p>
        </w:tc>
        <w:tc>
          <w:tcPr>
            <w:tcW w:w="1276" w:type="dxa"/>
            <w:vAlign w:val="center"/>
          </w:tcPr>
          <w:p w14:paraId="0D90FC6E" w14:textId="77777777" w:rsidR="00007730" w:rsidRPr="00E75F2B" w:rsidRDefault="006F174C" w:rsidP="006F174C">
            <w:pPr>
              <w:bidi w:val="0"/>
              <w:spacing w:after="0" w:line="240" w:lineRule="auto"/>
              <w:jc w:val="center"/>
              <w:rPr>
                <w:rFonts w:ascii="Times New Roman" w:hAnsi="Times New Roman" w:cs="Times New Roman"/>
              </w:rPr>
            </w:pPr>
            <w:r>
              <w:rPr>
                <w:rFonts w:ascii="Times New Roman" w:hAnsi="Times New Roman" w:cs="Times New Roman"/>
              </w:rPr>
              <w:t>17</w:t>
            </w:r>
            <w:r w:rsidR="00C91EAB">
              <w:rPr>
                <w:rFonts w:ascii="Times New Roman" w:hAnsi="Times New Roman" w:cs="Times New Roman"/>
              </w:rPr>
              <w:t>.1</w:t>
            </w:r>
          </w:p>
        </w:tc>
        <w:tc>
          <w:tcPr>
            <w:tcW w:w="1276" w:type="dxa"/>
            <w:vAlign w:val="center"/>
          </w:tcPr>
          <w:p w14:paraId="0E30CACD" w14:textId="77777777" w:rsidR="00007730" w:rsidRPr="00E75F2B" w:rsidRDefault="006F174C" w:rsidP="006F174C">
            <w:pPr>
              <w:bidi w:val="0"/>
              <w:spacing w:after="0" w:line="240" w:lineRule="auto"/>
              <w:jc w:val="center"/>
              <w:rPr>
                <w:rFonts w:ascii="Times New Roman" w:hAnsi="Times New Roman" w:cs="Times New Roman"/>
              </w:rPr>
            </w:pPr>
            <w:r>
              <w:rPr>
                <w:rFonts w:ascii="Times New Roman" w:hAnsi="Times New Roman" w:cs="Times New Roman"/>
              </w:rPr>
              <w:t>17</w:t>
            </w:r>
            <w:r w:rsidR="00C91EAB">
              <w:rPr>
                <w:rFonts w:ascii="Times New Roman" w:hAnsi="Times New Roman" w:cs="Times New Roman"/>
              </w:rPr>
              <w:t>.</w:t>
            </w:r>
            <w:r>
              <w:rPr>
                <w:rFonts w:ascii="Times New Roman" w:hAnsi="Times New Roman" w:cs="Times New Roman"/>
              </w:rPr>
              <w:t>0</w:t>
            </w:r>
          </w:p>
        </w:tc>
      </w:tr>
      <w:tr w:rsidR="00181B70" w14:paraId="49F085DA" w14:textId="77777777" w:rsidTr="00B229B1">
        <w:trPr>
          <w:jc w:val="center"/>
        </w:trPr>
        <w:tc>
          <w:tcPr>
            <w:tcW w:w="4016" w:type="dxa"/>
            <w:vAlign w:val="center"/>
          </w:tcPr>
          <w:p w14:paraId="4B6C3366"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Managers</w:t>
            </w:r>
          </w:p>
        </w:tc>
        <w:tc>
          <w:tcPr>
            <w:tcW w:w="1393" w:type="dxa"/>
            <w:vAlign w:val="center"/>
          </w:tcPr>
          <w:p w14:paraId="10FC9E5C"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11.0</w:t>
            </w:r>
          </w:p>
        </w:tc>
        <w:tc>
          <w:tcPr>
            <w:tcW w:w="1236" w:type="dxa"/>
            <w:vAlign w:val="center"/>
          </w:tcPr>
          <w:p w14:paraId="4653E73E"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11.3</w:t>
            </w:r>
          </w:p>
        </w:tc>
        <w:tc>
          <w:tcPr>
            <w:tcW w:w="1276" w:type="dxa"/>
            <w:vAlign w:val="center"/>
          </w:tcPr>
          <w:p w14:paraId="1BDB1BBA"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5.1</w:t>
            </w:r>
          </w:p>
        </w:tc>
        <w:tc>
          <w:tcPr>
            <w:tcW w:w="1276" w:type="dxa"/>
            <w:vAlign w:val="center"/>
          </w:tcPr>
          <w:p w14:paraId="3FC37F1E"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5.3</w:t>
            </w:r>
          </w:p>
        </w:tc>
      </w:tr>
      <w:tr w:rsidR="00181B70" w14:paraId="15FB028F" w14:textId="77777777" w:rsidTr="00B229B1">
        <w:trPr>
          <w:jc w:val="center"/>
        </w:trPr>
        <w:tc>
          <w:tcPr>
            <w:tcW w:w="4016" w:type="dxa"/>
            <w:vAlign w:val="center"/>
          </w:tcPr>
          <w:p w14:paraId="2B4BE1E0"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Clerical workers</w:t>
            </w:r>
          </w:p>
        </w:tc>
        <w:tc>
          <w:tcPr>
            <w:tcW w:w="1393" w:type="dxa"/>
            <w:vAlign w:val="center"/>
          </w:tcPr>
          <w:p w14:paraId="19251483"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4.3</w:t>
            </w:r>
          </w:p>
        </w:tc>
        <w:tc>
          <w:tcPr>
            <w:tcW w:w="1236" w:type="dxa"/>
            <w:vAlign w:val="center"/>
          </w:tcPr>
          <w:p w14:paraId="3E9099AA"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5.0</w:t>
            </w:r>
          </w:p>
        </w:tc>
        <w:tc>
          <w:tcPr>
            <w:tcW w:w="1276" w:type="dxa"/>
            <w:vAlign w:val="center"/>
          </w:tcPr>
          <w:p w14:paraId="4C63F1D0"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10.</w:t>
            </w:r>
            <w:r w:rsidR="006F174C">
              <w:rPr>
                <w:rFonts w:ascii="Times New Roman" w:hAnsi="Times New Roman" w:cs="Times New Roman"/>
              </w:rPr>
              <w:t>4</w:t>
            </w:r>
          </w:p>
        </w:tc>
        <w:tc>
          <w:tcPr>
            <w:tcW w:w="1276" w:type="dxa"/>
            <w:vAlign w:val="center"/>
          </w:tcPr>
          <w:p w14:paraId="31409759"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11.</w:t>
            </w:r>
            <w:r w:rsidR="006F174C">
              <w:rPr>
                <w:rFonts w:ascii="Times New Roman" w:hAnsi="Times New Roman" w:cs="Times New Roman"/>
              </w:rPr>
              <w:t>3</w:t>
            </w:r>
          </w:p>
        </w:tc>
      </w:tr>
      <w:tr w:rsidR="00181B70" w14:paraId="5DF48DC7" w14:textId="77777777" w:rsidTr="00B229B1">
        <w:trPr>
          <w:jc w:val="center"/>
        </w:trPr>
        <w:tc>
          <w:tcPr>
            <w:tcW w:w="4016" w:type="dxa"/>
            <w:vAlign w:val="center"/>
          </w:tcPr>
          <w:p w14:paraId="599DD787" w14:textId="77777777" w:rsidR="00007730" w:rsidRPr="00E75F2B" w:rsidRDefault="00636AA5" w:rsidP="00B229B1">
            <w:pPr>
              <w:bidi w:val="0"/>
              <w:spacing w:after="0" w:line="240" w:lineRule="auto"/>
              <w:rPr>
                <w:rFonts w:ascii="Times New Roman" w:hAnsi="Times New Roman" w:cs="Times New Roman"/>
              </w:rPr>
            </w:pPr>
            <w:r>
              <w:rPr>
                <w:rFonts w:ascii="Times New Roman" w:hAnsi="Times New Roman" w:cs="Times New Roman"/>
              </w:rPr>
              <w:t>S</w:t>
            </w:r>
            <w:r w:rsidRPr="00E75F2B">
              <w:rPr>
                <w:rFonts w:ascii="Times New Roman" w:hAnsi="Times New Roman" w:cs="Times New Roman"/>
              </w:rPr>
              <w:t xml:space="preserve">ervice </w:t>
            </w:r>
            <w:r w:rsidR="00C91EAB">
              <w:rPr>
                <w:rFonts w:ascii="Times New Roman" w:hAnsi="Times New Roman" w:cs="Times New Roman"/>
              </w:rPr>
              <w:t xml:space="preserve">and </w:t>
            </w:r>
            <w:r w:rsidR="00C91EAB" w:rsidRPr="00E75F2B">
              <w:rPr>
                <w:rFonts w:ascii="Times New Roman" w:hAnsi="Times New Roman" w:cs="Times New Roman"/>
              </w:rPr>
              <w:t>sales workers</w:t>
            </w:r>
          </w:p>
        </w:tc>
        <w:tc>
          <w:tcPr>
            <w:tcW w:w="1393" w:type="dxa"/>
            <w:vAlign w:val="center"/>
          </w:tcPr>
          <w:p w14:paraId="17623CFF"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14.4</w:t>
            </w:r>
          </w:p>
        </w:tc>
        <w:tc>
          <w:tcPr>
            <w:tcW w:w="1236" w:type="dxa"/>
            <w:vAlign w:val="center"/>
          </w:tcPr>
          <w:p w14:paraId="2ECACC25"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14.</w:t>
            </w:r>
            <w:r w:rsidR="006F174C">
              <w:rPr>
                <w:rFonts w:ascii="Times New Roman" w:hAnsi="Times New Roman" w:cs="Times New Roman"/>
              </w:rPr>
              <w:t>8</w:t>
            </w:r>
          </w:p>
        </w:tc>
        <w:tc>
          <w:tcPr>
            <w:tcW w:w="1276" w:type="dxa"/>
            <w:vAlign w:val="center"/>
          </w:tcPr>
          <w:p w14:paraId="35066230"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25.</w:t>
            </w:r>
            <w:r w:rsidR="006F174C">
              <w:rPr>
                <w:rFonts w:ascii="Times New Roman" w:hAnsi="Times New Roman" w:cs="Times New Roman"/>
              </w:rPr>
              <w:t>2</w:t>
            </w:r>
          </w:p>
        </w:tc>
        <w:tc>
          <w:tcPr>
            <w:tcW w:w="1276" w:type="dxa"/>
            <w:vAlign w:val="center"/>
          </w:tcPr>
          <w:p w14:paraId="50F18E7F"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24.</w:t>
            </w:r>
            <w:r w:rsidR="006F174C">
              <w:rPr>
                <w:rFonts w:ascii="Times New Roman" w:hAnsi="Times New Roman" w:cs="Times New Roman"/>
              </w:rPr>
              <w:t>7</w:t>
            </w:r>
          </w:p>
        </w:tc>
      </w:tr>
      <w:tr w:rsidR="00181B70" w14:paraId="6FA64C9B" w14:textId="77777777" w:rsidTr="00B229B1">
        <w:trPr>
          <w:jc w:val="center"/>
        </w:trPr>
        <w:tc>
          <w:tcPr>
            <w:tcW w:w="4016" w:type="dxa"/>
            <w:vAlign w:val="center"/>
          </w:tcPr>
          <w:p w14:paraId="09EFFDDD"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 xml:space="preserve">Skilled agricultural workers </w:t>
            </w:r>
          </w:p>
        </w:tc>
        <w:tc>
          <w:tcPr>
            <w:tcW w:w="1393" w:type="dxa"/>
            <w:vAlign w:val="center"/>
          </w:tcPr>
          <w:p w14:paraId="56EAB058"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1.</w:t>
            </w:r>
            <w:r w:rsidR="006F174C">
              <w:rPr>
                <w:rFonts w:ascii="Times New Roman" w:hAnsi="Times New Roman" w:cs="Times New Roman"/>
              </w:rPr>
              <w:t>4</w:t>
            </w:r>
          </w:p>
        </w:tc>
        <w:tc>
          <w:tcPr>
            <w:tcW w:w="1236" w:type="dxa"/>
            <w:vAlign w:val="center"/>
          </w:tcPr>
          <w:p w14:paraId="047C0E7E"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0.</w:t>
            </w:r>
            <w:r w:rsidR="006F174C">
              <w:rPr>
                <w:rFonts w:ascii="Times New Roman" w:hAnsi="Times New Roman" w:cs="Times New Roman"/>
              </w:rPr>
              <w:t>9</w:t>
            </w:r>
          </w:p>
        </w:tc>
        <w:tc>
          <w:tcPr>
            <w:tcW w:w="1276" w:type="dxa"/>
            <w:vAlign w:val="center"/>
          </w:tcPr>
          <w:p w14:paraId="2644A82E"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0.</w:t>
            </w:r>
            <w:r w:rsidR="006F174C">
              <w:rPr>
                <w:rFonts w:ascii="Times New Roman" w:hAnsi="Times New Roman" w:cs="Times New Roman"/>
              </w:rPr>
              <w:t>1</w:t>
            </w:r>
          </w:p>
        </w:tc>
        <w:tc>
          <w:tcPr>
            <w:tcW w:w="1276" w:type="dxa"/>
            <w:vAlign w:val="center"/>
          </w:tcPr>
          <w:p w14:paraId="32F4AD3A" w14:textId="77777777" w:rsidR="00007730" w:rsidRPr="00E75F2B" w:rsidRDefault="00C91EAB" w:rsidP="00B229B1">
            <w:pPr>
              <w:bidi w:val="0"/>
              <w:spacing w:after="0" w:line="240" w:lineRule="auto"/>
              <w:jc w:val="center"/>
              <w:rPr>
                <w:rFonts w:ascii="Times New Roman" w:hAnsi="Times New Roman" w:cs="Times New Roman"/>
              </w:rPr>
            </w:pPr>
            <w:r>
              <w:rPr>
                <w:rFonts w:ascii="Times New Roman" w:hAnsi="Times New Roman" w:cs="Times New Roman"/>
              </w:rPr>
              <w:t>0.1</w:t>
            </w:r>
          </w:p>
        </w:tc>
      </w:tr>
      <w:tr w:rsidR="00181B70" w14:paraId="3545551D" w14:textId="77777777" w:rsidTr="00B229B1">
        <w:trPr>
          <w:jc w:val="center"/>
        </w:trPr>
        <w:tc>
          <w:tcPr>
            <w:tcW w:w="4016" w:type="dxa"/>
            <w:vAlign w:val="center"/>
          </w:tcPr>
          <w:p w14:paraId="59D5BB89"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Manufacturing, construction and other skilled workers</w:t>
            </w:r>
          </w:p>
        </w:tc>
        <w:tc>
          <w:tcPr>
            <w:tcW w:w="1393" w:type="dxa"/>
            <w:vAlign w:val="center"/>
          </w:tcPr>
          <w:p w14:paraId="77885FE4"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24.</w:t>
            </w:r>
            <w:r w:rsidR="006F174C">
              <w:rPr>
                <w:rFonts w:ascii="Times New Roman" w:hAnsi="Times New Roman" w:cs="Times New Roman"/>
              </w:rPr>
              <w:t>1</w:t>
            </w:r>
          </w:p>
        </w:tc>
        <w:tc>
          <w:tcPr>
            <w:tcW w:w="1236" w:type="dxa"/>
            <w:vAlign w:val="center"/>
          </w:tcPr>
          <w:p w14:paraId="45D3A7F6"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2</w:t>
            </w:r>
            <w:r w:rsidR="006F174C">
              <w:rPr>
                <w:rFonts w:ascii="Times New Roman" w:hAnsi="Times New Roman" w:cs="Times New Roman"/>
              </w:rPr>
              <w:t>3.4</w:t>
            </w:r>
          </w:p>
        </w:tc>
        <w:tc>
          <w:tcPr>
            <w:tcW w:w="1276" w:type="dxa"/>
            <w:vAlign w:val="center"/>
          </w:tcPr>
          <w:p w14:paraId="63DF6534"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2.</w:t>
            </w:r>
            <w:r w:rsidR="006F174C">
              <w:rPr>
                <w:rFonts w:ascii="Times New Roman" w:hAnsi="Times New Roman" w:cs="Times New Roman"/>
              </w:rPr>
              <w:t>1</w:t>
            </w:r>
          </w:p>
        </w:tc>
        <w:tc>
          <w:tcPr>
            <w:tcW w:w="1276" w:type="dxa"/>
            <w:vAlign w:val="center"/>
          </w:tcPr>
          <w:p w14:paraId="0C3A57C2"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1.9</w:t>
            </w:r>
          </w:p>
        </w:tc>
      </w:tr>
      <w:tr w:rsidR="00181B70" w14:paraId="72E1FB73" w14:textId="77777777" w:rsidTr="00B229B1">
        <w:trPr>
          <w:jc w:val="center"/>
        </w:trPr>
        <w:tc>
          <w:tcPr>
            <w:tcW w:w="4016" w:type="dxa"/>
            <w:vAlign w:val="center"/>
          </w:tcPr>
          <w:p w14:paraId="3FDF16BF" w14:textId="77777777" w:rsidR="00007730" w:rsidRPr="00E75F2B" w:rsidRDefault="00C91EAB" w:rsidP="00B229B1">
            <w:pPr>
              <w:bidi w:val="0"/>
              <w:spacing w:after="0" w:line="240" w:lineRule="auto"/>
              <w:rPr>
                <w:rFonts w:ascii="Times New Roman" w:hAnsi="Times New Roman" w:cs="Times New Roman"/>
              </w:rPr>
            </w:pPr>
            <w:r>
              <w:rPr>
                <w:rFonts w:ascii="Times New Roman" w:hAnsi="Times New Roman" w:cs="Times New Roman"/>
              </w:rPr>
              <w:t>Elementary occupations</w:t>
            </w:r>
          </w:p>
        </w:tc>
        <w:tc>
          <w:tcPr>
            <w:tcW w:w="1393" w:type="dxa"/>
            <w:vAlign w:val="center"/>
          </w:tcPr>
          <w:p w14:paraId="6C7875BA"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6.2</w:t>
            </w:r>
          </w:p>
        </w:tc>
        <w:tc>
          <w:tcPr>
            <w:tcW w:w="1236" w:type="dxa"/>
            <w:vAlign w:val="center"/>
          </w:tcPr>
          <w:p w14:paraId="64494054"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7</w:t>
            </w:r>
            <w:r w:rsidR="00C91EAB">
              <w:rPr>
                <w:rFonts w:ascii="Times New Roman" w:hAnsi="Times New Roman" w:cs="Times New Roman"/>
              </w:rPr>
              <w:t>.1</w:t>
            </w:r>
          </w:p>
        </w:tc>
        <w:tc>
          <w:tcPr>
            <w:tcW w:w="1276" w:type="dxa"/>
            <w:vAlign w:val="center"/>
          </w:tcPr>
          <w:p w14:paraId="6935B5BF" w14:textId="77777777" w:rsidR="00007730" w:rsidRPr="00E75F2B" w:rsidRDefault="00C91EAB" w:rsidP="006F174C">
            <w:pPr>
              <w:bidi w:val="0"/>
              <w:spacing w:after="0" w:line="240" w:lineRule="auto"/>
              <w:jc w:val="center"/>
              <w:rPr>
                <w:rFonts w:ascii="Times New Roman" w:hAnsi="Times New Roman" w:cs="Times New Roman"/>
              </w:rPr>
            </w:pPr>
            <w:r>
              <w:rPr>
                <w:rFonts w:ascii="Times New Roman" w:hAnsi="Times New Roman" w:cs="Times New Roman"/>
              </w:rPr>
              <w:t>5.</w:t>
            </w:r>
            <w:r w:rsidR="006F174C">
              <w:rPr>
                <w:rFonts w:ascii="Times New Roman" w:hAnsi="Times New Roman" w:cs="Times New Roman"/>
              </w:rPr>
              <w:t>2</w:t>
            </w:r>
          </w:p>
        </w:tc>
        <w:tc>
          <w:tcPr>
            <w:tcW w:w="1276" w:type="dxa"/>
            <w:vAlign w:val="center"/>
          </w:tcPr>
          <w:p w14:paraId="4C8A5B6B" w14:textId="77777777" w:rsidR="00007730" w:rsidRPr="00E75F2B" w:rsidRDefault="006F174C" w:rsidP="006F174C">
            <w:pPr>
              <w:bidi w:val="0"/>
              <w:spacing w:after="0" w:line="240" w:lineRule="auto"/>
              <w:jc w:val="center"/>
              <w:rPr>
                <w:rFonts w:ascii="Times New Roman" w:hAnsi="Times New Roman" w:cs="Times New Roman"/>
              </w:rPr>
            </w:pPr>
            <w:r>
              <w:rPr>
                <w:rFonts w:ascii="Times New Roman" w:hAnsi="Times New Roman" w:cs="Times New Roman"/>
              </w:rPr>
              <w:t>5.6</w:t>
            </w:r>
          </w:p>
        </w:tc>
      </w:tr>
      <w:tr w:rsidR="00181B70" w14:paraId="145F171A" w14:textId="77777777" w:rsidTr="00B229B1">
        <w:trPr>
          <w:jc w:val="center"/>
        </w:trPr>
        <w:tc>
          <w:tcPr>
            <w:tcW w:w="4016" w:type="dxa"/>
            <w:vAlign w:val="center"/>
          </w:tcPr>
          <w:p w14:paraId="627853FA" w14:textId="77777777" w:rsidR="00007730" w:rsidRPr="00E75F2B" w:rsidRDefault="00C91EAB" w:rsidP="00B229B1">
            <w:pPr>
              <w:bidi w:val="0"/>
              <w:spacing w:after="0" w:line="240" w:lineRule="auto"/>
              <w:rPr>
                <w:rFonts w:ascii="Times New Roman" w:hAnsi="Times New Roman" w:cs="Times New Roman"/>
              </w:rPr>
            </w:pPr>
            <w:r w:rsidRPr="00E75F2B">
              <w:rPr>
                <w:rFonts w:ascii="Times New Roman" w:hAnsi="Times New Roman" w:cs="Times New Roman"/>
              </w:rPr>
              <w:t>Total</w:t>
            </w:r>
          </w:p>
        </w:tc>
        <w:tc>
          <w:tcPr>
            <w:tcW w:w="1393" w:type="dxa"/>
            <w:vAlign w:val="center"/>
          </w:tcPr>
          <w:p w14:paraId="3D3A788F" w14:textId="77777777" w:rsidR="00007730" w:rsidRPr="00E75F2B" w:rsidRDefault="00C91EAB" w:rsidP="00B229B1">
            <w:pPr>
              <w:bidi w:val="0"/>
              <w:spacing w:after="0" w:line="240" w:lineRule="auto"/>
              <w:jc w:val="center"/>
              <w:rPr>
                <w:rFonts w:ascii="Times New Roman" w:hAnsi="Times New Roman" w:cs="Times New Roman"/>
              </w:rPr>
            </w:pPr>
            <w:r w:rsidRPr="00E75F2B">
              <w:rPr>
                <w:rFonts w:ascii="Times New Roman" w:hAnsi="Times New Roman" w:cs="Times New Roman"/>
              </w:rPr>
              <w:fldChar w:fldCharType="begin"/>
            </w:r>
            <w:r w:rsidRPr="00E75F2B">
              <w:rPr>
                <w:rFonts w:ascii="Times New Roman" w:hAnsi="Times New Roman" w:cs="Times New Roman"/>
              </w:rPr>
              <w:instrText xml:space="preserve"> =SUM(ABOVE) </w:instrText>
            </w:r>
            <w:r w:rsidRPr="00E75F2B">
              <w:rPr>
                <w:rFonts w:ascii="Times New Roman" w:hAnsi="Times New Roman" w:cs="Times New Roman"/>
              </w:rPr>
              <w:fldChar w:fldCharType="separate"/>
            </w:r>
            <w:r w:rsidRPr="00E75F2B">
              <w:rPr>
                <w:rFonts w:ascii="Times New Roman" w:hAnsi="Times New Roman" w:cs="Times New Roman"/>
              </w:rPr>
              <w:t>100</w:t>
            </w:r>
            <w:r w:rsidRPr="00E75F2B">
              <w:rPr>
                <w:rFonts w:ascii="Times New Roman" w:hAnsi="Times New Roman" w:cs="Times New Roman"/>
              </w:rPr>
              <w:fldChar w:fldCharType="end"/>
            </w:r>
          </w:p>
        </w:tc>
        <w:tc>
          <w:tcPr>
            <w:tcW w:w="1236" w:type="dxa"/>
            <w:vAlign w:val="center"/>
          </w:tcPr>
          <w:p w14:paraId="072FDE85"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100</w:t>
            </w:r>
          </w:p>
        </w:tc>
        <w:tc>
          <w:tcPr>
            <w:tcW w:w="1276" w:type="dxa"/>
            <w:vAlign w:val="center"/>
          </w:tcPr>
          <w:p w14:paraId="52783C41" w14:textId="77777777" w:rsidR="00007730" w:rsidRPr="00E75F2B" w:rsidRDefault="00C91EAB" w:rsidP="00B229B1">
            <w:pPr>
              <w:bidi w:val="0"/>
              <w:spacing w:after="0" w:line="240" w:lineRule="auto"/>
              <w:jc w:val="center"/>
              <w:rPr>
                <w:rFonts w:ascii="Times New Roman" w:hAnsi="Times New Roman" w:cs="Times New Roman"/>
              </w:rPr>
            </w:pPr>
            <w:r w:rsidRPr="00E75F2B">
              <w:rPr>
                <w:rFonts w:ascii="Times New Roman" w:hAnsi="Times New Roman" w:cs="Times New Roman"/>
              </w:rPr>
              <w:fldChar w:fldCharType="begin"/>
            </w:r>
            <w:r w:rsidRPr="00E75F2B">
              <w:rPr>
                <w:rFonts w:ascii="Times New Roman" w:hAnsi="Times New Roman" w:cs="Times New Roman"/>
              </w:rPr>
              <w:instrText xml:space="preserve"> =SUM(ABOVE) </w:instrText>
            </w:r>
            <w:r w:rsidRPr="00E75F2B">
              <w:rPr>
                <w:rFonts w:ascii="Times New Roman" w:hAnsi="Times New Roman" w:cs="Times New Roman"/>
              </w:rPr>
              <w:fldChar w:fldCharType="separate"/>
            </w:r>
            <w:r w:rsidRPr="00E75F2B">
              <w:rPr>
                <w:rFonts w:ascii="Times New Roman" w:hAnsi="Times New Roman" w:cs="Times New Roman"/>
              </w:rPr>
              <w:t>100</w:t>
            </w:r>
            <w:r w:rsidRPr="00E75F2B">
              <w:rPr>
                <w:rFonts w:ascii="Times New Roman" w:hAnsi="Times New Roman" w:cs="Times New Roman"/>
              </w:rPr>
              <w:fldChar w:fldCharType="end"/>
            </w:r>
          </w:p>
        </w:tc>
        <w:tc>
          <w:tcPr>
            <w:tcW w:w="1276" w:type="dxa"/>
            <w:vAlign w:val="center"/>
          </w:tcPr>
          <w:p w14:paraId="69AC5C55" w14:textId="77777777" w:rsidR="00007730" w:rsidRPr="00E75F2B" w:rsidRDefault="006F174C" w:rsidP="00B229B1">
            <w:pPr>
              <w:bidi w:val="0"/>
              <w:spacing w:after="0" w:line="240" w:lineRule="auto"/>
              <w:jc w:val="center"/>
              <w:rPr>
                <w:rFonts w:ascii="Times New Roman" w:hAnsi="Times New Roman" w:cs="Times New Roman"/>
              </w:rPr>
            </w:pPr>
            <w:r>
              <w:rPr>
                <w:rFonts w:ascii="Times New Roman" w:hAnsi="Times New Roman" w:cs="Times New Roman"/>
              </w:rPr>
              <w:t>100</w:t>
            </w:r>
          </w:p>
        </w:tc>
      </w:tr>
    </w:tbl>
    <w:p w14:paraId="1F05FB57" w14:textId="77777777" w:rsidR="0091517E" w:rsidRDefault="00C91EAB" w:rsidP="006F174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w:t>
      </w:r>
      <w:r w:rsidR="001F0A4F">
        <w:rPr>
          <w:rFonts w:cs="Times New Roman"/>
          <w:i/>
          <w:iCs/>
          <w:sz w:val="22"/>
          <w:szCs w:val="22"/>
        </w:rPr>
        <w:t xml:space="preserve"> </w:t>
      </w:r>
      <w:r w:rsidR="001F0A4F" w:rsidRPr="006934B6">
        <w:rPr>
          <w:rFonts w:cs="Times New Roman"/>
          <w:i/>
          <w:iCs/>
          <w:sz w:val="22"/>
          <w:szCs w:val="22"/>
        </w:rPr>
        <w:t>Statistical Abstract of Israel</w:t>
      </w:r>
      <w:r w:rsidR="001F0A4F">
        <w:rPr>
          <w:rFonts w:cs="Times New Roman"/>
          <w:i/>
          <w:iCs/>
          <w:sz w:val="22"/>
          <w:szCs w:val="22"/>
        </w:rPr>
        <w:t>,</w:t>
      </w:r>
      <w:r w:rsidR="001F0A4F" w:rsidRPr="006934B6">
        <w:rPr>
          <w:rFonts w:cs="Times New Roman"/>
          <w:i/>
          <w:iCs/>
          <w:sz w:val="22"/>
          <w:szCs w:val="22"/>
        </w:rPr>
        <w:t xml:space="preserve"> </w:t>
      </w:r>
      <w:r w:rsidR="006F174C">
        <w:rPr>
          <w:rFonts w:cs="Times New Roman"/>
          <w:i/>
          <w:iCs/>
          <w:sz w:val="22"/>
          <w:szCs w:val="22"/>
        </w:rPr>
        <w:t xml:space="preserve">2020 </w:t>
      </w:r>
      <w:r w:rsidR="00007730">
        <w:rPr>
          <w:rFonts w:cs="Times New Roman"/>
          <w:i/>
          <w:iCs/>
          <w:sz w:val="22"/>
          <w:szCs w:val="22"/>
        </w:rPr>
        <w:t>(9.18)</w:t>
      </w:r>
      <w:r>
        <w:rPr>
          <w:rFonts w:cs="Times New Roman"/>
          <w:i/>
          <w:iCs/>
          <w:sz w:val="22"/>
          <w:szCs w:val="22"/>
        </w:rPr>
        <w:t xml:space="preserve">. </w:t>
      </w:r>
    </w:p>
    <w:p w14:paraId="4388099A" w14:textId="77777777" w:rsidR="00404DC9" w:rsidRPr="00E71BFD" w:rsidRDefault="00404DC9" w:rsidP="00E71BFD">
      <w:pPr>
        <w:bidi w:val="0"/>
        <w:spacing w:after="0" w:line="240" w:lineRule="auto"/>
      </w:pPr>
    </w:p>
    <w:p w14:paraId="54E54058" w14:textId="77777777" w:rsidR="0093233A" w:rsidRDefault="0093233A" w:rsidP="001A2E24">
      <w:pPr>
        <w:bidi w:val="0"/>
        <w:spacing w:before="120" w:after="120" w:line="360" w:lineRule="auto"/>
        <w:jc w:val="center"/>
        <w:rPr>
          <w:rStyle w:val="Heading1Char"/>
          <w:rFonts w:ascii="Times New Roman" w:eastAsia="Calibri" w:hAnsi="Times New Roman"/>
          <w:sz w:val="24"/>
          <w:szCs w:val="24"/>
          <w:u w:val="single"/>
        </w:rPr>
      </w:pPr>
      <w:bookmarkStart w:id="14" w:name="_Toc54701539"/>
    </w:p>
    <w:p w14:paraId="79E26348" w14:textId="77777777" w:rsidR="001A2E24" w:rsidRPr="00625EB1" w:rsidRDefault="00C91EAB" w:rsidP="0093233A">
      <w:pPr>
        <w:bidi w:val="0"/>
        <w:spacing w:before="120" w:after="120" w:line="360" w:lineRule="auto"/>
        <w:jc w:val="center"/>
        <w:rPr>
          <w:rStyle w:val="Heading1Char"/>
          <w:rFonts w:ascii="Times New Roman" w:eastAsia="Calibri" w:hAnsi="Times New Roman"/>
          <w:sz w:val="24"/>
          <w:szCs w:val="24"/>
          <w:u w:val="single"/>
        </w:rPr>
      </w:pPr>
      <w:r w:rsidRPr="00625EB1">
        <w:rPr>
          <w:rStyle w:val="Heading1Char"/>
          <w:rFonts w:ascii="Times New Roman" w:eastAsia="Calibri" w:hAnsi="Times New Roman"/>
          <w:sz w:val="24"/>
          <w:szCs w:val="24"/>
          <w:u w:val="single"/>
        </w:rPr>
        <w:t>Indicators on Science and technology field</w:t>
      </w:r>
      <w:bookmarkEnd w:id="14"/>
    </w:p>
    <w:p w14:paraId="7D07AFE6" w14:textId="77777777" w:rsidR="001A2E24" w:rsidRPr="00625EB1" w:rsidRDefault="00C91EAB" w:rsidP="00090FCA">
      <w:pPr>
        <w:numPr>
          <w:ilvl w:val="0"/>
          <w:numId w:val="14"/>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In 2018, Israel expenditure on civilian R&amp;D was 65.7 Billion NIS (approx. 18.25 Billion USD).</w:t>
      </w:r>
    </w:p>
    <w:p w14:paraId="2AF3F661" w14:textId="77777777" w:rsidR="00E568BB" w:rsidRPr="00625EB1" w:rsidRDefault="001A2E24" w:rsidP="00090FCA">
      <w:pPr>
        <w:numPr>
          <w:ilvl w:val="0"/>
          <w:numId w:val="14"/>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 xml:space="preserve">In 2017, the product of the information technology branch (ICT) </w:t>
      </w:r>
      <w:r w:rsidR="00C91EAB" w:rsidRPr="00625EB1">
        <w:rPr>
          <w:rFonts w:ascii="Times New Roman" w:hAnsi="Times New Roman" w:cs="Times New Roman"/>
          <w:lang w:val="en-GB"/>
        </w:rPr>
        <w:t xml:space="preserve">stood at 73.9 Billion NIS (approx. 20.5 Billion USD) which amount to 10.1% of the GDP. </w:t>
      </w:r>
    </w:p>
    <w:p w14:paraId="6C3FA966" w14:textId="77777777" w:rsidR="001A2E24" w:rsidRPr="00625EB1" w:rsidRDefault="00C91EAB" w:rsidP="00090FCA">
      <w:pPr>
        <w:numPr>
          <w:ilvl w:val="0"/>
          <w:numId w:val="14"/>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 xml:space="preserve">The number of </w:t>
      </w:r>
      <w:r w:rsidR="00F63206" w:rsidRPr="00625EB1">
        <w:rPr>
          <w:rFonts w:ascii="Times New Roman" w:hAnsi="Times New Roman" w:cs="Times New Roman"/>
          <w:lang w:val="en-GB"/>
        </w:rPr>
        <w:t>start-up</w:t>
      </w:r>
      <w:r w:rsidRPr="00625EB1">
        <w:rPr>
          <w:rFonts w:ascii="Times New Roman" w:hAnsi="Times New Roman" w:cs="Times New Roman"/>
          <w:lang w:val="en-GB"/>
        </w:rPr>
        <w:t xml:space="preserve"> firms, which operated during 2018, was 4,360, 458 of them were opened in 2018. </w:t>
      </w:r>
    </w:p>
    <w:p w14:paraId="615296CE" w14:textId="77777777" w:rsidR="001A2E24" w:rsidRPr="00625EB1" w:rsidRDefault="00C91EAB" w:rsidP="00090FCA">
      <w:pPr>
        <w:numPr>
          <w:ilvl w:val="0"/>
          <w:numId w:val="14"/>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83.7% of persons at the age of 20 and above used the internet during 2018.</w:t>
      </w:r>
    </w:p>
    <w:p w14:paraId="38703447" w14:textId="77777777" w:rsidR="001A2E24" w:rsidRPr="00625EB1" w:rsidRDefault="00C91EAB" w:rsidP="00090FCA">
      <w:pPr>
        <w:numPr>
          <w:ilvl w:val="0"/>
          <w:numId w:val="14"/>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Household expenditure on communication items stood at 574 NIS (160 USD) per month.</w:t>
      </w:r>
    </w:p>
    <w:p w14:paraId="439260A8" w14:textId="77777777" w:rsidR="00E71BFD" w:rsidRPr="00A9159B" w:rsidRDefault="00E71BFD" w:rsidP="00A9159B">
      <w:pPr>
        <w:bidi w:val="0"/>
        <w:spacing w:after="0" w:line="240" w:lineRule="auto"/>
      </w:pPr>
    </w:p>
    <w:p w14:paraId="6192F734" w14:textId="77777777" w:rsidR="0093233A" w:rsidRDefault="0093233A" w:rsidP="006F174C">
      <w:pPr>
        <w:bidi w:val="0"/>
        <w:spacing w:before="120" w:after="120" w:line="360" w:lineRule="auto"/>
        <w:jc w:val="center"/>
        <w:rPr>
          <w:rStyle w:val="Heading1Char"/>
          <w:rFonts w:ascii="Times New Roman" w:eastAsia="Calibri" w:hAnsi="Times New Roman"/>
          <w:sz w:val="24"/>
          <w:szCs w:val="24"/>
          <w:u w:val="single"/>
        </w:rPr>
      </w:pPr>
      <w:bookmarkStart w:id="15" w:name="_Toc54701540"/>
    </w:p>
    <w:p w14:paraId="5E226E7D" w14:textId="77777777" w:rsidR="0093233A" w:rsidRDefault="0093233A" w:rsidP="0093233A">
      <w:pPr>
        <w:bidi w:val="0"/>
        <w:spacing w:before="120" w:after="120" w:line="360" w:lineRule="auto"/>
        <w:jc w:val="center"/>
        <w:rPr>
          <w:rStyle w:val="Heading1Char"/>
          <w:rFonts w:ascii="Times New Roman" w:eastAsia="Calibri" w:hAnsi="Times New Roman"/>
          <w:sz w:val="24"/>
          <w:szCs w:val="24"/>
          <w:u w:val="single"/>
        </w:rPr>
      </w:pPr>
    </w:p>
    <w:p w14:paraId="69F5A120" w14:textId="77777777" w:rsidR="0091517E" w:rsidRPr="00E75F2B" w:rsidRDefault="00C91EAB" w:rsidP="0093233A">
      <w:pPr>
        <w:bidi w:val="0"/>
        <w:spacing w:before="120" w:after="120" w:line="360" w:lineRule="auto"/>
        <w:jc w:val="center"/>
        <w:rPr>
          <w:rStyle w:val="Heading1Char"/>
          <w:rFonts w:ascii="Times New Roman" w:eastAsia="Calibri" w:hAnsi="Times New Roman"/>
          <w:sz w:val="24"/>
          <w:szCs w:val="24"/>
          <w:u w:val="single"/>
        </w:rPr>
      </w:pPr>
      <w:r w:rsidRPr="00E75F2B">
        <w:rPr>
          <w:rStyle w:val="Heading1Char"/>
          <w:rFonts w:ascii="Times New Roman" w:eastAsia="Calibri" w:hAnsi="Times New Roman"/>
          <w:sz w:val="24"/>
          <w:szCs w:val="24"/>
          <w:u w:val="single"/>
        </w:rPr>
        <w:t>Table 14: Termination of Pregnancies in Hospitals by Law</w:t>
      </w:r>
      <w:r w:rsidR="00631550">
        <w:rPr>
          <w:rStyle w:val="Heading1Char"/>
          <w:rFonts w:ascii="Times New Roman" w:eastAsia="Calibri" w:hAnsi="Times New Roman"/>
          <w:sz w:val="24"/>
          <w:szCs w:val="24"/>
          <w:u w:val="single"/>
        </w:rPr>
        <w:t xml:space="preserve"> (</w:t>
      </w:r>
      <w:r w:rsidR="001F0A4F">
        <w:rPr>
          <w:rStyle w:val="Heading1Char"/>
          <w:rFonts w:ascii="Times New Roman" w:eastAsia="Calibri" w:hAnsi="Times New Roman"/>
          <w:sz w:val="24"/>
          <w:szCs w:val="24"/>
          <w:u w:val="single"/>
        </w:rPr>
        <w:t>2010</w:t>
      </w:r>
      <w:r w:rsidR="00631550">
        <w:rPr>
          <w:rStyle w:val="Heading1Char"/>
          <w:rFonts w:ascii="Times New Roman" w:eastAsia="Calibri" w:hAnsi="Times New Roman"/>
          <w:sz w:val="24"/>
          <w:szCs w:val="24"/>
          <w:u w:val="single"/>
        </w:rPr>
        <w:t>-</w:t>
      </w:r>
      <w:r w:rsidR="006F174C">
        <w:rPr>
          <w:rStyle w:val="Heading1Char"/>
          <w:rFonts w:ascii="Times New Roman" w:eastAsia="Calibri" w:hAnsi="Times New Roman"/>
          <w:sz w:val="24"/>
          <w:szCs w:val="24"/>
          <w:u w:val="single"/>
        </w:rPr>
        <w:t>2018</w:t>
      </w:r>
      <w:r w:rsidR="00631550">
        <w:rPr>
          <w:rStyle w:val="Heading1Char"/>
          <w:rFonts w:ascii="Times New Roman" w:eastAsia="Calibri" w:hAnsi="Times New Roman"/>
          <w:sz w:val="24"/>
          <w:szCs w:val="24"/>
          <w:u w:val="single"/>
        </w:rPr>
        <w:t>)</w:t>
      </w:r>
      <w:bookmarkEnd w:id="15"/>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954"/>
        <w:gridCol w:w="850"/>
        <w:gridCol w:w="851"/>
        <w:gridCol w:w="992"/>
        <w:gridCol w:w="1134"/>
        <w:gridCol w:w="1134"/>
        <w:gridCol w:w="1134"/>
        <w:gridCol w:w="1134"/>
      </w:tblGrid>
      <w:tr w:rsidR="00181B70" w14:paraId="4EEE9734" w14:textId="77777777" w:rsidTr="0093233A">
        <w:trPr>
          <w:trHeight w:val="275"/>
          <w:jc w:val="center"/>
        </w:trPr>
        <w:tc>
          <w:tcPr>
            <w:tcW w:w="1026" w:type="dxa"/>
            <w:vMerge w:val="restart"/>
            <w:shd w:val="clear" w:color="auto" w:fill="E0E0E0"/>
            <w:vAlign w:val="center"/>
          </w:tcPr>
          <w:p w14:paraId="0F334229" w14:textId="77777777" w:rsidR="0091517E" w:rsidRPr="00C96EBC" w:rsidRDefault="00C91EAB" w:rsidP="00C96EBC">
            <w:pPr>
              <w:pStyle w:val="List"/>
              <w:tabs>
                <w:tab w:val="right" w:pos="8280"/>
              </w:tabs>
              <w:bidi w:val="0"/>
              <w:spacing w:after="0" w:line="240" w:lineRule="auto"/>
              <w:ind w:left="-133" w:right="-10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Year</w:t>
            </w:r>
          </w:p>
        </w:tc>
        <w:tc>
          <w:tcPr>
            <w:tcW w:w="954" w:type="dxa"/>
            <w:vMerge w:val="restart"/>
            <w:shd w:val="clear" w:color="auto" w:fill="E0E0E0"/>
            <w:textDirection w:val="tbRl"/>
            <w:vAlign w:val="center"/>
          </w:tcPr>
          <w:p w14:paraId="3C7DEA33" w14:textId="77777777" w:rsidR="0091517E" w:rsidRPr="00C96EBC" w:rsidRDefault="00C91EAB" w:rsidP="00C96EBC">
            <w:pPr>
              <w:pStyle w:val="List"/>
              <w:tabs>
                <w:tab w:val="right" w:pos="8280"/>
              </w:tabs>
              <w:bidi w:val="0"/>
              <w:spacing w:after="0" w:line="240" w:lineRule="auto"/>
              <w:ind w:left="-133" w:right="-10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Applications</w:t>
            </w:r>
          </w:p>
        </w:tc>
        <w:tc>
          <w:tcPr>
            <w:tcW w:w="850" w:type="dxa"/>
            <w:vMerge w:val="restart"/>
            <w:shd w:val="clear" w:color="auto" w:fill="E0E0E0"/>
            <w:textDirection w:val="tbRl"/>
            <w:vAlign w:val="center"/>
          </w:tcPr>
          <w:p w14:paraId="458E6F0F" w14:textId="77777777" w:rsidR="0091517E" w:rsidRPr="00C96EBC" w:rsidRDefault="00C91EAB" w:rsidP="00C96EBC">
            <w:pPr>
              <w:pStyle w:val="List"/>
              <w:tabs>
                <w:tab w:val="right" w:pos="8280"/>
              </w:tabs>
              <w:bidi w:val="0"/>
              <w:spacing w:after="0" w:line="240" w:lineRule="auto"/>
              <w:ind w:left="-133" w:right="-10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Approvals</w:t>
            </w:r>
          </w:p>
        </w:tc>
        <w:tc>
          <w:tcPr>
            <w:tcW w:w="851" w:type="dxa"/>
            <w:vMerge w:val="restart"/>
            <w:shd w:val="clear" w:color="auto" w:fill="E0E0E0"/>
            <w:textDirection w:val="tbRl"/>
            <w:vAlign w:val="center"/>
          </w:tcPr>
          <w:p w14:paraId="044765B3" w14:textId="77777777" w:rsidR="0091517E" w:rsidRPr="00C96EBC" w:rsidRDefault="00C91EAB" w:rsidP="0093233A">
            <w:pPr>
              <w:pStyle w:val="List"/>
              <w:tabs>
                <w:tab w:val="right" w:pos="8280"/>
              </w:tabs>
              <w:bidi w:val="0"/>
              <w:spacing w:after="0" w:line="240" w:lineRule="auto"/>
              <w:ind w:left="113" w:right="113"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Actual terminations - Total</w:t>
            </w:r>
          </w:p>
        </w:tc>
        <w:tc>
          <w:tcPr>
            <w:tcW w:w="4394" w:type="dxa"/>
            <w:gridSpan w:val="4"/>
            <w:shd w:val="clear" w:color="auto" w:fill="E0E0E0"/>
            <w:vAlign w:val="center"/>
          </w:tcPr>
          <w:p w14:paraId="42152FEF" w14:textId="77777777" w:rsidR="0091517E" w:rsidRPr="00C96EBC" w:rsidRDefault="003F089D" w:rsidP="003F089D">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Reason for termination provided for by</w:t>
            </w:r>
            <w:r w:rsidR="00C91EAB" w:rsidRPr="00C96EBC">
              <w:rPr>
                <w:rFonts w:ascii="Times New Roman" w:hAnsi="Times New Roman" w:cs="Times New Roman"/>
                <w:b/>
                <w:bCs/>
                <w:sz w:val="20"/>
                <w:szCs w:val="20"/>
              </w:rPr>
              <w:t xml:space="preserve"> law:</w:t>
            </w:r>
          </w:p>
        </w:tc>
        <w:tc>
          <w:tcPr>
            <w:tcW w:w="1134" w:type="dxa"/>
            <w:vMerge w:val="restart"/>
            <w:shd w:val="clear" w:color="auto" w:fill="E0E0E0"/>
            <w:vAlign w:val="center"/>
          </w:tcPr>
          <w:p w14:paraId="41DCCE99" w14:textId="77777777" w:rsidR="0091517E" w:rsidRPr="00C96EBC" w:rsidRDefault="00C91EAB" w:rsidP="00DF36B1">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Ratio per 100 live births</w:t>
            </w:r>
          </w:p>
        </w:tc>
      </w:tr>
      <w:tr w:rsidR="0023698F" w14:paraId="390A5BFE" w14:textId="77777777" w:rsidTr="0093233A">
        <w:trPr>
          <w:trHeight w:val="1125"/>
          <w:jc w:val="center"/>
        </w:trPr>
        <w:tc>
          <w:tcPr>
            <w:tcW w:w="1026" w:type="dxa"/>
            <w:vMerge/>
            <w:tcBorders>
              <w:bottom w:val="single" w:sz="4" w:space="0" w:color="auto"/>
            </w:tcBorders>
            <w:shd w:val="clear" w:color="auto" w:fill="E0E0E0"/>
            <w:vAlign w:val="center"/>
          </w:tcPr>
          <w:p w14:paraId="322B74A4" w14:textId="77777777" w:rsidR="0091517E" w:rsidRPr="00B229B1" w:rsidRDefault="0091517E" w:rsidP="00DF36B1">
            <w:pPr>
              <w:pStyle w:val="List"/>
              <w:tabs>
                <w:tab w:val="right" w:pos="8280"/>
              </w:tabs>
              <w:bidi w:val="0"/>
              <w:spacing w:after="0" w:line="240" w:lineRule="auto"/>
              <w:ind w:left="0" w:firstLine="0"/>
              <w:jc w:val="center"/>
              <w:rPr>
                <w:rFonts w:ascii="Times New Roman" w:hAnsi="Times New Roman" w:cs="Times New Roman"/>
                <w:b/>
                <w:bCs/>
                <w:sz w:val="20"/>
                <w:szCs w:val="20"/>
              </w:rPr>
            </w:pPr>
          </w:p>
        </w:tc>
        <w:tc>
          <w:tcPr>
            <w:tcW w:w="954" w:type="dxa"/>
            <w:vMerge/>
            <w:shd w:val="clear" w:color="auto" w:fill="E0E0E0"/>
            <w:vAlign w:val="center"/>
          </w:tcPr>
          <w:p w14:paraId="48268DBF" w14:textId="77777777" w:rsidR="0091517E" w:rsidRPr="00B229B1" w:rsidRDefault="0091517E" w:rsidP="00DF36B1">
            <w:pPr>
              <w:pStyle w:val="List"/>
              <w:tabs>
                <w:tab w:val="right" w:pos="8280"/>
              </w:tabs>
              <w:bidi w:val="0"/>
              <w:spacing w:after="0" w:line="240" w:lineRule="auto"/>
              <w:ind w:left="-108" w:firstLine="0"/>
              <w:jc w:val="center"/>
              <w:rPr>
                <w:rFonts w:ascii="Times New Roman" w:hAnsi="Times New Roman" w:cs="Times New Roman"/>
                <w:b/>
                <w:bCs/>
                <w:sz w:val="20"/>
                <w:szCs w:val="20"/>
              </w:rPr>
            </w:pPr>
          </w:p>
        </w:tc>
        <w:tc>
          <w:tcPr>
            <w:tcW w:w="850" w:type="dxa"/>
            <w:vMerge/>
            <w:shd w:val="clear" w:color="auto" w:fill="E0E0E0"/>
            <w:vAlign w:val="center"/>
          </w:tcPr>
          <w:p w14:paraId="0A18ADE2" w14:textId="77777777" w:rsidR="0091517E" w:rsidRPr="00B229B1" w:rsidRDefault="0091517E" w:rsidP="00DF36B1">
            <w:pPr>
              <w:pStyle w:val="List"/>
              <w:tabs>
                <w:tab w:val="right" w:pos="8280"/>
              </w:tabs>
              <w:bidi w:val="0"/>
              <w:spacing w:after="0" w:line="240" w:lineRule="auto"/>
              <w:ind w:left="0" w:firstLine="0"/>
              <w:jc w:val="center"/>
              <w:rPr>
                <w:rFonts w:ascii="Times New Roman" w:hAnsi="Times New Roman" w:cs="Times New Roman"/>
                <w:b/>
                <w:bCs/>
                <w:sz w:val="20"/>
                <w:szCs w:val="20"/>
              </w:rPr>
            </w:pPr>
          </w:p>
        </w:tc>
        <w:tc>
          <w:tcPr>
            <w:tcW w:w="851" w:type="dxa"/>
            <w:vMerge/>
            <w:shd w:val="clear" w:color="auto" w:fill="E0E0E0"/>
            <w:vAlign w:val="center"/>
          </w:tcPr>
          <w:p w14:paraId="6FD3743E" w14:textId="77777777" w:rsidR="0091517E" w:rsidRPr="00B229B1" w:rsidRDefault="0091517E" w:rsidP="00DF36B1">
            <w:pPr>
              <w:pStyle w:val="List"/>
              <w:tabs>
                <w:tab w:val="right" w:pos="8280"/>
              </w:tabs>
              <w:bidi w:val="0"/>
              <w:spacing w:after="0" w:line="240" w:lineRule="auto"/>
              <w:ind w:left="0" w:firstLine="0"/>
              <w:jc w:val="center"/>
              <w:rPr>
                <w:rFonts w:ascii="Times New Roman" w:hAnsi="Times New Roman" w:cs="Times New Roman"/>
                <w:b/>
                <w:bCs/>
                <w:sz w:val="20"/>
                <w:szCs w:val="20"/>
              </w:rPr>
            </w:pPr>
          </w:p>
        </w:tc>
        <w:tc>
          <w:tcPr>
            <w:tcW w:w="992" w:type="dxa"/>
            <w:shd w:val="clear" w:color="auto" w:fill="E0E0E0"/>
            <w:vAlign w:val="center"/>
          </w:tcPr>
          <w:p w14:paraId="1E1F50C2" w14:textId="77777777" w:rsidR="0091517E" w:rsidRPr="00B229B1" w:rsidRDefault="00C91EAB" w:rsidP="00DF36B1">
            <w:pPr>
              <w:pStyle w:val="List"/>
              <w:tabs>
                <w:tab w:val="right" w:pos="8280"/>
              </w:tabs>
              <w:bidi w:val="0"/>
              <w:spacing w:after="0" w:line="240" w:lineRule="auto"/>
              <w:ind w:left="-108" w:right="-133" w:firstLine="0"/>
              <w:jc w:val="center"/>
              <w:rPr>
                <w:rFonts w:ascii="Times New Roman" w:hAnsi="Times New Roman" w:cs="Times New Roman"/>
                <w:b/>
                <w:bCs/>
                <w:sz w:val="20"/>
                <w:szCs w:val="20"/>
              </w:rPr>
            </w:pPr>
            <w:r w:rsidRPr="00B229B1">
              <w:rPr>
                <w:rFonts w:ascii="Times New Roman" w:hAnsi="Times New Roman" w:cs="Times New Roman"/>
                <w:b/>
                <w:bCs/>
                <w:sz w:val="20"/>
                <w:szCs w:val="20"/>
              </w:rPr>
              <w:t>Woman's age</w:t>
            </w:r>
          </w:p>
        </w:tc>
        <w:tc>
          <w:tcPr>
            <w:tcW w:w="1134" w:type="dxa"/>
            <w:shd w:val="clear" w:color="auto" w:fill="E0E0E0"/>
            <w:vAlign w:val="center"/>
          </w:tcPr>
          <w:p w14:paraId="3269DB0C" w14:textId="77777777" w:rsidR="0091517E" w:rsidRPr="00B229B1" w:rsidRDefault="00C91EAB" w:rsidP="00DF36B1">
            <w:pPr>
              <w:pStyle w:val="List"/>
              <w:tabs>
                <w:tab w:val="right" w:pos="8280"/>
              </w:tabs>
              <w:bidi w:val="0"/>
              <w:spacing w:after="0" w:line="240" w:lineRule="auto"/>
              <w:ind w:left="-108" w:right="-149" w:firstLine="0"/>
              <w:jc w:val="center"/>
              <w:rPr>
                <w:rFonts w:ascii="Times New Roman" w:hAnsi="Times New Roman" w:cs="Times New Roman"/>
                <w:b/>
                <w:bCs/>
                <w:sz w:val="20"/>
                <w:szCs w:val="20"/>
              </w:rPr>
            </w:pPr>
            <w:r w:rsidRPr="00B229B1">
              <w:rPr>
                <w:rFonts w:ascii="Times New Roman" w:hAnsi="Times New Roman" w:cs="Times New Roman"/>
                <w:b/>
                <w:bCs/>
                <w:sz w:val="20"/>
                <w:szCs w:val="20"/>
              </w:rPr>
              <w:t>Out of wedlock pregnancy</w:t>
            </w:r>
          </w:p>
        </w:tc>
        <w:tc>
          <w:tcPr>
            <w:tcW w:w="1134" w:type="dxa"/>
            <w:shd w:val="clear" w:color="auto" w:fill="E0E0E0"/>
            <w:vAlign w:val="center"/>
          </w:tcPr>
          <w:p w14:paraId="22053A85" w14:textId="77777777" w:rsidR="0091517E" w:rsidRPr="00B229B1" w:rsidRDefault="00C91EAB" w:rsidP="00DF36B1">
            <w:pPr>
              <w:pStyle w:val="List"/>
              <w:tabs>
                <w:tab w:val="right" w:pos="8280"/>
              </w:tabs>
              <w:bidi w:val="0"/>
              <w:spacing w:after="0" w:line="240" w:lineRule="auto"/>
              <w:ind w:left="-108" w:right="-165" w:firstLine="0"/>
              <w:jc w:val="center"/>
              <w:rPr>
                <w:rFonts w:ascii="Times New Roman" w:hAnsi="Times New Roman" w:cs="Times New Roman"/>
                <w:b/>
                <w:bCs/>
                <w:sz w:val="20"/>
                <w:szCs w:val="20"/>
              </w:rPr>
            </w:pPr>
            <w:r w:rsidRPr="00B229B1">
              <w:rPr>
                <w:rFonts w:ascii="Times New Roman" w:hAnsi="Times New Roman" w:cs="Times New Roman"/>
                <w:b/>
                <w:bCs/>
                <w:sz w:val="20"/>
                <w:szCs w:val="20"/>
              </w:rPr>
              <w:t>Malformed fetus</w:t>
            </w:r>
          </w:p>
        </w:tc>
        <w:tc>
          <w:tcPr>
            <w:tcW w:w="1134" w:type="dxa"/>
            <w:shd w:val="clear" w:color="auto" w:fill="E0E0E0"/>
            <w:vAlign w:val="center"/>
          </w:tcPr>
          <w:p w14:paraId="3DA2CE04" w14:textId="77777777" w:rsidR="0091517E" w:rsidRPr="00B229B1" w:rsidRDefault="00C91EAB" w:rsidP="00C96EBC">
            <w:pPr>
              <w:pStyle w:val="List"/>
              <w:tabs>
                <w:tab w:val="right" w:pos="8280"/>
              </w:tabs>
              <w:bidi w:val="0"/>
              <w:spacing w:after="0" w:line="240" w:lineRule="auto"/>
              <w:ind w:left="-133" w:right="-100" w:firstLine="0"/>
              <w:jc w:val="center"/>
              <w:rPr>
                <w:rFonts w:ascii="Times New Roman" w:hAnsi="Times New Roman" w:cs="Times New Roman"/>
                <w:b/>
                <w:bCs/>
                <w:sz w:val="20"/>
                <w:szCs w:val="20"/>
              </w:rPr>
            </w:pPr>
            <w:r w:rsidRPr="00B229B1">
              <w:rPr>
                <w:rFonts w:ascii="Times New Roman" w:hAnsi="Times New Roman" w:cs="Times New Roman"/>
                <w:b/>
                <w:bCs/>
                <w:sz w:val="20"/>
                <w:szCs w:val="20"/>
              </w:rPr>
              <w:t>Danger to woman's life</w:t>
            </w:r>
          </w:p>
        </w:tc>
        <w:tc>
          <w:tcPr>
            <w:tcW w:w="1134" w:type="dxa"/>
            <w:vMerge/>
            <w:shd w:val="clear" w:color="auto" w:fill="E0E0E0"/>
            <w:vAlign w:val="center"/>
          </w:tcPr>
          <w:p w14:paraId="29C65728" w14:textId="77777777" w:rsidR="0091517E" w:rsidRPr="00E75F2B" w:rsidRDefault="0091517E" w:rsidP="00DF36B1">
            <w:pPr>
              <w:pStyle w:val="List"/>
              <w:tabs>
                <w:tab w:val="right" w:pos="8280"/>
              </w:tabs>
              <w:bidi w:val="0"/>
              <w:spacing w:after="0" w:line="240" w:lineRule="auto"/>
              <w:ind w:left="0" w:firstLine="0"/>
              <w:jc w:val="center"/>
              <w:rPr>
                <w:rFonts w:ascii="Times New Roman" w:hAnsi="Times New Roman" w:cs="Times New Roman"/>
                <w:b/>
                <w:bCs/>
              </w:rPr>
            </w:pPr>
          </w:p>
        </w:tc>
      </w:tr>
      <w:tr w:rsidR="00181B70" w14:paraId="50434FE2" w14:textId="77777777" w:rsidTr="0093233A">
        <w:trPr>
          <w:trHeight w:val="467"/>
          <w:jc w:val="center"/>
        </w:trPr>
        <w:tc>
          <w:tcPr>
            <w:tcW w:w="1026" w:type="dxa"/>
            <w:shd w:val="clear" w:color="auto" w:fill="E6E6E6"/>
            <w:vAlign w:val="center"/>
          </w:tcPr>
          <w:p w14:paraId="5D77FD88" w14:textId="77777777" w:rsidR="0091517E" w:rsidRPr="00C96EBC" w:rsidRDefault="00C96EBC" w:rsidP="00B9542A">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2010-2014 (average per year)</w:t>
            </w:r>
          </w:p>
        </w:tc>
        <w:tc>
          <w:tcPr>
            <w:tcW w:w="954" w:type="dxa"/>
            <w:shd w:val="clear" w:color="auto" w:fill="auto"/>
            <w:vAlign w:val="center"/>
          </w:tcPr>
          <w:p w14:paraId="5F463793"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20,599</w:t>
            </w:r>
          </w:p>
        </w:tc>
        <w:tc>
          <w:tcPr>
            <w:tcW w:w="850" w:type="dxa"/>
            <w:shd w:val="clear" w:color="auto" w:fill="auto"/>
            <w:vAlign w:val="center"/>
          </w:tcPr>
          <w:p w14:paraId="23CEF532"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21,070</w:t>
            </w:r>
          </w:p>
        </w:tc>
        <w:tc>
          <w:tcPr>
            <w:tcW w:w="851" w:type="dxa"/>
            <w:shd w:val="clear" w:color="auto" w:fill="auto"/>
            <w:vAlign w:val="center"/>
          </w:tcPr>
          <w:p w14:paraId="55A13D21"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19,527</w:t>
            </w:r>
          </w:p>
        </w:tc>
        <w:tc>
          <w:tcPr>
            <w:tcW w:w="992" w:type="dxa"/>
            <w:shd w:val="clear" w:color="auto" w:fill="auto"/>
            <w:vAlign w:val="center"/>
          </w:tcPr>
          <w:p w14:paraId="25B2FD25"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1,904</w:t>
            </w:r>
          </w:p>
        </w:tc>
        <w:tc>
          <w:tcPr>
            <w:tcW w:w="1134" w:type="dxa"/>
            <w:shd w:val="clear" w:color="auto" w:fill="auto"/>
            <w:vAlign w:val="center"/>
          </w:tcPr>
          <w:p w14:paraId="5EA64C55"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10,326</w:t>
            </w:r>
          </w:p>
        </w:tc>
        <w:tc>
          <w:tcPr>
            <w:tcW w:w="1134" w:type="dxa"/>
            <w:shd w:val="clear" w:color="auto" w:fill="auto"/>
            <w:vAlign w:val="center"/>
          </w:tcPr>
          <w:p w14:paraId="2CCB3531"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3,653</w:t>
            </w:r>
          </w:p>
        </w:tc>
        <w:tc>
          <w:tcPr>
            <w:tcW w:w="1134" w:type="dxa"/>
            <w:shd w:val="clear" w:color="auto" w:fill="auto"/>
            <w:vAlign w:val="center"/>
          </w:tcPr>
          <w:p w14:paraId="0AC46A40"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3,644</w:t>
            </w:r>
          </w:p>
        </w:tc>
        <w:tc>
          <w:tcPr>
            <w:tcW w:w="1134" w:type="dxa"/>
            <w:shd w:val="clear" w:color="auto" w:fill="auto"/>
            <w:vAlign w:val="center"/>
          </w:tcPr>
          <w:p w14:paraId="2C2CDDBC"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11.5</w:t>
            </w:r>
          </w:p>
        </w:tc>
      </w:tr>
      <w:tr w:rsidR="00181B70" w14:paraId="01FF2E76" w14:textId="77777777" w:rsidTr="0093233A">
        <w:trPr>
          <w:trHeight w:val="265"/>
          <w:jc w:val="center"/>
        </w:trPr>
        <w:tc>
          <w:tcPr>
            <w:tcW w:w="1026" w:type="dxa"/>
            <w:shd w:val="clear" w:color="auto" w:fill="E6E6E6"/>
            <w:vAlign w:val="center"/>
          </w:tcPr>
          <w:p w14:paraId="415C8218" w14:textId="77777777" w:rsidR="0091517E" w:rsidRPr="00C96EBC" w:rsidRDefault="00C96EBC" w:rsidP="00B9542A">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2015</w:t>
            </w:r>
          </w:p>
        </w:tc>
        <w:tc>
          <w:tcPr>
            <w:tcW w:w="954" w:type="dxa"/>
            <w:shd w:val="clear" w:color="auto" w:fill="auto"/>
            <w:vAlign w:val="center"/>
          </w:tcPr>
          <w:p w14:paraId="14F7A944"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19,531</w:t>
            </w:r>
          </w:p>
        </w:tc>
        <w:tc>
          <w:tcPr>
            <w:tcW w:w="850" w:type="dxa"/>
            <w:shd w:val="clear" w:color="auto" w:fill="auto"/>
            <w:vAlign w:val="center"/>
          </w:tcPr>
          <w:p w14:paraId="7C25414F"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19,445</w:t>
            </w:r>
          </w:p>
        </w:tc>
        <w:tc>
          <w:tcPr>
            <w:tcW w:w="851" w:type="dxa"/>
            <w:shd w:val="clear" w:color="auto" w:fill="auto"/>
            <w:vAlign w:val="center"/>
          </w:tcPr>
          <w:p w14:paraId="3C4768F6"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18,240</w:t>
            </w:r>
          </w:p>
        </w:tc>
        <w:tc>
          <w:tcPr>
            <w:tcW w:w="992" w:type="dxa"/>
            <w:shd w:val="clear" w:color="auto" w:fill="auto"/>
            <w:vAlign w:val="center"/>
          </w:tcPr>
          <w:p w14:paraId="1A92898D"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1,700</w:t>
            </w:r>
          </w:p>
        </w:tc>
        <w:tc>
          <w:tcPr>
            <w:tcW w:w="1134" w:type="dxa"/>
            <w:shd w:val="clear" w:color="auto" w:fill="auto"/>
            <w:vAlign w:val="center"/>
          </w:tcPr>
          <w:p w14:paraId="02B39415"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9,377</w:t>
            </w:r>
          </w:p>
        </w:tc>
        <w:tc>
          <w:tcPr>
            <w:tcW w:w="1134" w:type="dxa"/>
            <w:shd w:val="clear" w:color="auto" w:fill="auto"/>
            <w:vAlign w:val="center"/>
          </w:tcPr>
          <w:p w14:paraId="3E44A366"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3,549</w:t>
            </w:r>
          </w:p>
        </w:tc>
        <w:tc>
          <w:tcPr>
            <w:tcW w:w="1134" w:type="dxa"/>
            <w:shd w:val="clear" w:color="auto" w:fill="auto"/>
            <w:vAlign w:val="center"/>
          </w:tcPr>
          <w:p w14:paraId="6A3D5B9E"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3,614</w:t>
            </w:r>
          </w:p>
        </w:tc>
        <w:tc>
          <w:tcPr>
            <w:tcW w:w="1134" w:type="dxa"/>
            <w:shd w:val="clear" w:color="auto" w:fill="auto"/>
            <w:vAlign w:val="center"/>
          </w:tcPr>
          <w:p w14:paraId="4EF0ABE4"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10.2</w:t>
            </w:r>
          </w:p>
        </w:tc>
      </w:tr>
      <w:tr w:rsidR="00181B70" w14:paraId="6FC815EE" w14:textId="77777777" w:rsidTr="0093233A">
        <w:trPr>
          <w:trHeight w:val="141"/>
          <w:jc w:val="center"/>
        </w:trPr>
        <w:tc>
          <w:tcPr>
            <w:tcW w:w="1026" w:type="dxa"/>
            <w:shd w:val="clear" w:color="auto" w:fill="E6E6E6"/>
            <w:vAlign w:val="center"/>
          </w:tcPr>
          <w:p w14:paraId="35A6162C" w14:textId="77777777" w:rsidR="0091517E" w:rsidRPr="00C96EBC" w:rsidRDefault="00C96EBC" w:rsidP="00B9542A">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2016</w:t>
            </w:r>
          </w:p>
        </w:tc>
        <w:tc>
          <w:tcPr>
            <w:tcW w:w="954" w:type="dxa"/>
            <w:shd w:val="clear" w:color="auto" w:fill="auto"/>
            <w:vAlign w:val="center"/>
          </w:tcPr>
          <w:p w14:paraId="3FAD5D65"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19,283</w:t>
            </w:r>
          </w:p>
        </w:tc>
        <w:tc>
          <w:tcPr>
            <w:tcW w:w="850" w:type="dxa"/>
            <w:shd w:val="clear" w:color="auto" w:fill="auto"/>
            <w:vAlign w:val="center"/>
          </w:tcPr>
          <w:p w14:paraId="78E4BA23"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19,254</w:t>
            </w:r>
          </w:p>
        </w:tc>
        <w:tc>
          <w:tcPr>
            <w:tcW w:w="851" w:type="dxa"/>
            <w:shd w:val="clear" w:color="auto" w:fill="auto"/>
            <w:vAlign w:val="center"/>
          </w:tcPr>
          <w:p w14:paraId="79C5D7BC"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17,990</w:t>
            </w:r>
          </w:p>
        </w:tc>
        <w:tc>
          <w:tcPr>
            <w:tcW w:w="992" w:type="dxa"/>
            <w:shd w:val="clear" w:color="auto" w:fill="auto"/>
            <w:vAlign w:val="center"/>
          </w:tcPr>
          <w:p w14:paraId="35F22D6D"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1,628</w:t>
            </w:r>
          </w:p>
        </w:tc>
        <w:tc>
          <w:tcPr>
            <w:tcW w:w="1134" w:type="dxa"/>
            <w:shd w:val="clear" w:color="auto" w:fill="auto"/>
            <w:vAlign w:val="center"/>
          </w:tcPr>
          <w:p w14:paraId="26C57841"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9,049</w:t>
            </w:r>
          </w:p>
        </w:tc>
        <w:tc>
          <w:tcPr>
            <w:tcW w:w="1134" w:type="dxa"/>
            <w:shd w:val="clear" w:color="auto" w:fill="auto"/>
            <w:vAlign w:val="center"/>
          </w:tcPr>
          <w:p w14:paraId="00A31E4C"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3,658</w:t>
            </w:r>
          </w:p>
        </w:tc>
        <w:tc>
          <w:tcPr>
            <w:tcW w:w="1134" w:type="dxa"/>
            <w:shd w:val="clear" w:color="auto" w:fill="auto"/>
            <w:vAlign w:val="center"/>
          </w:tcPr>
          <w:p w14:paraId="0CCE046E"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3,655</w:t>
            </w:r>
          </w:p>
        </w:tc>
        <w:tc>
          <w:tcPr>
            <w:tcW w:w="1134" w:type="dxa"/>
            <w:shd w:val="clear" w:color="auto" w:fill="auto"/>
            <w:vAlign w:val="center"/>
          </w:tcPr>
          <w:p w14:paraId="568CB9FD"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9.9</w:t>
            </w:r>
          </w:p>
        </w:tc>
      </w:tr>
      <w:tr w:rsidR="00181B70" w14:paraId="200E2F50" w14:textId="77777777" w:rsidTr="0093233A">
        <w:trPr>
          <w:trHeight w:val="70"/>
          <w:jc w:val="center"/>
        </w:trPr>
        <w:tc>
          <w:tcPr>
            <w:tcW w:w="1026" w:type="dxa"/>
            <w:shd w:val="clear" w:color="auto" w:fill="E6E6E6"/>
            <w:vAlign w:val="center"/>
          </w:tcPr>
          <w:p w14:paraId="69FE4D16" w14:textId="77777777" w:rsidR="0091517E" w:rsidRPr="00C96EBC" w:rsidRDefault="00C96EBC" w:rsidP="00B9542A">
            <w:pPr>
              <w:pStyle w:val="List"/>
              <w:tabs>
                <w:tab w:val="right" w:pos="8280"/>
              </w:tabs>
              <w:bidi w:val="0"/>
              <w:spacing w:after="0" w:line="240" w:lineRule="auto"/>
              <w:ind w:left="0" w:firstLine="0"/>
              <w:jc w:val="center"/>
              <w:rPr>
                <w:rFonts w:ascii="Times New Roman" w:hAnsi="Times New Roman" w:cs="Times New Roman"/>
                <w:b/>
                <w:bCs/>
                <w:sz w:val="20"/>
                <w:szCs w:val="20"/>
              </w:rPr>
            </w:pPr>
            <w:r w:rsidRPr="00C96EBC">
              <w:rPr>
                <w:rFonts w:ascii="Times New Roman" w:hAnsi="Times New Roman" w:cs="Times New Roman"/>
                <w:b/>
                <w:bCs/>
                <w:sz w:val="20"/>
                <w:szCs w:val="20"/>
              </w:rPr>
              <w:t>2017</w:t>
            </w:r>
          </w:p>
        </w:tc>
        <w:tc>
          <w:tcPr>
            <w:tcW w:w="954" w:type="dxa"/>
            <w:shd w:val="clear" w:color="auto" w:fill="auto"/>
            <w:vAlign w:val="center"/>
          </w:tcPr>
          <w:p w14:paraId="5BE0281F"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19,418</w:t>
            </w:r>
          </w:p>
        </w:tc>
        <w:tc>
          <w:tcPr>
            <w:tcW w:w="850" w:type="dxa"/>
            <w:shd w:val="clear" w:color="auto" w:fill="auto"/>
            <w:vAlign w:val="center"/>
          </w:tcPr>
          <w:p w14:paraId="41701304"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19,251</w:t>
            </w:r>
          </w:p>
        </w:tc>
        <w:tc>
          <w:tcPr>
            <w:tcW w:w="851" w:type="dxa"/>
            <w:shd w:val="clear" w:color="auto" w:fill="auto"/>
            <w:vAlign w:val="center"/>
          </w:tcPr>
          <w:p w14:paraId="03964D8F"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18,120</w:t>
            </w:r>
          </w:p>
        </w:tc>
        <w:tc>
          <w:tcPr>
            <w:tcW w:w="992" w:type="dxa"/>
            <w:shd w:val="clear" w:color="auto" w:fill="auto"/>
            <w:vAlign w:val="center"/>
          </w:tcPr>
          <w:p w14:paraId="382A16E7"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1,715</w:t>
            </w:r>
          </w:p>
        </w:tc>
        <w:tc>
          <w:tcPr>
            <w:tcW w:w="1134" w:type="dxa"/>
            <w:shd w:val="clear" w:color="auto" w:fill="auto"/>
            <w:vAlign w:val="center"/>
          </w:tcPr>
          <w:p w14:paraId="41BD7F59"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9,710</w:t>
            </w:r>
          </w:p>
        </w:tc>
        <w:tc>
          <w:tcPr>
            <w:tcW w:w="1134" w:type="dxa"/>
            <w:shd w:val="clear" w:color="auto" w:fill="auto"/>
            <w:vAlign w:val="center"/>
          </w:tcPr>
          <w:p w14:paraId="1DCB5499"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3,375</w:t>
            </w:r>
          </w:p>
        </w:tc>
        <w:tc>
          <w:tcPr>
            <w:tcW w:w="1134" w:type="dxa"/>
            <w:shd w:val="clear" w:color="auto" w:fill="auto"/>
            <w:vAlign w:val="center"/>
          </w:tcPr>
          <w:p w14:paraId="1C792E34"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3,320</w:t>
            </w:r>
          </w:p>
        </w:tc>
        <w:tc>
          <w:tcPr>
            <w:tcW w:w="1134" w:type="dxa"/>
            <w:shd w:val="clear" w:color="auto" w:fill="auto"/>
            <w:vAlign w:val="center"/>
          </w:tcPr>
          <w:p w14:paraId="6FEE3257" w14:textId="77777777" w:rsidR="0091517E" w:rsidRPr="00E75F2B" w:rsidRDefault="00C96EBC" w:rsidP="0093233A">
            <w:pPr>
              <w:pStyle w:val="List2"/>
              <w:tabs>
                <w:tab w:val="right" w:pos="8280"/>
              </w:tabs>
              <w:bidi w:val="0"/>
              <w:ind w:left="-143" w:right="-82" w:firstLine="0"/>
              <w:jc w:val="center"/>
              <w:rPr>
                <w:rFonts w:cs="Times New Roman"/>
                <w:sz w:val="22"/>
                <w:szCs w:val="22"/>
              </w:rPr>
            </w:pPr>
            <w:r>
              <w:rPr>
                <w:rFonts w:cs="Times New Roman"/>
                <w:sz w:val="22"/>
                <w:szCs w:val="22"/>
              </w:rPr>
              <w:t>9.9</w:t>
            </w:r>
          </w:p>
        </w:tc>
      </w:tr>
      <w:tr w:rsidR="00181B70" w14:paraId="2D5EF7D9" w14:textId="77777777" w:rsidTr="0093233A">
        <w:trPr>
          <w:trHeight w:val="70"/>
          <w:jc w:val="center"/>
        </w:trPr>
        <w:tc>
          <w:tcPr>
            <w:tcW w:w="1026" w:type="dxa"/>
            <w:shd w:val="clear" w:color="auto" w:fill="E6E6E6"/>
            <w:vAlign w:val="center"/>
          </w:tcPr>
          <w:p w14:paraId="5B39E5B4" w14:textId="77777777" w:rsidR="006F174C" w:rsidRPr="00C96EBC" w:rsidRDefault="00C91EAB" w:rsidP="00B9542A">
            <w:pPr>
              <w:pStyle w:val="List"/>
              <w:tabs>
                <w:tab w:val="right" w:pos="8280"/>
              </w:tabs>
              <w:bidi w:val="0"/>
              <w:spacing w:after="0" w:line="240" w:lineRule="auto"/>
              <w:ind w:left="0" w:firstLine="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954" w:type="dxa"/>
            <w:shd w:val="clear" w:color="auto" w:fill="auto"/>
            <w:vAlign w:val="center"/>
          </w:tcPr>
          <w:p w14:paraId="572E1BD5"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19,543</w:t>
            </w:r>
          </w:p>
        </w:tc>
        <w:tc>
          <w:tcPr>
            <w:tcW w:w="850" w:type="dxa"/>
            <w:shd w:val="clear" w:color="auto" w:fill="auto"/>
            <w:vAlign w:val="center"/>
          </w:tcPr>
          <w:p w14:paraId="1EEE945F"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19,386</w:t>
            </w:r>
          </w:p>
        </w:tc>
        <w:tc>
          <w:tcPr>
            <w:tcW w:w="851" w:type="dxa"/>
            <w:shd w:val="clear" w:color="auto" w:fill="auto"/>
            <w:vAlign w:val="center"/>
          </w:tcPr>
          <w:p w14:paraId="41BEB9C2"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18,209</w:t>
            </w:r>
          </w:p>
        </w:tc>
        <w:tc>
          <w:tcPr>
            <w:tcW w:w="992" w:type="dxa"/>
            <w:shd w:val="clear" w:color="auto" w:fill="auto"/>
            <w:vAlign w:val="center"/>
          </w:tcPr>
          <w:p w14:paraId="4CE918A0"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1,749</w:t>
            </w:r>
          </w:p>
        </w:tc>
        <w:tc>
          <w:tcPr>
            <w:tcW w:w="1134" w:type="dxa"/>
            <w:shd w:val="clear" w:color="auto" w:fill="auto"/>
            <w:vAlign w:val="center"/>
          </w:tcPr>
          <w:p w14:paraId="2562811A"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9,580</w:t>
            </w:r>
          </w:p>
        </w:tc>
        <w:tc>
          <w:tcPr>
            <w:tcW w:w="1134" w:type="dxa"/>
            <w:shd w:val="clear" w:color="auto" w:fill="auto"/>
            <w:vAlign w:val="center"/>
          </w:tcPr>
          <w:p w14:paraId="4EFF8727"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3,563</w:t>
            </w:r>
          </w:p>
        </w:tc>
        <w:tc>
          <w:tcPr>
            <w:tcW w:w="1134" w:type="dxa"/>
            <w:shd w:val="clear" w:color="auto" w:fill="auto"/>
            <w:vAlign w:val="center"/>
          </w:tcPr>
          <w:p w14:paraId="3BF0D2A9"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3,317</w:t>
            </w:r>
          </w:p>
        </w:tc>
        <w:tc>
          <w:tcPr>
            <w:tcW w:w="1134" w:type="dxa"/>
            <w:shd w:val="clear" w:color="auto" w:fill="auto"/>
            <w:vAlign w:val="center"/>
          </w:tcPr>
          <w:p w14:paraId="20CE8207" w14:textId="77777777" w:rsidR="006F174C" w:rsidRDefault="00C91EAB" w:rsidP="0093233A">
            <w:pPr>
              <w:pStyle w:val="List2"/>
              <w:tabs>
                <w:tab w:val="right" w:pos="8280"/>
              </w:tabs>
              <w:bidi w:val="0"/>
              <w:ind w:left="-143" w:right="-82" w:firstLine="0"/>
              <w:jc w:val="center"/>
              <w:rPr>
                <w:rFonts w:cs="Times New Roman"/>
                <w:sz w:val="22"/>
                <w:szCs w:val="22"/>
              </w:rPr>
            </w:pPr>
            <w:r>
              <w:rPr>
                <w:rFonts w:cs="Times New Roman"/>
                <w:sz w:val="22"/>
                <w:szCs w:val="22"/>
              </w:rPr>
              <w:t>9.9</w:t>
            </w:r>
          </w:p>
        </w:tc>
      </w:tr>
    </w:tbl>
    <w:p w14:paraId="2F57073D" w14:textId="77777777" w:rsidR="0091517E" w:rsidRDefault="00C91EAB" w:rsidP="006F174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6F174C">
        <w:rPr>
          <w:rFonts w:cs="Times New Roman"/>
          <w:i/>
          <w:iCs/>
          <w:sz w:val="22"/>
          <w:szCs w:val="22"/>
        </w:rPr>
        <w:t xml:space="preserve">2020 </w:t>
      </w:r>
      <w:r w:rsidR="00C96EBC">
        <w:rPr>
          <w:rFonts w:cs="Times New Roman"/>
          <w:i/>
          <w:iCs/>
          <w:sz w:val="22"/>
          <w:szCs w:val="22"/>
        </w:rPr>
        <w:t>(2.48)</w:t>
      </w:r>
      <w:r w:rsidRPr="006934B6">
        <w:rPr>
          <w:rFonts w:cs="Times New Roman"/>
          <w:i/>
          <w:iCs/>
          <w:sz w:val="22"/>
          <w:szCs w:val="22"/>
        </w:rPr>
        <w:t>.</w:t>
      </w:r>
    </w:p>
    <w:p w14:paraId="38BD8CF9" w14:textId="77777777" w:rsidR="0091517E" w:rsidRPr="00E75F2B" w:rsidRDefault="00C91EAB" w:rsidP="003800D6">
      <w:pPr>
        <w:bidi w:val="0"/>
        <w:spacing w:before="240" w:after="120" w:line="360" w:lineRule="auto"/>
        <w:jc w:val="center"/>
        <w:rPr>
          <w:rStyle w:val="Heading1Char"/>
          <w:rFonts w:ascii="Times New Roman" w:eastAsia="Calibri" w:hAnsi="Times New Roman"/>
          <w:sz w:val="24"/>
          <w:szCs w:val="24"/>
          <w:u w:val="single"/>
        </w:rPr>
      </w:pPr>
      <w:bookmarkStart w:id="16" w:name="_Toc54701541"/>
      <w:r w:rsidRPr="00E75F2B">
        <w:rPr>
          <w:rStyle w:val="Heading1Char"/>
          <w:rFonts w:ascii="Times New Roman" w:eastAsia="Calibri" w:hAnsi="Times New Roman"/>
          <w:sz w:val="24"/>
          <w:szCs w:val="24"/>
          <w:u w:val="single"/>
        </w:rPr>
        <w:t xml:space="preserve">Table 15: </w:t>
      </w:r>
      <w:r w:rsidR="006B0137">
        <w:rPr>
          <w:rStyle w:val="Heading1Char"/>
          <w:rFonts w:ascii="Times New Roman" w:eastAsia="Calibri" w:hAnsi="Times New Roman"/>
          <w:sz w:val="24"/>
          <w:szCs w:val="24"/>
          <w:u w:val="single"/>
        </w:rPr>
        <w:t xml:space="preserve">Highest </w:t>
      </w:r>
      <w:r w:rsidR="00CE7A08">
        <w:rPr>
          <w:rStyle w:val="Heading1Char"/>
          <w:rFonts w:ascii="Times New Roman" w:eastAsia="Calibri" w:hAnsi="Times New Roman"/>
          <w:sz w:val="24"/>
          <w:szCs w:val="24"/>
          <w:u w:val="single"/>
        </w:rPr>
        <w:t xml:space="preserve">Major </w:t>
      </w:r>
      <w:r w:rsidR="007115D4">
        <w:rPr>
          <w:rStyle w:val="Heading1Char"/>
          <w:rFonts w:ascii="Times New Roman" w:eastAsia="Calibri" w:hAnsi="Times New Roman"/>
          <w:sz w:val="24"/>
          <w:szCs w:val="24"/>
          <w:u w:val="single"/>
        </w:rPr>
        <w:t>C</w:t>
      </w:r>
      <w:r w:rsidR="007115D4" w:rsidRPr="00E75F2B">
        <w:rPr>
          <w:rStyle w:val="Heading1Char"/>
          <w:rFonts w:ascii="Times New Roman" w:eastAsia="Calibri" w:hAnsi="Times New Roman"/>
          <w:sz w:val="24"/>
          <w:szCs w:val="24"/>
          <w:u w:val="single"/>
        </w:rPr>
        <w:t>ause</w:t>
      </w:r>
      <w:r w:rsidR="007115D4">
        <w:rPr>
          <w:rStyle w:val="Heading1Char"/>
          <w:rFonts w:ascii="Times New Roman" w:eastAsia="Calibri" w:hAnsi="Times New Roman"/>
          <w:sz w:val="24"/>
          <w:szCs w:val="24"/>
          <w:u w:val="single"/>
        </w:rPr>
        <w:t xml:space="preserve">s </w:t>
      </w:r>
      <w:r w:rsidR="00F21BCC">
        <w:rPr>
          <w:rStyle w:val="Heading1Char"/>
          <w:rFonts w:ascii="Times New Roman" w:eastAsia="Calibri" w:hAnsi="Times New Roman"/>
          <w:sz w:val="24"/>
          <w:szCs w:val="24"/>
          <w:u w:val="single"/>
        </w:rPr>
        <w:t xml:space="preserve">of </w:t>
      </w:r>
      <w:r w:rsidR="007115D4">
        <w:rPr>
          <w:rStyle w:val="Heading1Char"/>
          <w:rFonts w:ascii="Times New Roman" w:eastAsia="Calibri" w:hAnsi="Times New Roman"/>
          <w:sz w:val="24"/>
          <w:szCs w:val="24"/>
          <w:u w:val="single"/>
        </w:rPr>
        <w:t>Death</w:t>
      </w:r>
      <w:r w:rsidR="007115D4" w:rsidRPr="00E75F2B">
        <w:rPr>
          <w:rStyle w:val="Heading1Char"/>
          <w:rFonts w:ascii="Times New Roman" w:eastAsia="Calibri" w:hAnsi="Times New Roman"/>
          <w:sz w:val="24"/>
          <w:szCs w:val="24"/>
          <w:u w:val="single"/>
        </w:rPr>
        <w:t xml:space="preserve"> </w:t>
      </w:r>
      <w:r w:rsidRPr="00E75F2B">
        <w:rPr>
          <w:rStyle w:val="Heading1Char"/>
          <w:rFonts w:ascii="Times New Roman" w:eastAsia="Calibri" w:hAnsi="Times New Roman"/>
          <w:sz w:val="24"/>
          <w:szCs w:val="24"/>
          <w:u w:val="single"/>
        </w:rPr>
        <w:t>(</w:t>
      </w:r>
      <w:r w:rsidR="006B0137">
        <w:rPr>
          <w:rStyle w:val="Heading1Char"/>
          <w:rFonts w:ascii="Times New Roman" w:eastAsia="Calibri" w:hAnsi="Times New Roman"/>
          <w:sz w:val="24"/>
          <w:szCs w:val="24"/>
          <w:u w:val="single"/>
        </w:rPr>
        <w:t>of t</w:t>
      </w:r>
      <w:r w:rsidRPr="00E75F2B">
        <w:rPr>
          <w:rStyle w:val="Heading1Char"/>
          <w:rFonts w:ascii="Times New Roman" w:eastAsia="Calibri" w:hAnsi="Times New Roman"/>
          <w:sz w:val="24"/>
          <w:szCs w:val="24"/>
          <w:u w:val="single"/>
        </w:rPr>
        <w:t xml:space="preserve">otal </w:t>
      </w:r>
      <w:r w:rsidR="006B0137">
        <w:rPr>
          <w:rStyle w:val="Heading1Char"/>
          <w:rFonts w:ascii="Times New Roman" w:eastAsia="Calibri" w:hAnsi="Times New Roman"/>
          <w:sz w:val="24"/>
          <w:szCs w:val="24"/>
          <w:u w:val="single"/>
        </w:rPr>
        <w:t>p</w:t>
      </w:r>
      <w:r w:rsidRPr="00E75F2B">
        <w:rPr>
          <w:rStyle w:val="Heading1Char"/>
          <w:rFonts w:ascii="Times New Roman" w:eastAsia="Calibri" w:hAnsi="Times New Roman"/>
          <w:sz w:val="24"/>
          <w:szCs w:val="24"/>
          <w:u w:val="single"/>
        </w:rPr>
        <w:t>opulation)</w:t>
      </w:r>
      <w:bookmarkEnd w:id="16"/>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7"/>
        <w:gridCol w:w="1556"/>
        <w:gridCol w:w="1130"/>
        <w:gridCol w:w="1130"/>
        <w:gridCol w:w="951"/>
      </w:tblGrid>
      <w:tr w:rsidR="00181B70" w14:paraId="5DF1316E" w14:textId="77777777" w:rsidTr="0093233A">
        <w:trPr>
          <w:trHeight w:val="327"/>
          <w:jc w:val="center"/>
        </w:trPr>
        <w:tc>
          <w:tcPr>
            <w:tcW w:w="4467" w:type="dxa"/>
            <w:tcBorders>
              <w:bottom w:val="single" w:sz="4" w:space="0" w:color="auto"/>
            </w:tcBorders>
            <w:shd w:val="clear" w:color="auto" w:fill="E6E6E6"/>
            <w:vAlign w:val="center"/>
          </w:tcPr>
          <w:p w14:paraId="5AD5EFD1"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Cause of Death</w:t>
            </w:r>
          </w:p>
        </w:tc>
        <w:tc>
          <w:tcPr>
            <w:tcW w:w="1556" w:type="dxa"/>
            <w:shd w:val="clear" w:color="auto" w:fill="E6E6E6"/>
          </w:tcPr>
          <w:p w14:paraId="5C5E0A14"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Number in Mortality list 2 of  ICD-10</w:t>
            </w:r>
          </w:p>
        </w:tc>
        <w:tc>
          <w:tcPr>
            <w:tcW w:w="1130" w:type="dxa"/>
            <w:shd w:val="clear" w:color="auto" w:fill="E6E6E6"/>
            <w:vAlign w:val="center"/>
          </w:tcPr>
          <w:p w14:paraId="1EB58359" w14:textId="77777777" w:rsidR="0091517E" w:rsidRPr="00E75F2B" w:rsidRDefault="00C96EBC"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2005-2009</w:t>
            </w:r>
          </w:p>
        </w:tc>
        <w:tc>
          <w:tcPr>
            <w:tcW w:w="1130" w:type="dxa"/>
            <w:shd w:val="clear" w:color="auto" w:fill="E6E6E6"/>
            <w:vAlign w:val="center"/>
          </w:tcPr>
          <w:p w14:paraId="347CBE41" w14:textId="77777777" w:rsidR="0091517E" w:rsidRPr="00E75F2B" w:rsidRDefault="00C96EBC"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2010-2014</w:t>
            </w:r>
          </w:p>
        </w:tc>
        <w:tc>
          <w:tcPr>
            <w:tcW w:w="951" w:type="dxa"/>
            <w:shd w:val="clear" w:color="auto" w:fill="E6E6E6"/>
            <w:vAlign w:val="center"/>
          </w:tcPr>
          <w:p w14:paraId="309BA40C" w14:textId="77777777" w:rsidR="0091517E" w:rsidRPr="00E75F2B" w:rsidRDefault="006F174C" w:rsidP="006F174C">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2014</w:t>
            </w:r>
            <w:r w:rsidR="00C96EBC">
              <w:rPr>
                <w:rFonts w:ascii="Times New Roman" w:hAnsi="Times New Roman" w:cs="Times New Roman"/>
                <w:b/>
                <w:bCs/>
              </w:rPr>
              <w:t>-</w:t>
            </w:r>
            <w:r>
              <w:rPr>
                <w:rFonts w:ascii="Times New Roman" w:hAnsi="Times New Roman" w:cs="Times New Roman"/>
                <w:b/>
                <w:bCs/>
              </w:rPr>
              <w:t>2018</w:t>
            </w:r>
          </w:p>
        </w:tc>
      </w:tr>
      <w:tr w:rsidR="00181B70" w14:paraId="77B414E5" w14:textId="77777777" w:rsidTr="0093233A">
        <w:trPr>
          <w:jc w:val="center"/>
        </w:trPr>
        <w:tc>
          <w:tcPr>
            <w:tcW w:w="4467" w:type="dxa"/>
            <w:shd w:val="clear" w:color="auto" w:fill="E6E6E6"/>
            <w:vAlign w:val="center"/>
          </w:tcPr>
          <w:p w14:paraId="09023756" w14:textId="77777777" w:rsidR="0091517E" w:rsidRPr="00E75F2B" w:rsidRDefault="00C91EAB" w:rsidP="00DF36B1">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Other diseases</w:t>
            </w:r>
          </w:p>
        </w:tc>
        <w:tc>
          <w:tcPr>
            <w:tcW w:w="1556" w:type="dxa"/>
            <w:shd w:val="clear" w:color="auto" w:fill="auto"/>
            <w:vAlign w:val="center"/>
          </w:tcPr>
          <w:p w14:paraId="351180B6" w14:textId="77777777" w:rsidR="0091517E" w:rsidRPr="00CE7A08" w:rsidRDefault="00C91EAB" w:rsidP="00DF36B1">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47+72</w:t>
            </w:r>
          </w:p>
        </w:tc>
        <w:tc>
          <w:tcPr>
            <w:tcW w:w="1130" w:type="dxa"/>
            <w:shd w:val="clear" w:color="auto" w:fill="auto"/>
            <w:vAlign w:val="center"/>
          </w:tcPr>
          <w:p w14:paraId="7B838EDF" w14:textId="77777777" w:rsidR="0091517E" w:rsidRPr="00E75F2B" w:rsidRDefault="001E55A9"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62</w:t>
            </w:r>
          </w:p>
        </w:tc>
        <w:tc>
          <w:tcPr>
            <w:tcW w:w="1130" w:type="dxa"/>
            <w:shd w:val="clear" w:color="auto" w:fill="auto"/>
            <w:vAlign w:val="center"/>
          </w:tcPr>
          <w:p w14:paraId="010CE92B" w14:textId="77777777" w:rsidR="0091517E" w:rsidRPr="00E75F2B" w:rsidRDefault="001E55A9"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68</w:t>
            </w:r>
          </w:p>
        </w:tc>
        <w:tc>
          <w:tcPr>
            <w:tcW w:w="951" w:type="dxa"/>
            <w:shd w:val="clear" w:color="auto" w:fill="auto"/>
            <w:vAlign w:val="center"/>
          </w:tcPr>
          <w:p w14:paraId="6759B650" w14:textId="77777777" w:rsidR="0091517E" w:rsidRPr="00E75F2B" w:rsidRDefault="001E55A9"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72</w:t>
            </w:r>
          </w:p>
        </w:tc>
      </w:tr>
      <w:tr w:rsidR="00181B70" w14:paraId="0160D02F" w14:textId="77777777" w:rsidTr="0093233A">
        <w:trPr>
          <w:jc w:val="center"/>
        </w:trPr>
        <w:tc>
          <w:tcPr>
            <w:tcW w:w="4467" w:type="dxa"/>
            <w:shd w:val="clear" w:color="auto" w:fill="E6E6E6"/>
            <w:vAlign w:val="center"/>
          </w:tcPr>
          <w:p w14:paraId="529287D5" w14:textId="77777777" w:rsidR="0091517E" w:rsidRPr="00E75F2B" w:rsidRDefault="00C91EAB" w:rsidP="00DF36B1">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 xml:space="preserve">Other ischemic heart diseases (other </w:t>
            </w:r>
            <w:r w:rsidR="00EB0A43" w:rsidRPr="00E75F2B">
              <w:rPr>
                <w:rFonts w:ascii="Times New Roman" w:hAnsi="Times New Roman" w:cs="Times New Roman"/>
              </w:rPr>
              <w:t>than</w:t>
            </w:r>
            <w:r w:rsidRPr="00E75F2B">
              <w:rPr>
                <w:rFonts w:ascii="Times New Roman" w:hAnsi="Times New Roman" w:cs="Times New Roman"/>
              </w:rPr>
              <w:t xml:space="preserve"> Acute myocardial infarction) </w:t>
            </w:r>
          </w:p>
        </w:tc>
        <w:tc>
          <w:tcPr>
            <w:tcW w:w="1556" w:type="dxa"/>
            <w:shd w:val="clear" w:color="auto" w:fill="auto"/>
            <w:vAlign w:val="center"/>
          </w:tcPr>
          <w:p w14:paraId="5A71CCEB" w14:textId="77777777" w:rsidR="0091517E" w:rsidRPr="00CE7A08" w:rsidRDefault="00C91EAB" w:rsidP="00DF36B1">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53(1)</w:t>
            </w:r>
          </w:p>
        </w:tc>
        <w:tc>
          <w:tcPr>
            <w:tcW w:w="1130" w:type="dxa"/>
            <w:shd w:val="clear" w:color="auto" w:fill="auto"/>
            <w:vAlign w:val="center"/>
          </w:tcPr>
          <w:p w14:paraId="5ACF4BB4" w14:textId="77777777" w:rsidR="0091517E" w:rsidRPr="00E75F2B" w:rsidRDefault="001E55A9"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46</w:t>
            </w:r>
          </w:p>
        </w:tc>
        <w:tc>
          <w:tcPr>
            <w:tcW w:w="1130" w:type="dxa"/>
            <w:shd w:val="clear" w:color="auto" w:fill="auto"/>
            <w:vAlign w:val="center"/>
          </w:tcPr>
          <w:p w14:paraId="5D982DA7" w14:textId="77777777" w:rsidR="0091517E" w:rsidRPr="00E75F2B" w:rsidRDefault="001E55A9"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35</w:t>
            </w:r>
          </w:p>
        </w:tc>
        <w:tc>
          <w:tcPr>
            <w:tcW w:w="951" w:type="dxa"/>
            <w:shd w:val="clear" w:color="auto" w:fill="auto"/>
            <w:vAlign w:val="center"/>
          </w:tcPr>
          <w:p w14:paraId="321C43C6" w14:textId="77777777" w:rsidR="0091517E" w:rsidRPr="00E75F2B" w:rsidRDefault="00F44004"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31</w:t>
            </w:r>
          </w:p>
        </w:tc>
      </w:tr>
      <w:tr w:rsidR="00181B70" w14:paraId="69981CF6" w14:textId="77777777" w:rsidTr="0093233A">
        <w:trPr>
          <w:jc w:val="center"/>
        </w:trPr>
        <w:tc>
          <w:tcPr>
            <w:tcW w:w="4467" w:type="dxa"/>
            <w:shd w:val="clear" w:color="auto" w:fill="E6E6E6"/>
            <w:vAlign w:val="center"/>
          </w:tcPr>
          <w:p w14:paraId="7A1F58F6" w14:textId="77777777" w:rsidR="001E55A9" w:rsidRPr="00E75F2B" w:rsidRDefault="00C91EAB" w:rsidP="001E55A9">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Other heart diseases</w:t>
            </w:r>
          </w:p>
        </w:tc>
        <w:tc>
          <w:tcPr>
            <w:tcW w:w="1556" w:type="dxa"/>
            <w:shd w:val="clear" w:color="auto" w:fill="auto"/>
            <w:vAlign w:val="center"/>
          </w:tcPr>
          <w:p w14:paraId="1FA4D6EC" w14:textId="77777777" w:rsidR="001E55A9" w:rsidRPr="00CE7A08" w:rsidRDefault="00C91EAB" w:rsidP="001E55A9">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54</w:t>
            </w:r>
          </w:p>
        </w:tc>
        <w:tc>
          <w:tcPr>
            <w:tcW w:w="1130" w:type="dxa"/>
            <w:shd w:val="clear" w:color="auto" w:fill="auto"/>
            <w:vAlign w:val="center"/>
          </w:tcPr>
          <w:p w14:paraId="11D5DD00" w14:textId="77777777" w:rsidR="001E55A9"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30</w:t>
            </w:r>
          </w:p>
        </w:tc>
        <w:tc>
          <w:tcPr>
            <w:tcW w:w="1130" w:type="dxa"/>
            <w:shd w:val="clear" w:color="auto" w:fill="auto"/>
            <w:vAlign w:val="center"/>
          </w:tcPr>
          <w:p w14:paraId="548C047E"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w:t>
            </w:r>
          </w:p>
        </w:tc>
        <w:tc>
          <w:tcPr>
            <w:tcW w:w="951" w:type="dxa"/>
            <w:shd w:val="clear" w:color="auto" w:fill="auto"/>
            <w:vAlign w:val="center"/>
          </w:tcPr>
          <w:p w14:paraId="1A953828"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30</w:t>
            </w:r>
          </w:p>
        </w:tc>
      </w:tr>
      <w:tr w:rsidR="00181B70" w14:paraId="609FF368" w14:textId="77777777" w:rsidTr="0093233A">
        <w:trPr>
          <w:jc w:val="center"/>
        </w:trPr>
        <w:tc>
          <w:tcPr>
            <w:tcW w:w="4467" w:type="dxa"/>
            <w:shd w:val="clear" w:color="auto" w:fill="E6E6E6"/>
            <w:vAlign w:val="center"/>
          </w:tcPr>
          <w:p w14:paraId="0B9BFFAF" w14:textId="77777777" w:rsidR="001E55A9" w:rsidRPr="00E75F2B" w:rsidRDefault="00C91EAB" w:rsidP="001E55A9">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Signs, symptoms and ill-defined causes</w:t>
            </w:r>
          </w:p>
        </w:tc>
        <w:tc>
          <w:tcPr>
            <w:tcW w:w="1556" w:type="dxa"/>
            <w:shd w:val="clear" w:color="auto" w:fill="auto"/>
            <w:vAlign w:val="center"/>
          </w:tcPr>
          <w:p w14:paraId="7AAC88C7" w14:textId="77777777" w:rsidR="001E55A9" w:rsidRPr="00CE7A08" w:rsidRDefault="00C91EAB" w:rsidP="001E55A9">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71</w:t>
            </w:r>
          </w:p>
        </w:tc>
        <w:tc>
          <w:tcPr>
            <w:tcW w:w="1130" w:type="dxa"/>
            <w:shd w:val="clear" w:color="auto" w:fill="auto"/>
            <w:vAlign w:val="center"/>
          </w:tcPr>
          <w:p w14:paraId="480840F0" w14:textId="77777777" w:rsidR="001E55A9"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w:t>
            </w:r>
          </w:p>
        </w:tc>
        <w:tc>
          <w:tcPr>
            <w:tcW w:w="1130" w:type="dxa"/>
            <w:shd w:val="clear" w:color="auto" w:fill="auto"/>
            <w:vAlign w:val="center"/>
          </w:tcPr>
          <w:p w14:paraId="7FB020C2"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w:t>
            </w:r>
          </w:p>
        </w:tc>
        <w:tc>
          <w:tcPr>
            <w:tcW w:w="951" w:type="dxa"/>
            <w:shd w:val="clear" w:color="auto" w:fill="auto"/>
            <w:vAlign w:val="center"/>
          </w:tcPr>
          <w:p w14:paraId="22E5B00F"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30</w:t>
            </w:r>
          </w:p>
        </w:tc>
      </w:tr>
      <w:tr w:rsidR="00181B70" w14:paraId="7C599D76" w14:textId="77777777" w:rsidTr="0093233A">
        <w:trPr>
          <w:jc w:val="center"/>
        </w:trPr>
        <w:tc>
          <w:tcPr>
            <w:tcW w:w="4467" w:type="dxa"/>
            <w:shd w:val="clear" w:color="auto" w:fill="E6E6E6"/>
            <w:vAlign w:val="center"/>
          </w:tcPr>
          <w:p w14:paraId="7349D351" w14:textId="77777777" w:rsidR="001E55A9" w:rsidRPr="00E75F2B" w:rsidRDefault="00C91EAB" w:rsidP="001E55A9">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Diabetes mellitus</w:t>
            </w:r>
          </w:p>
        </w:tc>
        <w:tc>
          <w:tcPr>
            <w:tcW w:w="1556" w:type="dxa"/>
            <w:shd w:val="clear" w:color="auto" w:fill="auto"/>
            <w:vAlign w:val="center"/>
          </w:tcPr>
          <w:p w14:paraId="723CB1E6" w14:textId="77777777" w:rsidR="001E55A9" w:rsidRPr="00CE7A08" w:rsidRDefault="00C91EAB" w:rsidP="001E55A9">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46</w:t>
            </w:r>
          </w:p>
        </w:tc>
        <w:tc>
          <w:tcPr>
            <w:tcW w:w="1130" w:type="dxa"/>
            <w:shd w:val="clear" w:color="auto" w:fill="auto"/>
            <w:vAlign w:val="center"/>
          </w:tcPr>
          <w:p w14:paraId="1D81BEEA"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34</w:t>
            </w:r>
          </w:p>
        </w:tc>
        <w:tc>
          <w:tcPr>
            <w:tcW w:w="1130" w:type="dxa"/>
            <w:shd w:val="clear" w:color="auto" w:fill="auto"/>
            <w:vAlign w:val="center"/>
          </w:tcPr>
          <w:p w14:paraId="1585E250"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29</w:t>
            </w:r>
          </w:p>
        </w:tc>
        <w:tc>
          <w:tcPr>
            <w:tcW w:w="951" w:type="dxa"/>
            <w:shd w:val="clear" w:color="auto" w:fill="auto"/>
            <w:vAlign w:val="center"/>
          </w:tcPr>
          <w:p w14:paraId="4C47DF98"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w:t>
            </w:r>
          </w:p>
        </w:tc>
      </w:tr>
      <w:tr w:rsidR="00181B70" w14:paraId="7057B2A3" w14:textId="77777777" w:rsidTr="0093233A">
        <w:trPr>
          <w:jc w:val="center"/>
        </w:trPr>
        <w:tc>
          <w:tcPr>
            <w:tcW w:w="4467" w:type="dxa"/>
            <w:shd w:val="clear" w:color="auto" w:fill="E6E6E6"/>
            <w:vAlign w:val="center"/>
          </w:tcPr>
          <w:p w14:paraId="14FAB081" w14:textId="77777777" w:rsidR="001E55A9" w:rsidRPr="00E75F2B" w:rsidRDefault="00C91EAB" w:rsidP="001E55A9">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Cerebrovascular diseases</w:t>
            </w:r>
          </w:p>
        </w:tc>
        <w:tc>
          <w:tcPr>
            <w:tcW w:w="1556" w:type="dxa"/>
            <w:shd w:val="clear" w:color="auto" w:fill="auto"/>
            <w:vAlign w:val="center"/>
          </w:tcPr>
          <w:p w14:paraId="7052096C" w14:textId="77777777" w:rsidR="001E55A9" w:rsidRPr="00CE7A08" w:rsidRDefault="00C91EAB" w:rsidP="001E55A9">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55</w:t>
            </w:r>
          </w:p>
        </w:tc>
        <w:tc>
          <w:tcPr>
            <w:tcW w:w="1130" w:type="dxa"/>
            <w:shd w:val="clear" w:color="auto" w:fill="auto"/>
            <w:vAlign w:val="center"/>
          </w:tcPr>
          <w:p w14:paraId="164055CB"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33</w:t>
            </w:r>
          </w:p>
        </w:tc>
        <w:tc>
          <w:tcPr>
            <w:tcW w:w="1130" w:type="dxa"/>
            <w:shd w:val="clear" w:color="auto" w:fill="auto"/>
            <w:vAlign w:val="center"/>
          </w:tcPr>
          <w:p w14:paraId="3D281367" w14:textId="77777777" w:rsidR="001E55A9" w:rsidRPr="00E75F2B" w:rsidRDefault="00C91EAB"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30</w:t>
            </w:r>
          </w:p>
        </w:tc>
        <w:tc>
          <w:tcPr>
            <w:tcW w:w="951" w:type="dxa"/>
            <w:shd w:val="clear" w:color="auto" w:fill="auto"/>
            <w:vAlign w:val="center"/>
          </w:tcPr>
          <w:p w14:paraId="457D3B45" w14:textId="77777777" w:rsidR="001E55A9" w:rsidRPr="00E75F2B" w:rsidRDefault="00F44004" w:rsidP="001E55A9">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26</w:t>
            </w:r>
          </w:p>
        </w:tc>
      </w:tr>
      <w:tr w:rsidR="00181B70" w14:paraId="7F661CB7" w14:textId="77777777" w:rsidTr="0093233A">
        <w:trPr>
          <w:jc w:val="center"/>
        </w:trPr>
        <w:tc>
          <w:tcPr>
            <w:tcW w:w="4467" w:type="dxa"/>
            <w:shd w:val="clear" w:color="auto" w:fill="E6E6E6"/>
            <w:vAlign w:val="center"/>
          </w:tcPr>
          <w:p w14:paraId="6F6CF89E"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Sepsis</w:t>
            </w:r>
          </w:p>
        </w:tc>
        <w:tc>
          <w:tcPr>
            <w:tcW w:w="1556" w:type="dxa"/>
            <w:shd w:val="clear" w:color="auto" w:fill="auto"/>
            <w:vAlign w:val="center"/>
          </w:tcPr>
          <w:p w14:paraId="428ACAB2" w14:textId="77777777" w:rsidR="00F44004" w:rsidRPr="00CE7A08"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w:t>
            </w:r>
          </w:p>
        </w:tc>
        <w:tc>
          <w:tcPr>
            <w:tcW w:w="1130" w:type="dxa"/>
            <w:shd w:val="clear" w:color="auto" w:fill="auto"/>
            <w:vAlign w:val="center"/>
          </w:tcPr>
          <w:p w14:paraId="618EEDE5"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14</w:t>
            </w:r>
          </w:p>
        </w:tc>
        <w:tc>
          <w:tcPr>
            <w:tcW w:w="1130" w:type="dxa"/>
            <w:shd w:val="clear" w:color="auto" w:fill="auto"/>
            <w:vAlign w:val="center"/>
          </w:tcPr>
          <w:p w14:paraId="43496539"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20</w:t>
            </w:r>
          </w:p>
        </w:tc>
        <w:tc>
          <w:tcPr>
            <w:tcW w:w="951" w:type="dxa"/>
            <w:shd w:val="clear" w:color="auto" w:fill="auto"/>
            <w:vAlign w:val="center"/>
          </w:tcPr>
          <w:p w14:paraId="71BD1F49"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24</w:t>
            </w:r>
          </w:p>
        </w:tc>
      </w:tr>
      <w:tr w:rsidR="00181B70" w14:paraId="5EAFCD43" w14:textId="77777777" w:rsidTr="0093233A">
        <w:trPr>
          <w:jc w:val="center"/>
        </w:trPr>
        <w:tc>
          <w:tcPr>
            <w:tcW w:w="4467" w:type="dxa"/>
            <w:shd w:val="clear" w:color="auto" w:fill="E6E6E6"/>
            <w:vAlign w:val="center"/>
          </w:tcPr>
          <w:p w14:paraId="0B689996"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sidRPr="007115D4">
              <w:rPr>
                <w:rFonts w:ascii="Times New Roman" w:hAnsi="Times New Roman" w:cs="Times New Roman"/>
              </w:rPr>
              <w:t>Malignant neoplasms of trachea, bronchus and lung</w:t>
            </w:r>
          </w:p>
        </w:tc>
        <w:tc>
          <w:tcPr>
            <w:tcW w:w="1556" w:type="dxa"/>
            <w:shd w:val="clear" w:color="auto" w:fill="auto"/>
            <w:vAlign w:val="center"/>
          </w:tcPr>
          <w:p w14:paraId="46D8C1C5" w14:textId="77777777" w:rsidR="00F44004" w:rsidRPr="00CE7A08" w:rsidRDefault="00C91EAB" w:rsidP="00F44004">
            <w:pPr>
              <w:pStyle w:val="List"/>
              <w:tabs>
                <w:tab w:val="right" w:pos="8280"/>
              </w:tabs>
              <w:bidi w:val="0"/>
              <w:spacing w:after="0" w:line="240" w:lineRule="auto"/>
              <w:ind w:left="0" w:firstLine="0"/>
              <w:jc w:val="center"/>
              <w:rPr>
                <w:rFonts w:ascii="Times New Roman" w:hAnsi="Times New Roman" w:cs="Times New Roman"/>
              </w:rPr>
            </w:pPr>
            <w:r w:rsidRPr="00CE7A08">
              <w:rPr>
                <w:rFonts w:ascii="Times New Roman" w:hAnsi="Times New Roman" w:cs="Times New Roman"/>
              </w:rPr>
              <w:t>32</w:t>
            </w:r>
          </w:p>
        </w:tc>
        <w:tc>
          <w:tcPr>
            <w:tcW w:w="1130" w:type="dxa"/>
            <w:shd w:val="clear" w:color="auto" w:fill="auto"/>
            <w:vAlign w:val="center"/>
          </w:tcPr>
          <w:p w14:paraId="048E77D7"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21</w:t>
            </w:r>
          </w:p>
        </w:tc>
        <w:tc>
          <w:tcPr>
            <w:tcW w:w="1130" w:type="dxa"/>
            <w:shd w:val="clear" w:color="auto" w:fill="auto"/>
            <w:vAlign w:val="center"/>
          </w:tcPr>
          <w:p w14:paraId="68981B57"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23</w:t>
            </w:r>
          </w:p>
        </w:tc>
        <w:tc>
          <w:tcPr>
            <w:tcW w:w="951" w:type="dxa"/>
            <w:shd w:val="clear" w:color="auto" w:fill="auto"/>
            <w:vAlign w:val="center"/>
          </w:tcPr>
          <w:p w14:paraId="2E5DC733"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22</w:t>
            </w:r>
          </w:p>
        </w:tc>
      </w:tr>
      <w:tr w:rsidR="00181B70" w14:paraId="44A71A75" w14:textId="77777777" w:rsidTr="0093233A">
        <w:trPr>
          <w:jc w:val="center"/>
        </w:trPr>
        <w:tc>
          <w:tcPr>
            <w:tcW w:w="4467" w:type="dxa"/>
            <w:shd w:val="clear" w:color="auto" w:fill="E6E6E6"/>
            <w:vAlign w:val="center"/>
          </w:tcPr>
          <w:p w14:paraId="19626619" w14:textId="77777777" w:rsidR="00F44004" w:rsidRDefault="00C91EAB" w:rsidP="00F44004">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Kidney diseases</w:t>
            </w:r>
          </w:p>
        </w:tc>
        <w:tc>
          <w:tcPr>
            <w:tcW w:w="1556" w:type="dxa"/>
            <w:shd w:val="clear" w:color="auto" w:fill="auto"/>
            <w:vAlign w:val="center"/>
          </w:tcPr>
          <w:p w14:paraId="6EF38FFE"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65(1)</w:t>
            </w:r>
          </w:p>
        </w:tc>
        <w:tc>
          <w:tcPr>
            <w:tcW w:w="1130" w:type="dxa"/>
            <w:shd w:val="clear" w:color="auto" w:fill="auto"/>
            <w:vAlign w:val="center"/>
          </w:tcPr>
          <w:p w14:paraId="10E7E4FC"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23</w:t>
            </w:r>
          </w:p>
        </w:tc>
        <w:tc>
          <w:tcPr>
            <w:tcW w:w="1130" w:type="dxa"/>
            <w:shd w:val="clear" w:color="auto" w:fill="auto"/>
            <w:vAlign w:val="center"/>
          </w:tcPr>
          <w:p w14:paraId="2B4845A1"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20</w:t>
            </w:r>
          </w:p>
        </w:tc>
        <w:tc>
          <w:tcPr>
            <w:tcW w:w="951" w:type="dxa"/>
            <w:shd w:val="clear" w:color="auto" w:fill="auto"/>
            <w:vAlign w:val="center"/>
          </w:tcPr>
          <w:p w14:paraId="0EA4002B"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19</w:t>
            </w:r>
          </w:p>
        </w:tc>
      </w:tr>
      <w:tr w:rsidR="00181B70" w14:paraId="1AC461C2" w14:textId="77777777" w:rsidTr="0093233A">
        <w:trPr>
          <w:jc w:val="center"/>
        </w:trPr>
        <w:tc>
          <w:tcPr>
            <w:tcW w:w="4467" w:type="dxa"/>
            <w:shd w:val="clear" w:color="auto" w:fill="E6E6E6"/>
            <w:vAlign w:val="center"/>
          </w:tcPr>
          <w:p w14:paraId="59AED41E"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Other</w:t>
            </w:r>
            <w:r w:rsidRPr="007115D4">
              <w:rPr>
                <w:rFonts w:ascii="Times New Roman" w:hAnsi="Times New Roman" w:cs="Times New Roman"/>
              </w:rPr>
              <w:t xml:space="preserve"> malignant neoplasms</w:t>
            </w:r>
          </w:p>
        </w:tc>
        <w:tc>
          <w:tcPr>
            <w:tcW w:w="1556" w:type="dxa"/>
            <w:shd w:val="clear" w:color="auto" w:fill="auto"/>
            <w:vAlign w:val="center"/>
          </w:tcPr>
          <w:p w14:paraId="230C6608"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44</w:t>
            </w:r>
          </w:p>
        </w:tc>
        <w:tc>
          <w:tcPr>
            <w:tcW w:w="1130" w:type="dxa"/>
            <w:shd w:val="clear" w:color="auto" w:fill="auto"/>
            <w:vAlign w:val="center"/>
          </w:tcPr>
          <w:p w14:paraId="2DB3004C"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22</w:t>
            </w:r>
          </w:p>
        </w:tc>
        <w:tc>
          <w:tcPr>
            <w:tcW w:w="1130" w:type="dxa"/>
            <w:shd w:val="clear" w:color="auto" w:fill="auto"/>
            <w:vAlign w:val="center"/>
          </w:tcPr>
          <w:p w14:paraId="471F30B6"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17</w:t>
            </w:r>
          </w:p>
        </w:tc>
        <w:tc>
          <w:tcPr>
            <w:tcW w:w="951" w:type="dxa"/>
            <w:shd w:val="clear" w:color="auto" w:fill="auto"/>
            <w:vAlign w:val="center"/>
          </w:tcPr>
          <w:p w14:paraId="129C8C70"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19</w:t>
            </w:r>
          </w:p>
        </w:tc>
      </w:tr>
      <w:tr w:rsidR="00181B70" w14:paraId="24202853" w14:textId="77777777" w:rsidTr="0093233A">
        <w:trPr>
          <w:jc w:val="center"/>
        </w:trPr>
        <w:tc>
          <w:tcPr>
            <w:tcW w:w="4467" w:type="dxa"/>
            <w:shd w:val="clear" w:color="auto" w:fill="E6E6E6"/>
            <w:vAlign w:val="center"/>
          </w:tcPr>
          <w:p w14:paraId="7AE7045F"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Malignant neoplasms of Colon, rectum and anus</w:t>
            </w:r>
          </w:p>
        </w:tc>
        <w:tc>
          <w:tcPr>
            <w:tcW w:w="1556" w:type="dxa"/>
            <w:shd w:val="clear" w:color="auto" w:fill="auto"/>
            <w:vAlign w:val="center"/>
          </w:tcPr>
          <w:p w14:paraId="0B9FB9DC"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28</w:t>
            </w:r>
          </w:p>
        </w:tc>
        <w:tc>
          <w:tcPr>
            <w:tcW w:w="1130" w:type="dxa"/>
            <w:shd w:val="clear" w:color="auto" w:fill="auto"/>
            <w:vAlign w:val="center"/>
          </w:tcPr>
          <w:p w14:paraId="09A9DE74"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18</w:t>
            </w:r>
          </w:p>
        </w:tc>
        <w:tc>
          <w:tcPr>
            <w:tcW w:w="1130" w:type="dxa"/>
            <w:shd w:val="clear" w:color="auto" w:fill="auto"/>
            <w:vAlign w:val="center"/>
          </w:tcPr>
          <w:p w14:paraId="54C7BE17"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17</w:t>
            </w:r>
          </w:p>
        </w:tc>
        <w:tc>
          <w:tcPr>
            <w:tcW w:w="951" w:type="dxa"/>
            <w:shd w:val="clear" w:color="auto" w:fill="auto"/>
            <w:vAlign w:val="center"/>
          </w:tcPr>
          <w:p w14:paraId="0DD449CE"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15</w:t>
            </w:r>
          </w:p>
        </w:tc>
      </w:tr>
      <w:tr w:rsidR="00181B70" w14:paraId="65153BD6" w14:textId="77777777" w:rsidTr="0093233A">
        <w:trPr>
          <w:jc w:val="center"/>
        </w:trPr>
        <w:tc>
          <w:tcPr>
            <w:tcW w:w="4467" w:type="dxa"/>
            <w:shd w:val="clear" w:color="auto" w:fill="E6E6E6"/>
            <w:vAlign w:val="center"/>
          </w:tcPr>
          <w:p w14:paraId="00B7AC62"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Chronic lower repertory diseases</w:t>
            </w:r>
          </w:p>
        </w:tc>
        <w:tc>
          <w:tcPr>
            <w:tcW w:w="1556" w:type="dxa"/>
            <w:shd w:val="clear" w:color="auto" w:fill="auto"/>
            <w:vAlign w:val="center"/>
          </w:tcPr>
          <w:p w14:paraId="215CCFDE"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61</w:t>
            </w:r>
          </w:p>
        </w:tc>
        <w:tc>
          <w:tcPr>
            <w:tcW w:w="1130" w:type="dxa"/>
            <w:shd w:val="clear" w:color="auto" w:fill="auto"/>
            <w:vAlign w:val="center"/>
          </w:tcPr>
          <w:p w14:paraId="009F4E32"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16</w:t>
            </w:r>
          </w:p>
        </w:tc>
        <w:tc>
          <w:tcPr>
            <w:tcW w:w="1130" w:type="dxa"/>
            <w:shd w:val="clear" w:color="auto" w:fill="auto"/>
            <w:vAlign w:val="center"/>
          </w:tcPr>
          <w:p w14:paraId="7A878B45"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15</w:t>
            </w:r>
          </w:p>
        </w:tc>
        <w:tc>
          <w:tcPr>
            <w:tcW w:w="951" w:type="dxa"/>
            <w:shd w:val="clear" w:color="auto" w:fill="auto"/>
            <w:vAlign w:val="center"/>
          </w:tcPr>
          <w:p w14:paraId="3CF6D9FB"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15</w:t>
            </w:r>
          </w:p>
        </w:tc>
      </w:tr>
      <w:tr w:rsidR="00181B70" w14:paraId="499483AC" w14:textId="77777777" w:rsidTr="0093233A">
        <w:trPr>
          <w:jc w:val="center"/>
        </w:trPr>
        <w:tc>
          <w:tcPr>
            <w:tcW w:w="4467" w:type="dxa"/>
            <w:shd w:val="clear" w:color="auto" w:fill="E6E6E6"/>
            <w:vAlign w:val="center"/>
          </w:tcPr>
          <w:p w14:paraId="7AA56FC8"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sidRPr="007115D4">
              <w:rPr>
                <w:rFonts w:ascii="Times New Roman" w:hAnsi="Times New Roman" w:cs="Times New Roman"/>
              </w:rPr>
              <w:t>Acute myocardial infarction</w:t>
            </w:r>
          </w:p>
        </w:tc>
        <w:tc>
          <w:tcPr>
            <w:tcW w:w="1556" w:type="dxa"/>
            <w:shd w:val="clear" w:color="auto" w:fill="auto"/>
            <w:vAlign w:val="center"/>
          </w:tcPr>
          <w:p w14:paraId="37BE5334"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53(1)</w:t>
            </w:r>
          </w:p>
        </w:tc>
        <w:tc>
          <w:tcPr>
            <w:tcW w:w="1130" w:type="dxa"/>
            <w:shd w:val="clear" w:color="auto" w:fill="auto"/>
            <w:vAlign w:val="center"/>
          </w:tcPr>
          <w:p w14:paraId="1B8ABBFF"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21</w:t>
            </w:r>
          </w:p>
        </w:tc>
        <w:tc>
          <w:tcPr>
            <w:tcW w:w="1130" w:type="dxa"/>
            <w:shd w:val="clear" w:color="auto" w:fill="auto"/>
            <w:vAlign w:val="center"/>
          </w:tcPr>
          <w:p w14:paraId="345AF1C4"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17</w:t>
            </w:r>
          </w:p>
        </w:tc>
        <w:tc>
          <w:tcPr>
            <w:tcW w:w="951" w:type="dxa"/>
            <w:shd w:val="clear" w:color="auto" w:fill="auto"/>
            <w:vAlign w:val="center"/>
          </w:tcPr>
          <w:p w14:paraId="1FF9B4A9"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14</w:t>
            </w:r>
          </w:p>
        </w:tc>
      </w:tr>
      <w:tr w:rsidR="00181B70" w14:paraId="4FD61B26" w14:textId="77777777" w:rsidTr="0093233A">
        <w:trPr>
          <w:jc w:val="center"/>
        </w:trPr>
        <w:tc>
          <w:tcPr>
            <w:tcW w:w="4467" w:type="dxa"/>
            <w:shd w:val="clear" w:color="auto" w:fill="E6E6E6"/>
            <w:vAlign w:val="center"/>
          </w:tcPr>
          <w:p w14:paraId="618C33E0" w14:textId="77777777" w:rsidR="00F44004" w:rsidRPr="007115D4" w:rsidRDefault="00C91EAB" w:rsidP="00F44004">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Pneumonia</w:t>
            </w:r>
          </w:p>
        </w:tc>
        <w:tc>
          <w:tcPr>
            <w:tcW w:w="1556" w:type="dxa"/>
            <w:shd w:val="clear" w:color="auto" w:fill="auto"/>
            <w:vAlign w:val="center"/>
          </w:tcPr>
          <w:p w14:paraId="5AAF02C6" w14:textId="77777777" w:rsidR="00F44004" w:rsidRPr="00E75F2B"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59</w:t>
            </w:r>
          </w:p>
        </w:tc>
        <w:tc>
          <w:tcPr>
            <w:tcW w:w="1130" w:type="dxa"/>
            <w:shd w:val="clear" w:color="auto" w:fill="auto"/>
            <w:vAlign w:val="center"/>
          </w:tcPr>
          <w:p w14:paraId="070A3D13"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12</w:t>
            </w:r>
          </w:p>
        </w:tc>
        <w:tc>
          <w:tcPr>
            <w:tcW w:w="1130" w:type="dxa"/>
            <w:shd w:val="clear" w:color="auto" w:fill="auto"/>
            <w:vAlign w:val="center"/>
          </w:tcPr>
          <w:p w14:paraId="2ED5BEE5"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12</w:t>
            </w:r>
          </w:p>
        </w:tc>
        <w:tc>
          <w:tcPr>
            <w:tcW w:w="951" w:type="dxa"/>
            <w:shd w:val="clear" w:color="auto" w:fill="auto"/>
            <w:vAlign w:val="center"/>
          </w:tcPr>
          <w:p w14:paraId="59092B7C" w14:textId="77777777" w:rsidR="00F44004" w:rsidRDefault="00C91EAB" w:rsidP="00F44004">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14</w:t>
            </w:r>
          </w:p>
        </w:tc>
      </w:tr>
    </w:tbl>
    <w:p w14:paraId="63DC583F" w14:textId="77777777" w:rsidR="0091517E" w:rsidRPr="006934B6" w:rsidRDefault="00C91EAB" w:rsidP="006F174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6F174C">
        <w:rPr>
          <w:rFonts w:cs="Times New Roman"/>
          <w:i/>
          <w:iCs/>
          <w:sz w:val="22"/>
          <w:szCs w:val="22"/>
        </w:rPr>
        <w:t xml:space="preserve">2020 </w:t>
      </w:r>
      <w:r w:rsidR="00CE7A08">
        <w:rPr>
          <w:rFonts w:cs="Times New Roman"/>
          <w:i/>
          <w:iCs/>
          <w:sz w:val="22"/>
          <w:szCs w:val="22"/>
        </w:rPr>
        <w:t>(3.10)</w:t>
      </w:r>
      <w:r w:rsidRPr="006934B6">
        <w:rPr>
          <w:rFonts w:cs="Times New Roman"/>
          <w:i/>
          <w:iCs/>
          <w:sz w:val="22"/>
          <w:szCs w:val="22"/>
        </w:rPr>
        <w:t>.</w:t>
      </w:r>
    </w:p>
    <w:p w14:paraId="173241C1" w14:textId="77777777" w:rsidR="0091517E" w:rsidRPr="006934B6" w:rsidRDefault="00C91EAB" w:rsidP="0091517E">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Rates per 100,000 residents.</w:t>
      </w:r>
    </w:p>
    <w:p w14:paraId="7E114CEC" w14:textId="77777777" w:rsidR="0091517E" w:rsidRDefault="00C91EAB" w:rsidP="00090FCA">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By ICD-10 (</w:t>
      </w:r>
      <w:r w:rsidR="00090FCA">
        <w:rPr>
          <w:rFonts w:cs="Times New Roman"/>
          <w:i/>
          <w:iCs/>
          <w:sz w:val="22"/>
          <w:szCs w:val="22"/>
        </w:rPr>
        <w:t>International</w:t>
      </w:r>
      <w:r w:rsidRPr="006934B6">
        <w:rPr>
          <w:rFonts w:cs="Times New Roman"/>
          <w:i/>
          <w:iCs/>
          <w:sz w:val="22"/>
          <w:szCs w:val="22"/>
        </w:rPr>
        <w:t xml:space="preserve"> statistical classification of diseases and related health problems - 10</w:t>
      </w:r>
      <w:r w:rsidRPr="006C5A18">
        <w:rPr>
          <w:rFonts w:cs="Times New Roman"/>
          <w:i/>
          <w:iCs/>
          <w:sz w:val="22"/>
          <w:szCs w:val="22"/>
        </w:rPr>
        <w:t>th</w:t>
      </w:r>
      <w:r w:rsidRPr="006934B6">
        <w:rPr>
          <w:rFonts w:cs="Times New Roman"/>
          <w:i/>
          <w:iCs/>
          <w:sz w:val="22"/>
          <w:szCs w:val="22"/>
        </w:rPr>
        <w:t xml:space="preserve"> </w:t>
      </w:r>
      <w:r>
        <w:rPr>
          <w:rFonts w:cs="Times New Roman"/>
          <w:i/>
          <w:iCs/>
          <w:sz w:val="22"/>
          <w:szCs w:val="22"/>
        </w:rPr>
        <w:t>Revision</w:t>
      </w:r>
      <w:r w:rsidRPr="006934B6">
        <w:rPr>
          <w:rFonts w:cs="Times New Roman"/>
          <w:i/>
          <w:iCs/>
          <w:sz w:val="22"/>
          <w:szCs w:val="22"/>
        </w:rPr>
        <w:t>).</w:t>
      </w:r>
    </w:p>
    <w:p w14:paraId="78C0E255" w14:textId="77777777" w:rsidR="0095778E" w:rsidRPr="00A9159B" w:rsidRDefault="0095778E" w:rsidP="00A9159B">
      <w:pPr>
        <w:bidi w:val="0"/>
        <w:spacing w:after="0" w:line="240" w:lineRule="auto"/>
      </w:pPr>
    </w:p>
    <w:p w14:paraId="1AB7C699" w14:textId="77777777" w:rsidR="0091517E" w:rsidRPr="00E75F2B" w:rsidRDefault="00C91EAB" w:rsidP="00090FCA">
      <w:pPr>
        <w:bidi w:val="0"/>
        <w:spacing w:before="120" w:after="120" w:line="360" w:lineRule="auto"/>
        <w:jc w:val="center"/>
        <w:rPr>
          <w:rStyle w:val="Heading1Char"/>
          <w:rFonts w:ascii="Times New Roman" w:eastAsia="Calibri" w:hAnsi="Times New Roman"/>
          <w:sz w:val="24"/>
          <w:szCs w:val="24"/>
          <w:u w:val="single"/>
        </w:rPr>
      </w:pPr>
      <w:bookmarkStart w:id="17" w:name="_Toc54701542"/>
      <w:r w:rsidRPr="00E75F2B">
        <w:rPr>
          <w:rStyle w:val="Heading1Char"/>
          <w:rFonts w:ascii="Times New Roman" w:eastAsia="Calibri" w:hAnsi="Times New Roman"/>
          <w:sz w:val="24"/>
          <w:szCs w:val="24"/>
          <w:u w:val="single"/>
        </w:rPr>
        <w:t xml:space="preserve">Table 16: Newly Reported Cases of HIV and AIDS </w:t>
      </w:r>
      <w:r w:rsidR="007115D4">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by Gender</w:t>
      </w:r>
      <w:r w:rsidR="007115D4">
        <w:rPr>
          <w:rStyle w:val="Heading1Char"/>
          <w:rFonts w:ascii="Times New Roman" w:eastAsia="Calibri" w:hAnsi="Times New Roman"/>
          <w:sz w:val="24"/>
          <w:szCs w:val="24"/>
          <w:u w:val="single"/>
        </w:rPr>
        <w:t>)</w:t>
      </w:r>
      <w:bookmarkEnd w:id="17"/>
      <w:r w:rsidRPr="00E75F2B">
        <w:rPr>
          <w:rStyle w:val="Heading1Char"/>
          <w:rFonts w:ascii="Times New Roman" w:eastAsia="Calibri" w:hAnsi="Times New Roman"/>
          <w:sz w:val="24"/>
          <w:szCs w:val="24"/>
          <w:u w:val="single"/>
        </w:rPr>
        <w:t xml:space="preserve"> </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870"/>
        <w:gridCol w:w="1034"/>
        <w:gridCol w:w="814"/>
        <w:gridCol w:w="749"/>
        <w:gridCol w:w="1034"/>
        <w:gridCol w:w="814"/>
        <w:gridCol w:w="1610"/>
        <w:gridCol w:w="749"/>
      </w:tblGrid>
      <w:tr w:rsidR="00181B70" w14:paraId="6F86D765" w14:textId="77777777" w:rsidTr="0095778E">
        <w:trPr>
          <w:trHeight w:val="297"/>
          <w:jc w:val="center"/>
        </w:trPr>
        <w:tc>
          <w:tcPr>
            <w:tcW w:w="1303" w:type="dxa"/>
            <w:shd w:val="clear" w:color="auto" w:fill="D9D9D9"/>
            <w:vAlign w:val="center"/>
          </w:tcPr>
          <w:p w14:paraId="174AAED5" w14:textId="77777777" w:rsidR="0091517E" w:rsidRPr="00E75F2B" w:rsidRDefault="0091517E" w:rsidP="00DF36B1">
            <w:pPr>
              <w:pStyle w:val="List"/>
              <w:tabs>
                <w:tab w:val="right" w:pos="8280"/>
              </w:tabs>
              <w:bidi w:val="0"/>
              <w:spacing w:after="0" w:line="240" w:lineRule="auto"/>
              <w:ind w:left="0" w:right="-335" w:firstLine="0"/>
              <w:jc w:val="center"/>
              <w:rPr>
                <w:rFonts w:ascii="Times New Roman" w:hAnsi="Times New Roman" w:cs="Times New Roman"/>
                <w:b/>
                <w:bCs/>
              </w:rPr>
            </w:pPr>
          </w:p>
        </w:tc>
        <w:tc>
          <w:tcPr>
            <w:tcW w:w="870" w:type="dxa"/>
            <w:shd w:val="clear" w:color="auto" w:fill="D9D9D9"/>
            <w:vAlign w:val="center"/>
          </w:tcPr>
          <w:p w14:paraId="2721CD4A" w14:textId="77777777" w:rsidR="0091517E" w:rsidRPr="00E75F2B" w:rsidRDefault="0091517E" w:rsidP="00DF36B1">
            <w:pPr>
              <w:pStyle w:val="List"/>
              <w:tabs>
                <w:tab w:val="right" w:pos="8280"/>
              </w:tabs>
              <w:bidi w:val="0"/>
              <w:spacing w:after="0" w:line="240" w:lineRule="auto"/>
              <w:ind w:left="0" w:right="-335" w:firstLine="0"/>
              <w:jc w:val="center"/>
              <w:rPr>
                <w:rFonts w:ascii="Times New Roman" w:hAnsi="Times New Roman" w:cs="Times New Roman"/>
                <w:b/>
                <w:bCs/>
              </w:rPr>
            </w:pPr>
          </w:p>
        </w:tc>
        <w:tc>
          <w:tcPr>
            <w:tcW w:w="2597" w:type="dxa"/>
            <w:gridSpan w:val="3"/>
            <w:shd w:val="clear" w:color="auto" w:fill="D9D9D9"/>
            <w:vAlign w:val="center"/>
          </w:tcPr>
          <w:p w14:paraId="56CD544B"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AIDS</w:t>
            </w:r>
          </w:p>
        </w:tc>
        <w:tc>
          <w:tcPr>
            <w:tcW w:w="4207" w:type="dxa"/>
            <w:gridSpan w:val="4"/>
            <w:shd w:val="clear" w:color="auto" w:fill="D9D9D9"/>
            <w:vAlign w:val="center"/>
          </w:tcPr>
          <w:p w14:paraId="1E2794DE"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HIV</w:t>
            </w:r>
          </w:p>
        </w:tc>
      </w:tr>
      <w:tr w:rsidR="00181B70" w14:paraId="00352DCC" w14:textId="77777777" w:rsidTr="0095778E">
        <w:trPr>
          <w:jc w:val="center"/>
        </w:trPr>
        <w:tc>
          <w:tcPr>
            <w:tcW w:w="1303" w:type="dxa"/>
            <w:tcBorders>
              <w:bottom w:val="single" w:sz="4" w:space="0" w:color="auto"/>
            </w:tcBorders>
            <w:shd w:val="clear" w:color="auto" w:fill="D9D9D9"/>
            <w:vAlign w:val="center"/>
          </w:tcPr>
          <w:p w14:paraId="23023A39"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Year</w:t>
            </w:r>
          </w:p>
        </w:tc>
        <w:tc>
          <w:tcPr>
            <w:tcW w:w="870" w:type="dxa"/>
            <w:shd w:val="clear" w:color="auto" w:fill="D9D9D9"/>
            <w:vAlign w:val="center"/>
          </w:tcPr>
          <w:p w14:paraId="2780725A"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Grand Total</w:t>
            </w:r>
          </w:p>
        </w:tc>
        <w:tc>
          <w:tcPr>
            <w:tcW w:w="1034" w:type="dxa"/>
            <w:shd w:val="clear" w:color="auto" w:fill="D9D9D9"/>
            <w:vAlign w:val="center"/>
          </w:tcPr>
          <w:p w14:paraId="05AFB1C7"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Females</w:t>
            </w:r>
          </w:p>
        </w:tc>
        <w:tc>
          <w:tcPr>
            <w:tcW w:w="814" w:type="dxa"/>
            <w:shd w:val="clear" w:color="auto" w:fill="D9D9D9"/>
            <w:vAlign w:val="center"/>
          </w:tcPr>
          <w:p w14:paraId="4043D2EB"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Males</w:t>
            </w:r>
          </w:p>
        </w:tc>
        <w:tc>
          <w:tcPr>
            <w:tcW w:w="749" w:type="dxa"/>
            <w:shd w:val="clear" w:color="auto" w:fill="D9D9D9"/>
            <w:vAlign w:val="center"/>
          </w:tcPr>
          <w:p w14:paraId="04FF60FC"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Total</w:t>
            </w:r>
          </w:p>
        </w:tc>
        <w:tc>
          <w:tcPr>
            <w:tcW w:w="1034" w:type="dxa"/>
            <w:shd w:val="clear" w:color="auto" w:fill="D9D9D9"/>
            <w:vAlign w:val="center"/>
          </w:tcPr>
          <w:p w14:paraId="54384E54"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Females</w:t>
            </w:r>
          </w:p>
        </w:tc>
        <w:tc>
          <w:tcPr>
            <w:tcW w:w="814" w:type="dxa"/>
            <w:shd w:val="clear" w:color="auto" w:fill="D9D9D9"/>
            <w:vAlign w:val="center"/>
          </w:tcPr>
          <w:p w14:paraId="0F21E1DB"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Males</w:t>
            </w:r>
          </w:p>
        </w:tc>
        <w:tc>
          <w:tcPr>
            <w:tcW w:w="1610" w:type="dxa"/>
            <w:shd w:val="clear" w:color="auto" w:fill="D9D9D9"/>
            <w:vAlign w:val="center"/>
          </w:tcPr>
          <w:p w14:paraId="21E25345" w14:textId="77777777" w:rsidR="0091517E" w:rsidRPr="00E75F2B" w:rsidRDefault="003800D6" w:rsidP="003800D6">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 xml:space="preserve">Transgender </w:t>
            </w:r>
            <w:r w:rsidR="00C31A46">
              <w:rPr>
                <w:rFonts w:ascii="Times New Roman" w:hAnsi="Times New Roman" w:cs="Times New Roman"/>
                <w:b/>
                <w:bCs/>
              </w:rPr>
              <w:t>persons</w:t>
            </w:r>
          </w:p>
        </w:tc>
        <w:tc>
          <w:tcPr>
            <w:tcW w:w="749" w:type="dxa"/>
            <w:shd w:val="clear" w:color="auto" w:fill="D9D9D9"/>
            <w:vAlign w:val="center"/>
          </w:tcPr>
          <w:p w14:paraId="02A14733" w14:textId="77777777" w:rsidR="0091517E"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Total</w:t>
            </w:r>
          </w:p>
        </w:tc>
      </w:tr>
      <w:tr w:rsidR="00181B70" w14:paraId="66E6D11F" w14:textId="77777777" w:rsidTr="0095778E">
        <w:trPr>
          <w:jc w:val="center"/>
        </w:trPr>
        <w:tc>
          <w:tcPr>
            <w:tcW w:w="1303" w:type="dxa"/>
            <w:shd w:val="clear" w:color="auto" w:fill="E6E6E6"/>
            <w:vAlign w:val="center"/>
          </w:tcPr>
          <w:p w14:paraId="132A9C6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Up to 2000</w:t>
            </w:r>
          </w:p>
        </w:tc>
        <w:tc>
          <w:tcPr>
            <w:tcW w:w="870" w:type="dxa"/>
            <w:shd w:val="clear" w:color="auto" w:fill="auto"/>
            <w:vAlign w:val="center"/>
          </w:tcPr>
          <w:p w14:paraId="64BF6CE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2,992</w:t>
            </w:r>
          </w:p>
        </w:tc>
        <w:tc>
          <w:tcPr>
            <w:tcW w:w="1034" w:type="dxa"/>
            <w:shd w:val="clear" w:color="auto" w:fill="auto"/>
            <w:vAlign w:val="center"/>
          </w:tcPr>
          <w:p w14:paraId="1EC2117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152</w:t>
            </w:r>
          </w:p>
        </w:tc>
        <w:tc>
          <w:tcPr>
            <w:tcW w:w="814" w:type="dxa"/>
            <w:shd w:val="clear" w:color="auto" w:fill="auto"/>
            <w:vAlign w:val="center"/>
          </w:tcPr>
          <w:p w14:paraId="1625E95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535</w:t>
            </w:r>
          </w:p>
        </w:tc>
        <w:tc>
          <w:tcPr>
            <w:tcW w:w="749" w:type="dxa"/>
            <w:shd w:val="clear" w:color="auto" w:fill="auto"/>
            <w:vAlign w:val="center"/>
          </w:tcPr>
          <w:p w14:paraId="47765F6A"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687</w:t>
            </w:r>
          </w:p>
        </w:tc>
        <w:tc>
          <w:tcPr>
            <w:tcW w:w="1034" w:type="dxa"/>
            <w:shd w:val="clear" w:color="auto" w:fill="auto"/>
            <w:vAlign w:val="center"/>
          </w:tcPr>
          <w:p w14:paraId="23373C0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803</w:t>
            </w:r>
          </w:p>
        </w:tc>
        <w:tc>
          <w:tcPr>
            <w:tcW w:w="814" w:type="dxa"/>
            <w:shd w:val="clear" w:color="auto" w:fill="auto"/>
            <w:vAlign w:val="center"/>
          </w:tcPr>
          <w:p w14:paraId="190790B2"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1,400</w:t>
            </w:r>
          </w:p>
        </w:tc>
        <w:tc>
          <w:tcPr>
            <w:tcW w:w="1610" w:type="dxa"/>
            <w:shd w:val="clear" w:color="auto" w:fill="auto"/>
          </w:tcPr>
          <w:p w14:paraId="5246CB9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00FC376C"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2,305</w:t>
            </w:r>
          </w:p>
        </w:tc>
      </w:tr>
      <w:tr w:rsidR="00181B70" w14:paraId="49AAEA85" w14:textId="77777777" w:rsidTr="0095778E">
        <w:trPr>
          <w:jc w:val="center"/>
        </w:trPr>
        <w:tc>
          <w:tcPr>
            <w:tcW w:w="1303" w:type="dxa"/>
            <w:shd w:val="clear" w:color="auto" w:fill="E6E6E6"/>
            <w:vAlign w:val="center"/>
          </w:tcPr>
          <w:p w14:paraId="3FF17684"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2001</w:t>
            </w:r>
          </w:p>
        </w:tc>
        <w:tc>
          <w:tcPr>
            <w:tcW w:w="870" w:type="dxa"/>
            <w:shd w:val="clear" w:color="auto" w:fill="auto"/>
            <w:vAlign w:val="center"/>
          </w:tcPr>
          <w:p w14:paraId="2D5C8C9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359</w:t>
            </w:r>
          </w:p>
        </w:tc>
        <w:tc>
          <w:tcPr>
            <w:tcW w:w="1034" w:type="dxa"/>
            <w:shd w:val="clear" w:color="auto" w:fill="auto"/>
            <w:vAlign w:val="center"/>
          </w:tcPr>
          <w:p w14:paraId="528AEA4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16</w:t>
            </w:r>
          </w:p>
        </w:tc>
        <w:tc>
          <w:tcPr>
            <w:tcW w:w="814" w:type="dxa"/>
            <w:shd w:val="clear" w:color="auto" w:fill="auto"/>
            <w:vAlign w:val="center"/>
          </w:tcPr>
          <w:p w14:paraId="364B7D9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19</w:t>
            </w:r>
          </w:p>
        </w:tc>
        <w:tc>
          <w:tcPr>
            <w:tcW w:w="749" w:type="dxa"/>
            <w:shd w:val="clear" w:color="auto" w:fill="auto"/>
            <w:vAlign w:val="center"/>
          </w:tcPr>
          <w:p w14:paraId="091CE53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35</w:t>
            </w:r>
          </w:p>
        </w:tc>
        <w:tc>
          <w:tcPr>
            <w:tcW w:w="1034" w:type="dxa"/>
            <w:shd w:val="clear" w:color="auto" w:fill="auto"/>
            <w:vAlign w:val="center"/>
          </w:tcPr>
          <w:p w14:paraId="34932C8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149</w:t>
            </w:r>
          </w:p>
        </w:tc>
        <w:tc>
          <w:tcPr>
            <w:tcW w:w="814" w:type="dxa"/>
            <w:shd w:val="clear" w:color="auto" w:fill="auto"/>
            <w:vAlign w:val="center"/>
          </w:tcPr>
          <w:p w14:paraId="0D2008F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186</w:t>
            </w:r>
          </w:p>
        </w:tc>
        <w:tc>
          <w:tcPr>
            <w:tcW w:w="1610" w:type="dxa"/>
            <w:shd w:val="clear" w:color="auto" w:fill="auto"/>
          </w:tcPr>
          <w:p w14:paraId="2103CD7C"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29EECFE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341</w:t>
            </w:r>
          </w:p>
        </w:tc>
      </w:tr>
      <w:tr w:rsidR="00181B70" w14:paraId="6FAF1AC9" w14:textId="77777777" w:rsidTr="0095778E">
        <w:trPr>
          <w:jc w:val="center"/>
        </w:trPr>
        <w:tc>
          <w:tcPr>
            <w:tcW w:w="1303" w:type="dxa"/>
            <w:shd w:val="clear" w:color="auto" w:fill="E6E6E6"/>
            <w:vAlign w:val="center"/>
          </w:tcPr>
          <w:p w14:paraId="3CF3D81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2002</w:t>
            </w:r>
          </w:p>
        </w:tc>
        <w:tc>
          <w:tcPr>
            <w:tcW w:w="870" w:type="dxa"/>
            <w:shd w:val="clear" w:color="auto" w:fill="auto"/>
            <w:vAlign w:val="center"/>
          </w:tcPr>
          <w:p w14:paraId="71B5DA25"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335</w:t>
            </w:r>
          </w:p>
        </w:tc>
        <w:tc>
          <w:tcPr>
            <w:tcW w:w="1034" w:type="dxa"/>
            <w:shd w:val="clear" w:color="auto" w:fill="auto"/>
            <w:vAlign w:val="center"/>
          </w:tcPr>
          <w:p w14:paraId="687EBDF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19</w:t>
            </w:r>
          </w:p>
        </w:tc>
        <w:tc>
          <w:tcPr>
            <w:tcW w:w="814" w:type="dxa"/>
            <w:shd w:val="clear" w:color="auto" w:fill="auto"/>
            <w:vAlign w:val="center"/>
          </w:tcPr>
          <w:p w14:paraId="6149B42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42</w:t>
            </w:r>
          </w:p>
        </w:tc>
        <w:tc>
          <w:tcPr>
            <w:tcW w:w="749" w:type="dxa"/>
            <w:shd w:val="clear" w:color="auto" w:fill="auto"/>
            <w:vAlign w:val="center"/>
          </w:tcPr>
          <w:p w14:paraId="6391CBD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61</w:t>
            </w:r>
          </w:p>
        </w:tc>
        <w:tc>
          <w:tcPr>
            <w:tcW w:w="1034" w:type="dxa"/>
            <w:shd w:val="clear" w:color="auto" w:fill="auto"/>
            <w:vAlign w:val="center"/>
          </w:tcPr>
          <w:p w14:paraId="6B46828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131</w:t>
            </w:r>
          </w:p>
        </w:tc>
        <w:tc>
          <w:tcPr>
            <w:tcW w:w="814" w:type="dxa"/>
            <w:shd w:val="clear" w:color="auto" w:fill="auto"/>
            <w:vAlign w:val="center"/>
          </w:tcPr>
          <w:p w14:paraId="0B0A331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167</w:t>
            </w:r>
          </w:p>
        </w:tc>
        <w:tc>
          <w:tcPr>
            <w:tcW w:w="1610" w:type="dxa"/>
            <w:shd w:val="clear" w:color="auto" w:fill="auto"/>
          </w:tcPr>
          <w:p w14:paraId="215695C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11BBE0E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303</w:t>
            </w:r>
          </w:p>
        </w:tc>
      </w:tr>
      <w:tr w:rsidR="00181B70" w14:paraId="2EE515EB" w14:textId="77777777" w:rsidTr="0095778E">
        <w:trPr>
          <w:jc w:val="center"/>
        </w:trPr>
        <w:tc>
          <w:tcPr>
            <w:tcW w:w="1303" w:type="dxa"/>
            <w:shd w:val="clear" w:color="auto" w:fill="E6E6E6"/>
            <w:vAlign w:val="center"/>
          </w:tcPr>
          <w:p w14:paraId="2BA3854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2003</w:t>
            </w:r>
          </w:p>
        </w:tc>
        <w:tc>
          <w:tcPr>
            <w:tcW w:w="870" w:type="dxa"/>
            <w:shd w:val="clear" w:color="auto" w:fill="auto"/>
            <w:vAlign w:val="center"/>
          </w:tcPr>
          <w:p w14:paraId="3B3DFDF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303</w:t>
            </w:r>
          </w:p>
        </w:tc>
        <w:tc>
          <w:tcPr>
            <w:tcW w:w="1034" w:type="dxa"/>
            <w:shd w:val="clear" w:color="auto" w:fill="auto"/>
            <w:vAlign w:val="center"/>
          </w:tcPr>
          <w:p w14:paraId="5443E30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17</w:t>
            </w:r>
          </w:p>
        </w:tc>
        <w:tc>
          <w:tcPr>
            <w:tcW w:w="814" w:type="dxa"/>
            <w:shd w:val="clear" w:color="auto" w:fill="auto"/>
            <w:vAlign w:val="center"/>
          </w:tcPr>
          <w:p w14:paraId="4B68C97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44</w:t>
            </w:r>
          </w:p>
        </w:tc>
        <w:tc>
          <w:tcPr>
            <w:tcW w:w="749" w:type="dxa"/>
            <w:shd w:val="clear" w:color="auto" w:fill="auto"/>
            <w:vAlign w:val="center"/>
          </w:tcPr>
          <w:p w14:paraId="0E06099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61</w:t>
            </w:r>
          </w:p>
        </w:tc>
        <w:tc>
          <w:tcPr>
            <w:tcW w:w="1034" w:type="dxa"/>
            <w:shd w:val="clear" w:color="auto" w:fill="auto"/>
            <w:vAlign w:val="center"/>
          </w:tcPr>
          <w:p w14:paraId="18A9B4A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124</w:t>
            </w:r>
          </w:p>
        </w:tc>
        <w:tc>
          <w:tcPr>
            <w:tcW w:w="814" w:type="dxa"/>
            <w:shd w:val="clear" w:color="auto" w:fill="auto"/>
            <w:vAlign w:val="center"/>
          </w:tcPr>
          <w:p w14:paraId="41842E4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151</w:t>
            </w:r>
          </w:p>
        </w:tc>
        <w:tc>
          <w:tcPr>
            <w:tcW w:w="1610" w:type="dxa"/>
            <w:shd w:val="clear" w:color="auto" w:fill="auto"/>
          </w:tcPr>
          <w:p w14:paraId="06EF475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248F776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276</w:t>
            </w:r>
          </w:p>
        </w:tc>
      </w:tr>
      <w:tr w:rsidR="00181B70" w14:paraId="2D6A56C1" w14:textId="77777777" w:rsidTr="0095778E">
        <w:trPr>
          <w:jc w:val="center"/>
        </w:trPr>
        <w:tc>
          <w:tcPr>
            <w:tcW w:w="1303" w:type="dxa"/>
            <w:shd w:val="clear" w:color="auto" w:fill="E6E6E6"/>
            <w:vAlign w:val="center"/>
          </w:tcPr>
          <w:p w14:paraId="2586AE3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2004</w:t>
            </w:r>
          </w:p>
        </w:tc>
        <w:tc>
          <w:tcPr>
            <w:tcW w:w="870" w:type="dxa"/>
            <w:shd w:val="clear" w:color="auto" w:fill="auto"/>
            <w:vAlign w:val="center"/>
          </w:tcPr>
          <w:p w14:paraId="3AD73A25"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315</w:t>
            </w:r>
          </w:p>
        </w:tc>
        <w:tc>
          <w:tcPr>
            <w:tcW w:w="1034" w:type="dxa"/>
            <w:shd w:val="clear" w:color="auto" w:fill="auto"/>
            <w:vAlign w:val="center"/>
          </w:tcPr>
          <w:p w14:paraId="6DDE6B1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9</w:t>
            </w:r>
          </w:p>
        </w:tc>
        <w:tc>
          <w:tcPr>
            <w:tcW w:w="814" w:type="dxa"/>
            <w:shd w:val="clear" w:color="auto" w:fill="auto"/>
            <w:vAlign w:val="center"/>
          </w:tcPr>
          <w:p w14:paraId="08BE4BE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12</w:t>
            </w:r>
          </w:p>
        </w:tc>
        <w:tc>
          <w:tcPr>
            <w:tcW w:w="749" w:type="dxa"/>
            <w:shd w:val="clear" w:color="auto" w:fill="auto"/>
            <w:vAlign w:val="center"/>
          </w:tcPr>
          <w:p w14:paraId="0772F04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21</w:t>
            </w:r>
          </w:p>
        </w:tc>
        <w:tc>
          <w:tcPr>
            <w:tcW w:w="1034" w:type="dxa"/>
            <w:shd w:val="clear" w:color="auto" w:fill="auto"/>
            <w:vAlign w:val="center"/>
          </w:tcPr>
          <w:p w14:paraId="5F799ED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97</w:t>
            </w:r>
          </w:p>
        </w:tc>
        <w:tc>
          <w:tcPr>
            <w:tcW w:w="814" w:type="dxa"/>
            <w:shd w:val="clear" w:color="auto" w:fill="auto"/>
            <w:vAlign w:val="center"/>
          </w:tcPr>
          <w:p w14:paraId="57CEF13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212</w:t>
            </w:r>
          </w:p>
        </w:tc>
        <w:tc>
          <w:tcPr>
            <w:tcW w:w="1610" w:type="dxa"/>
            <w:shd w:val="clear" w:color="auto" w:fill="auto"/>
          </w:tcPr>
          <w:p w14:paraId="3908F91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2849AC7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309</w:t>
            </w:r>
          </w:p>
        </w:tc>
      </w:tr>
      <w:tr w:rsidR="00181B70" w14:paraId="75C57DF4" w14:textId="77777777" w:rsidTr="0095778E">
        <w:trPr>
          <w:jc w:val="center"/>
        </w:trPr>
        <w:tc>
          <w:tcPr>
            <w:tcW w:w="1303" w:type="dxa"/>
            <w:shd w:val="clear" w:color="auto" w:fill="E6E6E6"/>
            <w:vAlign w:val="center"/>
          </w:tcPr>
          <w:p w14:paraId="638EF7D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2005</w:t>
            </w:r>
          </w:p>
        </w:tc>
        <w:tc>
          <w:tcPr>
            <w:tcW w:w="870" w:type="dxa"/>
            <w:shd w:val="clear" w:color="auto" w:fill="auto"/>
            <w:vAlign w:val="center"/>
          </w:tcPr>
          <w:p w14:paraId="7EC5CE42"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350</w:t>
            </w:r>
          </w:p>
        </w:tc>
        <w:tc>
          <w:tcPr>
            <w:tcW w:w="1034" w:type="dxa"/>
            <w:shd w:val="clear" w:color="auto" w:fill="auto"/>
            <w:vAlign w:val="center"/>
          </w:tcPr>
          <w:p w14:paraId="0586C92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13</w:t>
            </w:r>
          </w:p>
        </w:tc>
        <w:tc>
          <w:tcPr>
            <w:tcW w:w="814" w:type="dxa"/>
            <w:shd w:val="clear" w:color="auto" w:fill="auto"/>
            <w:vAlign w:val="center"/>
          </w:tcPr>
          <w:p w14:paraId="1EE02E9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28</w:t>
            </w:r>
          </w:p>
        </w:tc>
        <w:tc>
          <w:tcPr>
            <w:tcW w:w="749" w:type="dxa"/>
            <w:shd w:val="clear" w:color="auto" w:fill="auto"/>
            <w:vAlign w:val="center"/>
          </w:tcPr>
          <w:p w14:paraId="19684AF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41</w:t>
            </w:r>
          </w:p>
        </w:tc>
        <w:tc>
          <w:tcPr>
            <w:tcW w:w="1034" w:type="dxa"/>
            <w:shd w:val="clear" w:color="auto" w:fill="auto"/>
            <w:vAlign w:val="center"/>
          </w:tcPr>
          <w:p w14:paraId="5111E0F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118</w:t>
            </w:r>
          </w:p>
        </w:tc>
        <w:tc>
          <w:tcPr>
            <w:tcW w:w="814" w:type="dxa"/>
            <w:shd w:val="clear" w:color="auto" w:fill="auto"/>
            <w:vAlign w:val="center"/>
          </w:tcPr>
          <w:p w14:paraId="35EF624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207</w:t>
            </w:r>
          </w:p>
        </w:tc>
        <w:tc>
          <w:tcPr>
            <w:tcW w:w="1610" w:type="dxa"/>
            <w:shd w:val="clear" w:color="auto" w:fill="auto"/>
          </w:tcPr>
          <w:p w14:paraId="3B99364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7FC2F88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326</w:t>
            </w:r>
          </w:p>
        </w:tc>
      </w:tr>
      <w:tr w:rsidR="00181B70" w14:paraId="738C3373" w14:textId="77777777" w:rsidTr="0095778E">
        <w:trPr>
          <w:jc w:val="center"/>
        </w:trPr>
        <w:tc>
          <w:tcPr>
            <w:tcW w:w="1303" w:type="dxa"/>
            <w:shd w:val="clear" w:color="auto" w:fill="E6E6E6"/>
            <w:vAlign w:val="center"/>
          </w:tcPr>
          <w:p w14:paraId="347DDFE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2006</w:t>
            </w:r>
          </w:p>
        </w:tc>
        <w:tc>
          <w:tcPr>
            <w:tcW w:w="870" w:type="dxa"/>
            <w:shd w:val="clear" w:color="auto" w:fill="auto"/>
            <w:vAlign w:val="center"/>
          </w:tcPr>
          <w:p w14:paraId="5C0411F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336</w:t>
            </w:r>
          </w:p>
        </w:tc>
        <w:tc>
          <w:tcPr>
            <w:tcW w:w="1034" w:type="dxa"/>
            <w:shd w:val="clear" w:color="auto" w:fill="auto"/>
            <w:vAlign w:val="center"/>
          </w:tcPr>
          <w:p w14:paraId="2331F12C"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9</w:t>
            </w:r>
          </w:p>
        </w:tc>
        <w:tc>
          <w:tcPr>
            <w:tcW w:w="814" w:type="dxa"/>
            <w:shd w:val="clear" w:color="auto" w:fill="auto"/>
            <w:vAlign w:val="center"/>
          </w:tcPr>
          <w:p w14:paraId="4DFDE08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32</w:t>
            </w:r>
          </w:p>
        </w:tc>
        <w:tc>
          <w:tcPr>
            <w:tcW w:w="749" w:type="dxa"/>
            <w:shd w:val="clear" w:color="auto" w:fill="auto"/>
            <w:vAlign w:val="center"/>
          </w:tcPr>
          <w:p w14:paraId="1F9C6A9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41</w:t>
            </w:r>
          </w:p>
        </w:tc>
        <w:tc>
          <w:tcPr>
            <w:tcW w:w="1034" w:type="dxa"/>
            <w:shd w:val="clear" w:color="auto" w:fill="auto"/>
            <w:vAlign w:val="center"/>
          </w:tcPr>
          <w:p w14:paraId="4EB14BB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117</w:t>
            </w:r>
          </w:p>
        </w:tc>
        <w:tc>
          <w:tcPr>
            <w:tcW w:w="814" w:type="dxa"/>
            <w:shd w:val="clear" w:color="auto" w:fill="auto"/>
            <w:vAlign w:val="center"/>
          </w:tcPr>
          <w:p w14:paraId="02B27BC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200</w:t>
            </w:r>
          </w:p>
        </w:tc>
        <w:tc>
          <w:tcPr>
            <w:tcW w:w="1610" w:type="dxa"/>
            <w:shd w:val="clear" w:color="auto" w:fill="auto"/>
          </w:tcPr>
          <w:p w14:paraId="14445CE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1DAC3C2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317</w:t>
            </w:r>
          </w:p>
        </w:tc>
      </w:tr>
      <w:tr w:rsidR="00181B70" w14:paraId="6044D711" w14:textId="77777777" w:rsidTr="0095778E">
        <w:trPr>
          <w:jc w:val="center"/>
        </w:trPr>
        <w:tc>
          <w:tcPr>
            <w:tcW w:w="1303" w:type="dxa"/>
            <w:shd w:val="clear" w:color="auto" w:fill="E6E6E6"/>
            <w:vAlign w:val="center"/>
          </w:tcPr>
          <w:p w14:paraId="649EC51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2007</w:t>
            </w:r>
          </w:p>
        </w:tc>
        <w:tc>
          <w:tcPr>
            <w:tcW w:w="870" w:type="dxa"/>
            <w:shd w:val="clear" w:color="auto" w:fill="auto"/>
            <w:vAlign w:val="center"/>
          </w:tcPr>
          <w:p w14:paraId="39FB654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360</w:t>
            </w:r>
          </w:p>
        </w:tc>
        <w:tc>
          <w:tcPr>
            <w:tcW w:w="1034" w:type="dxa"/>
            <w:shd w:val="clear" w:color="auto" w:fill="auto"/>
            <w:vAlign w:val="center"/>
          </w:tcPr>
          <w:p w14:paraId="7C6A67C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w:t>
            </w:r>
          </w:p>
        </w:tc>
        <w:tc>
          <w:tcPr>
            <w:tcW w:w="814" w:type="dxa"/>
            <w:shd w:val="clear" w:color="auto" w:fill="auto"/>
            <w:vAlign w:val="center"/>
          </w:tcPr>
          <w:p w14:paraId="191B521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11</w:t>
            </w:r>
          </w:p>
        </w:tc>
        <w:tc>
          <w:tcPr>
            <w:tcW w:w="749" w:type="dxa"/>
            <w:shd w:val="clear" w:color="auto" w:fill="auto"/>
            <w:vAlign w:val="center"/>
          </w:tcPr>
          <w:p w14:paraId="4828593A"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14</w:t>
            </w:r>
          </w:p>
        </w:tc>
        <w:tc>
          <w:tcPr>
            <w:tcW w:w="1034" w:type="dxa"/>
            <w:shd w:val="clear" w:color="auto" w:fill="auto"/>
            <w:vAlign w:val="center"/>
          </w:tcPr>
          <w:p w14:paraId="4EF3D3F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110</w:t>
            </w:r>
          </w:p>
        </w:tc>
        <w:tc>
          <w:tcPr>
            <w:tcW w:w="814" w:type="dxa"/>
            <w:shd w:val="clear" w:color="auto" w:fill="auto"/>
            <w:vAlign w:val="center"/>
          </w:tcPr>
          <w:p w14:paraId="7B18B3E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234</w:t>
            </w:r>
          </w:p>
        </w:tc>
        <w:tc>
          <w:tcPr>
            <w:tcW w:w="1610" w:type="dxa"/>
            <w:shd w:val="clear" w:color="auto" w:fill="auto"/>
          </w:tcPr>
          <w:p w14:paraId="7DB99B32"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5483D30F"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346</w:t>
            </w:r>
          </w:p>
        </w:tc>
      </w:tr>
      <w:tr w:rsidR="00181B70" w14:paraId="2BD8D326" w14:textId="77777777" w:rsidTr="0095778E">
        <w:trPr>
          <w:jc w:val="center"/>
        </w:trPr>
        <w:tc>
          <w:tcPr>
            <w:tcW w:w="1303" w:type="dxa"/>
            <w:shd w:val="clear" w:color="auto" w:fill="E6E6E6"/>
            <w:vAlign w:val="center"/>
          </w:tcPr>
          <w:p w14:paraId="4BFB813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2008</w:t>
            </w:r>
          </w:p>
        </w:tc>
        <w:tc>
          <w:tcPr>
            <w:tcW w:w="870" w:type="dxa"/>
            <w:shd w:val="clear" w:color="auto" w:fill="auto"/>
            <w:vAlign w:val="center"/>
          </w:tcPr>
          <w:p w14:paraId="0A99E7B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390</w:t>
            </w:r>
          </w:p>
        </w:tc>
        <w:tc>
          <w:tcPr>
            <w:tcW w:w="1034" w:type="dxa"/>
            <w:shd w:val="clear" w:color="auto" w:fill="auto"/>
            <w:vAlign w:val="center"/>
          </w:tcPr>
          <w:p w14:paraId="4D5C0AB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10</w:t>
            </w:r>
          </w:p>
        </w:tc>
        <w:tc>
          <w:tcPr>
            <w:tcW w:w="814" w:type="dxa"/>
            <w:shd w:val="clear" w:color="auto" w:fill="auto"/>
            <w:vAlign w:val="center"/>
          </w:tcPr>
          <w:p w14:paraId="5F12D14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17</w:t>
            </w:r>
          </w:p>
        </w:tc>
        <w:tc>
          <w:tcPr>
            <w:tcW w:w="749" w:type="dxa"/>
            <w:shd w:val="clear" w:color="auto" w:fill="auto"/>
            <w:vAlign w:val="center"/>
          </w:tcPr>
          <w:p w14:paraId="6FF3C51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27</w:t>
            </w:r>
          </w:p>
        </w:tc>
        <w:tc>
          <w:tcPr>
            <w:tcW w:w="1034" w:type="dxa"/>
            <w:shd w:val="clear" w:color="auto" w:fill="auto"/>
            <w:vAlign w:val="center"/>
          </w:tcPr>
          <w:p w14:paraId="75DC1E6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131</w:t>
            </w:r>
          </w:p>
        </w:tc>
        <w:tc>
          <w:tcPr>
            <w:tcW w:w="814" w:type="dxa"/>
            <w:shd w:val="clear" w:color="auto" w:fill="auto"/>
            <w:vAlign w:val="center"/>
          </w:tcPr>
          <w:p w14:paraId="1888222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232</w:t>
            </w:r>
          </w:p>
        </w:tc>
        <w:tc>
          <w:tcPr>
            <w:tcW w:w="1610" w:type="dxa"/>
            <w:shd w:val="clear" w:color="auto" w:fill="auto"/>
          </w:tcPr>
          <w:p w14:paraId="3993E57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79D6431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363</w:t>
            </w:r>
          </w:p>
        </w:tc>
      </w:tr>
      <w:tr w:rsidR="00181B70" w14:paraId="435100C0" w14:textId="77777777" w:rsidTr="0095778E">
        <w:trPr>
          <w:jc w:val="center"/>
        </w:trPr>
        <w:tc>
          <w:tcPr>
            <w:tcW w:w="1303" w:type="dxa"/>
            <w:shd w:val="clear" w:color="auto" w:fill="E6E6E6"/>
            <w:vAlign w:val="center"/>
          </w:tcPr>
          <w:p w14:paraId="38293425"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2009</w:t>
            </w:r>
          </w:p>
        </w:tc>
        <w:tc>
          <w:tcPr>
            <w:tcW w:w="870" w:type="dxa"/>
            <w:shd w:val="clear" w:color="auto" w:fill="auto"/>
            <w:vAlign w:val="center"/>
          </w:tcPr>
          <w:p w14:paraId="1FC2330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381</w:t>
            </w:r>
          </w:p>
        </w:tc>
        <w:tc>
          <w:tcPr>
            <w:tcW w:w="1034" w:type="dxa"/>
            <w:shd w:val="clear" w:color="auto" w:fill="auto"/>
            <w:vAlign w:val="center"/>
          </w:tcPr>
          <w:p w14:paraId="782C673C"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7</w:t>
            </w:r>
          </w:p>
        </w:tc>
        <w:tc>
          <w:tcPr>
            <w:tcW w:w="814" w:type="dxa"/>
            <w:shd w:val="clear" w:color="auto" w:fill="auto"/>
            <w:vAlign w:val="center"/>
          </w:tcPr>
          <w:p w14:paraId="5A8164E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18</w:t>
            </w:r>
          </w:p>
        </w:tc>
        <w:tc>
          <w:tcPr>
            <w:tcW w:w="749" w:type="dxa"/>
            <w:shd w:val="clear" w:color="auto" w:fill="auto"/>
            <w:vAlign w:val="center"/>
          </w:tcPr>
          <w:p w14:paraId="3107DDC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25</w:t>
            </w:r>
          </w:p>
        </w:tc>
        <w:tc>
          <w:tcPr>
            <w:tcW w:w="1034" w:type="dxa"/>
            <w:shd w:val="clear" w:color="auto" w:fill="auto"/>
            <w:vAlign w:val="center"/>
          </w:tcPr>
          <w:p w14:paraId="15D43DE4"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113</w:t>
            </w:r>
          </w:p>
        </w:tc>
        <w:tc>
          <w:tcPr>
            <w:tcW w:w="814" w:type="dxa"/>
            <w:shd w:val="clear" w:color="auto" w:fill="auto"/>
            <w:vAlign w:val="center"/>
          </w:tcPr>
          <w:p w14:paraId="0A570D74"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243</w:t>
            </w:r>
          </w:p>
        </w:tc>
        <w:tc>
          <w:tcPr>
            <w:tcW w:w="1610" w:type="dxa"/>
            <w:shd w:val="clear" w:color="auto" w:fill="auto"/>
          </w:tcPr>
          <w:p w14:paraId="48ABC267"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004DCA2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356</w:t>
            </w:r>
          </w:p>
        </w:tc>
      </w:tr>
      <w:tr w:rsidR="00181B70" w14:paraId="2FD33BA2" w14:textId="77777777" w:rsidTr="0095778E">
        <w:trPr>
          <w:jc w:val="center"/>
        </w:trPr>
        <w:tc>
          <w:tcPr>
            <w:tcW w:w="1303" w:type="dxa"/>
            <w:shd w:val="clear" w:color="auto" w:fill="E6E6E6"/>
            <w:vAlign w:val="center"/>
          </w:tcPr>
          <w:p w14:paraId="1596A3A4"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2010</w:t>
            </w:r>
          </w:p>
        </w:tc>
        <w:tc>
          <w:tcPr>
            <w:tcW w:w="870" w:type="dxa"/>
            <w:shd w:val="clear" w:color="auto" w:fill="auto"/>
            <w:vAlign w:val="center"/>
          </w:tcPr>
          <w:p w14:paraId="4F107CE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430</w:t>
            </w:r>
          </w:p>
        </w:tc>
        <w:tc>
          <w:tcPr>
            <w:tcW w:w="1034" w:type="dxa"/>
            <w:shd w:val="clear" w:color="auto" w:fill="auto"/>
            <w:vAlign w:val="center"/>
          </w:tcPr>
          <w:p w14:paraId="469592B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7</w:t>
            </w:r>
          </w:p>
        </w:tc>
        <w:tc>
          <w:tcPr>
            <w:tcW w:w="814" w:type="dxa"/>
            <w:shd w:val="clear" w:color="auto" w:fill="auto"/>
            <w:vAlign w:val="center"/>
          </w:tcPr>
          <w:p w14:paraId="7329A78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12</w:t>
            </w:r>
          </w:p>
        </w:tc>
        <w:tc>
          <w:tcPr>
            <w:tcW w:w="749" w:type="dxa"/>
            <w:shd w:val="clear" w:color="auto" w:fill="auto"/>
            <w:vAlign w:val="center"/>
          </w:tcPr>
          <w:p w14:paraId="200BEED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19</w:t>
            </w:r>
          </w:p>
        </w:tc>
        <w:tc>
          <w:tcPr>
            <w:tcW w:w="1034" w:type="dxa"/>
            <w:shd w:val="clear" w:color="auto" w:fill="auto"/>
            <w:vAlign w:val="center"/>
          </w:tcPr>
          <w:p w14:paraId="04D63BAC"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133</w:t>
            </w:r>
          </w:p>
        </w:tc>
        <w:tc>
          <w:tcPr>
            <w:tcW w:w="814" w:type="dxa"/>
            <w:shd w:val="clear" w:color="auto" w:fill="auto"/>
            <w:vAlign w:val="center"/>
          </w:tcPr>
          <w:p w14:paraId="29BBE43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278</w:t>
            </w:r>
          </w:p>
        </w:tc>
        <w:tc>
          <w:tcPr>
            <w:tcW w:w="1610" w:type="dxa"/>
            <w:shd w:val="clear" w:color="auto" w:fill="auto"/>
          </w:tcPr>
          <w:p w14:paraId="282FDF3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4F9204E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411</w:t>
            </w:r>
          </w:p>
        </w:tc>
      </w:tr>
      <w:tr w:rsidR="00181B70" w14:paraId="498A40C5" w14:textId="77777777" w:rsidTr="0095778E">
        <w:trPr>
          <w:jc w:val="center"/>
        </w:trPr>
        <w:tc>
          <w:tcPr>
            <w:tcW w:w="1303" w:type="dxa"/>
            <w:shd w:val="clear" w:color="auto" w:fill="E6E6E6"/>
            <w:vAlign w:val="center"/>
          </w:tcPr>
          <w:p w14:paraId="55A3794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2011</w:t>
            </w:r>
          </w:p>
        </w:tc>
        <w:tc>
          <w:tcPr>
            <w:tcW w:w="870" w:type="dxa"/>
            <w:shd w:val="clear" w:color="auto" w:fill="auto"/>
            <w:vAlign w:val="center"/>
          </w:tcPr>
          <w:p w14:paraId="7B70D1A3"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456</w:t>
            </w:r>
          </w:p>
        </w:tc>
        <w:tc>
          <w:tcPr>
            <w:tcW w:w="1034" w:type="dxa"/>
            <w:shd w:val="clear" w:color="auto" w:fill="auto"/>
            <w:vAlign w:val="center"/>
          </w:tcPr>
          <w:p w14:paraId="32275E8A"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8</w:t>
            </w:r>
          </w:p>
        </w:tc>
        <w:tc>
          <w:tcPr>
            <w:tcW w:w="814" w:type="dxa"/>
            <w:shd w:val="clear" w:color="auto" w:fill="auto"/>
            <w:vAlign w:val="center"/>
          </w:tcPr>
          <w:p w14:paraId="2B62A595"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20</w:t>
            </w:r>
          </w:p>
        </w:tc>
        <w:tc>
          <w:tcPr>
            <w:tcW w:w="749" w:type="dxa"/>
            <w:shd w:val="clear" w:color="auto" w:fill="auto"/>
            <w:vAlign w:val="center"/>
          </w:tcPr>
          <w:p w14:paraId="0277099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28</w:t>
            </w:r>
          </w:p>
        </w:tc>
        <w:tc>
          <w:tcPr>
            <w:tcW w:w="1034" w:type="dxa"/>
            <w:shd w:val="clear" w:color="auto" w:fill="auto"/>
            <w:vAlign w:val="center"/>
          </w:tcPr>
          <w:p w14:paraId="2BB8A6A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145</w:t>
            </w:r>
          </w:p>
        </w:tc>
        <w:tc>
          <w:tcPr>
            <w:tcW w:w="814" w:type="dxa"/>
            <w:shd w:val="clear" w:color="auto" w:fill="auto"/>
            <w:vAlign w:val="center"/>
          </w:tcPr>
          <w:p w14:paraId="65DD12C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283</w:t>
            </w:r>
          </w:p>
        </w:tc>
        <w:tc>
          <w:tcPr>
            <w:tcW w:w="1610" w:type="dxa"/>
            <w:shd w:val="clear" w:color="auto" w:fill="auto"/>
          </w:tcPr>
          <w:p w14:paraId="6D2563A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4E6D134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428</w:t>
            </w:r>
          </w:p>
        </w:tc>
      </w:tr>
      <w:tr w:rsidR="00181B70" w14:paraId="2A6AD5FA" w14:textId="77777777" w:rsidTr="0095778E">
        <w:trPr>
          <w:jc w:val="center"/>
        </w:trPr>
        <w:tc>
          <w:tcPr>
            <w:tcW w:w="1303" w:type="dxa"/>
            <w:shd w:val="clear" w:color="auto" w:fill="E6E6E6"/>
            <w:vAlign w:val="center"/>
          </w:tcPr>
          <w:p w14:paraId="57E3B090"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2012</w:t>
            </w:r>
          </w:p>
        </w:tc>
        <w:tc>
          <w:tcPr>
            <w:tcW w:w="870" w:type="dxa"/>
            <w:shd w:val="clear" w:color="auto" w:fill="auto"/>
            <w:vAlign w:val="center"/>
          </w:tcPr>
          <w:p w14:paraId="54F96CD6"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488</w:t>
            </w:r>
          </w:p>
        </w:tc>
        <w:tc>
          <w:tcPr>
            <w:tcW w:w="1034" w:type="dxa"/>
            <w:shd w:val="clear" w:color="auto" w:fill="auto"/>
            <w:vAlign w:val="center"/>
          </w:tcPr>
          <w:p w14:paraId="7FD1367D"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7</w:t>
            </w:r>
          </w:p>
        </w:tc>
        <w:tc>
          <w:tcPr>
            <w:tcW w:w="814" w:type="dxa"/>
            <w:shd w:val="clear" w:color="auto" w:fill="auto"/>
            <w:vAlign w:val="center"/>
          </w:tcPr>
          <w:p w14:paraId="18245711"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19</w:t>
            </w:r>
          </w:p>
        </w:tc>
        <w:tc>
          <w:tcPr>
            <w:tcW w:w="749" w:type="dxa"/>
            <w:shd w:val="clear" w:color="auto" w:fill="auto"/>
            <w:vAlign w:val="center"/>
          </w:tcPr>
          <w:p w14:paraId="452CF22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26</w:t>
            </w:r>
          </w:p>
        </w:tc>
        <w:tc>
          <w:tcPr>
            <w:tcW w:w="1034" w:type="dxa"/>
            <w:shd w:val="clear" w:color="auto" w:fill="auto"/>
            <w:vAlign w:val="center"/>
          </w:tcPr>
          <w:p w14:paraId="6853A1BB"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126</w:t>
            </w:r>
          </w:p>
        </w:tc>
        <w:tc>
          <w:tcPr>
            <w:tcW w:w="814" w:type="dxa"/>
            <w:shd w:val="clear" w:color="auto" w:fill="auto"/>
            <w:vAlign w:val="center"/>
          </w:tcPr>
          <w:p w14:paraId="6B7066A9"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336</w:t>
            </w:r>
          </w:p>
        </w:tc>
        <w:tc>
          <w:tcPr>
            <w:tcW w:w="1610" w:type="dxa"/>
            <w:shd w:val="clear" w:color="auto" w:fill="auto"/>
          </w:tcPr>
          <w:p w14:paraId="521F5888"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536966">
              <w:rPr>
                <w:rFonts w:ascii="Times New Roman" w:hAnsi="Times New Roman" w:cs="Times New Roman"/>
              </w:rPr>
              <w:t>-</w:t>
            </w:r>
          </w:p>
        </w:tc>
        <w:tc>
          <w:tcPr>
            <w:tcW w:w="749" w:type="dxa"/>
            <w:shd w:val="clear" w:color="auto" w:fill="auto"/>
            <w:vAlign w:val="center"/>
          </w:tcPr>
          <w:p w14:paraId="17942C0E" w14:textId="77777777" w:rsidR="00C31A46" w:rsidRPr="00E75F2B" w:rsidRDefault="00C91EAB" w:rsidP="00C31A46">
            <w:pPr>
              <w:pStyle w:val="List"/>
              <w:tabs>
                <w:tab w:val="right" w:pos="8280"/>
              </w:tabs>
              <w:bidi w:val="0"/>
              <w:spacing w:after="0" w:line="240" w:lineRule="auto"/>
              <w:ind w:left="0" w:firstLine="0"/>
              <w:jc w:val="center"/>
              <w:rPr>
                <w:rFonts w:ascii="Times New Roman" w:hAnsi="Times New Roman" w:cs="Times New Roman"/>
              </w:rPr>
            </w:pPr>
            <w:r w:rsidRPr="00E75F2B">
              <w:rPr>
                <w:rFonts w:ascii="Times New Roman" w:hAnsi="Times New Roman" w:cs="Times New Roman"/>
              </w:rPr>
              <w:t>462</w:t>
            </w:r>
          </w:p>
        </w:tc>
      </w:tr>
      <w:tr w:rsidR="00181B70" w14:paraId="1E03FFE3" w14:textId="77777777" w:rsidTr="0095778E">
        <w:trPr>
          <w:jc w:val="center"/>
        </w:trPr>
        <w:tc>
          <w:tcPr>
            <w:tcW w:w="1303" w:type="dxa"/>
            <w:shd w:val="clear" w:color="auto" w:fill="E6E6E6"/>
            <w:vAlign w:val="center"/>
          </w:tcPr>
          <w:p w14:paraId="5F9F96D5"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2013</w:t>
            </w:r>
          </w:p>
        </w:tc>
        <w:tc>
          <w:tcPr>
            <w:tcW w:w="870" w:type="dxa"/>
            <w:shd w:val="clear" w:color="auto" w:fill="auto"/>
            <w:vAlign w:val="center"/>
          </w:tcPr>
          <w:p w14:paraId="086A605E"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479</w:t>
            </w:r>
          </w:p>
        </w:tc>
        <w:tc>
          <w:tcPr>
            <w:tcW w:w="1034" w:type="dxa"/>
            <w:shd w:val="clear" w:color="auto" w:fill="auto"/>
            <w:vAlign w:val="center"/>
          </w:tcPr>
          <w:p w14:paraId="73FFBAB4"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w:t>
            </w:r>
          </w:p>
        </w:tc>
        <w:tc>
          <w:tcPr>
            <w:tcW w:w="814" w:type="dxa"/>
            <w:shd w:val="clear" w:color="auto" w:fill="auto"/>
            <w:vAlign w:val="center"/>
          </w:tcPr>
          <w:p w14:paraId="34AA9350"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w:t>
            </w:r>
          </w:p>
        </w:tc>
        <w:tc>
          <w:tcPr>
            <w:tcW w:w="749" w:type="dxa"/>
            <w:shd w:val="clear" w:color="auto" w:fill="auto"/>
            <w:vAlign w:val="center"/>
          </w:tcPr>
          <w:p w14:paraId="0EE22AB9"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16</w:t>
            </w:r>
          </w:p>
        </w:tc>
        <w:tc>
          <w:tcPr>
            <w:tcW w:w="1034" w:type="dxa"/>
            <w:shd w:val="clear" w:color="auto" w:fill="auto"/>
            <w:vAlign w:val="center"/>
          </w:tcPr>
          <w:p w14:paraId="158DB9B3"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117</w:t>
            </w:r>
          </w:p>
        </w:tc>
        <w:tc>
          <w:tcPr>
            <w:tcW w:w="814" w:type="dxa"/>
            <w:shd w:val="clear" w:color="auto" w:fill="auto"/>
            <w:vAlign w:val="center"/>
          </w:tcPr>
          <w:p w14:paraId="7919CE3B"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345</w:t>
            </w:r>
          </w:p>
        </w:tc>
        <w:tc>
          <w:tcPr>
            <w:tcW w:w="1610" w:type="dxa"/>
            <w:shd w:val="clear" w:color="auto" w:fill="auto"/>
            <w:vAlign w:val="center"/>
          </w:tcPr>
          <w:p w14:paraId="6E09B533"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w:t>
            </w:r>
          </w:p>
        </w:tc>
        <w:tc>
          <w:tcPr>
            <w:tcW w:w="749" w:type="dxa"/>
            <w:shd w:val="clear" w:color="auto" w:fill="auto"/>
            <w:vAlign w:val="center"/>
          </w:tcPr>
          <w:p w14:paraId="05796AD4"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464</w:t>
            </w:r>
          </w:p>
        </w:tc>
      </w:tr>
      <w:tr w:rsidR="00181B70" w14:paraId="301A2D7B" w14:textId="77777777" w:rsidTr="0095778E">
        <w:trPr>
          <w:jc w:val="center"/>
        </w:trPr>
        <w:tc>
          <w:tcPr>
            <w:tcW w:w="1303" w:type="dxa"/>
            <w:shd w:val="clear" w:color="auto" w:fill="E6E6E6"/>
            <w:vAlign w:val="center"/>
          </w:tcPr>
          <w:p w14:paraId="1A7C7C23"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2014</w:t>
            </w:r>
          </w:p>
        </w:tc>
        <w:tc>
          <w:tcPr>
            <w:tcW w:w="870" w:type="dxa"/>
            <w:shd w:val="clear" w:color="auto" w:fill="auto"/>
            <w:vAlign w:val="center"/>
          </w:tcPr>
          <w:p w14:paraId="34B307EF"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476</w:t>
            </w:r>
          </w:p>
        </w:tc>
        <w:tc>
          <w:tcPr>
            <w:tcW w:w="1034" w:type="dxa"/>
            <w:shd w:val="clear" w:color="auto" w:fill="auto"/>
            <w:vAlign w:val="center"/>
          </w:tcPr>
          <w:p w14:paraId="53441EA9"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9</w:t>
            </w:r>
          </w:p>
        </w:tc>
        <w:tc>
          <w:tcPr>
            <w:tcW w:w="814" w:type="dxa"/>
            <w:shd w:val="clear" w:color="auto" w:fill="auto"/>
            <w:vAlign w:val="center"/>
          </w:tcPr>
          <w:p w14:paraId="77591421"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19</w:t>
            </w:r>
          </w:p>
        </w:tc>
        <w:tc>
          <w:tcPr>
            <w:tcW w:w="749" w:type="dxa"/>
            <w:shd w:val="clear" w:color="auto" w:fill="auto"/>
            <w:vAlign w:val="center"/>
          </w:tcPr>
          <w:p w14:paraId="2F6634EB"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w:t>
            </w:r>
          </w:p>
        </w:tc>
        <w:tc>
          <w:tcPr>
            <w:tcW w:w="1034" w:type="dxa"/>
            <w:shd w:val="clear" w:color="auto" w:fill="auto"/>
            <w:vAlign w:val="center"/>
          </w:tcPr>
          <w:p w14:paraId="7F08E9D1"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124</w:t>
            </w:r>
          </w:p>
        </w:tc>
        <w:tc>
          <w:tcPr>
            <w:tcW w:w="814" w:type="dxa"/>
            <w:shd w:val="clear" w:color="auto" w:fill="auto"/>
            <w:vAlign w:val="center"/>
          </w:tcPr>
          <w:p w14:paraId="13FEFDF3"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322</w:t>
            </w:r>
          </w:p>
        </w:tc>
        <w:tc>
          <w:tcPr>
            <w:tcW w:w="1610" w:type="dxa"/>
            <w:shd w:val="clear" w:color="auto" w:fill="auto"/>
            <w:vAlign w:val="center"/>
          </w:tcPr>
          <w:p w14:paraId="3861130B"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w:t>
            </w:r>
          </w:p>
        </w:tc>
        <w:tc>
          <w:tcPr>
            <w:tcW w:w="749" w:type="dxa"/>
            <w:shd w:val="clear" w:color="auto" w:fill="auto"/>
            <w:vAlign w:val="center"/>
          </w:tcPr>
          <w:p w14:paraId="7F245692"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448</w:t>
            </w:r>
          </w:p>
        </w:tc>
      </w:tr>
      <w:tr w:rsidR="00181B70" w14:paraId="7DC9D0FB" w14:textId="77777777" w:rsidTr="0095778E">
        <w:trPr>
          <w:jc w:val="center"/>
        </w:trPr>
        <w:tc>
          <w:tcPr>
            <w:tcW w:w="1303" w:type="dxa"/>
            <w:shd w:val="clear" w:color="auto" w:fill="E6E6E6"/>
            <w:vAlign w:val="center"/>
          </w:tcPr>
          <w:p w14:paraId="774F86B2"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2015</w:t>
            </w:r>
          </w:p>
        </w:tc>
        <w:tc>
          <w:tcPr>
            <w:tcW w:w="870" w:type="dxa"/>
            <w:shd w:val="clear" w:color="auto" w:fill="auto"/>
            <w:vAlign w:val="center"/>
          </w:tcPr>
          <w:p w14:paraId="40EF51A7"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413</w:t>
            </w:r>
          </w:p>
        </w:tc>
        <w:tc>
          <w:tcPr>
            <w:tcW w:w="1034" w:type="dxa"/>
            <w:shd w:val="clear" w:color="auto" w:fill="auto"/>
            <w:vAlign w:val="center"/>
          </w:tcPr>
          <w:p w14:paraId="381C383A"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8</w:t>
            </w:r>
          </w:p>
        </w:tc>
        <w:tc>
          <w:tcPr>
            <w:tcW w:w="814" w:type="dxa"/>
            <w:shd w:val="clear" w:color="auto" w:fill="auto"/>
            <w:vAlign w:val="center"/>
          </w:tcPr>
          <w:p w14:paraId="2DA5EAA1"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13</w:t>
            </w:r>
          </w:p>
        </w:tc>
        <w:tc>
          <w:tcPr>
            <w:tcW w:w="749" w:type="dxa"/>
            <w:shd w:val="clear" w:color="auto" w:fill="auto"/>
            <w:vAlign w:val="center"/>
          </w:tcPr>
          <w:p w14:paraId="5126E8FF"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21</w:t>
            </w:r>
          </w:p>
        </w:tc>
        <w:tc>
          <w:tcPr>
            <w:tcW w:w="1034" w:type="dxa"/>
            <w:shd w:val="clear" w:color="auto" w:fill="auto"/>
            <w:vAlign w:val="center"/>
          </w:tcPr>
          <w:p w14:paraId="5CC5558D"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112</w:t>
            </w:r>
          </w:p>
        </w:tc>
        <w:tc>
          <w:tcPr>
            <w:tcW w:w="814" w:type="dxa"/>
            <w:shd w:val="clear" w:color="auto" w:fill="auto"/>
            <w:vAlign w:val="center"/>
          </w:tcPr>
          <w:p w14:paraId="196FF70A"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280</w:t>
            </w:r>
          </w:p>
        </w:tc>
        <w:tc>
          <w:tcPr>
            <w:tcW w:w="1610" w:type="dxa"/>
            <w:shd w:val="clear" w:color="auto" w:fill="auto"/>
            <w:vAlign w:val="center"/>
          </w:tcPr>
          <w:p w14:paraId="7764F4ED"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w:t>
            </w:r>
          </w:p>
        </w:tc>
        <w:tc>
          <w:tcPr>
            <w:tcW w:w="749" w:type="dxa"/>
            <w:shd w:val="clear" w:color="auto" w:fill="auto"/>
            <w:vAlign w:val="center"/>
          </w:tcPr>
          <w:p w14:paraId="77150E12"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392</w:t>
            </w:r>
          </w:p>
        </w:tc>
      </w:tr>
      <w:tr w:rsidR="00181B70" w14:paraId="150BEBB8" w14:textId="77777777" w:rsidTr="0095778E">
        <w:trPr>
          <w:jc w:val="center"/>
        </w:trPr>
        <w:tc>
          <w:tcPr>
            <w:tcW w:w="1303" w:type="dxa"/>
            <w:shd w:val="clear" w:color="auto" w:fill="E6E6E6"/>
            <w:vAlign w:val="center"/>
          </w:tcPr>
          <w:p w14:paraId="4263248B"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2016</w:t>
            </w:r>
          </w:p>
        </w:tc>
        <w:tc>
          <w:tcPr>
            <w:tcW w:w="870" w:type="dxa"/>
            <w:shd w:val="clear" w:color="auto" w:fill="auto"/>
            <w:vAlign w:val="center"/>
          </w:tcPr>
          <w:p w14:paraId="707DCFF8"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369</w:t>
            </w:r>
          </w:p>
        </w:tc>
        <w:tc>
          <w:tcPr>
            <w:tcW w:w="1034" w:type="dxa"/>
            <w:shd w:val="clear" w:color="auto" w:fill="auto"/>
            <w:vAlign w:val="center"/>
          </w:tcPr>
          <w:p w14:paraId="25A05761"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w:t>
            </w:r>
          </w:p>
        </w:tc>
        <w:tc>
          <w:tcPr>
            <w:tcW w:w="814" w:type="dxa"/>
            <w:shd w:val="clear" w:color="auto" w:fill="auto"/>
            <w:vAlign w:val="center"/>
          </w:tcPr>
          <w:p w14:paraId="1344E880"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9</w:t>
            </w:r>
          </w:p>
        </w:tc>
        <w:tc>
          <w:tcPr>
            <w:tcW w:w="749" w:type="dxa"/>
            <w:shd w:val="clear" w:color="auto" w:fill="auto"/>
            <w:vAlign w:val="center"/>
          </w:tcPr>
          <w:p w14:paraId="55983C2F"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16</w:t>
            </w:r>
          </w:p>
        </w:tc>
        <w:tc>
          <w:tcPr>
            <w:tcW w:w="1034" w:type="dxa"/>
            <w:shd w:val="clear" w:color="auto" w:fill="auto"/>
            <w:vAlign w:val="center"/>
          </w:tcPr>
          <w:p w14:paraId="4C49AE11"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103</w:t>
            </w:r>
          </w:p>
        </w:tc>
        <w:tc>
          <w:tcPr>
            <w:tcW w:w="814" w:type="dxa"/>
            <w:shd w:val="clear" w:color="auto" w:fill="auto"/>
            <w:vAlign w:val="center"/>
          </w:tcPr>
          <w:p w14:paraId="41A79798"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248</w:t>
            </w:r>
          </w:p>
        </w:tc>
        <w:tc>
          <w:tcPr>
            <w:tcW w:w="1610" w:type="dxa"/>
            <w:shd w:val="clear" w:color="auto" w:fill="auto"/>
            <w:vAlign w:val="center"/>
          </w:tcPr>
          <w:p w14:paraId="556F7EC1"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w:t>
            </w:r>
          </w:p>
        </w:tc>
        <w:tc>
          <w:tcPr>
            <w:tcW w:w="749" w:type="dxa"/>
            <w:shd w:val="clear" w:color="auto" w:fill="auto"/>
            <w:vAlign w:val="center"/>
          </w:tcPr>
          <w:p w14:paraId="315E9877"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353</w:t>
            </w:r>
          </w:p>
        </w:tc>
      </w:tr>
      <w:tr w:rsidR="00181B70" w14:paraId="59FAB599" w14:textId="77777777" w:rsidTr="0095778E">
        <w:trPr>
          <w:jc w:val="center"/>
        </w:trPr>
        <w:tc>
          <w:tcPr>
            <w:tcW w:w="1303" w:type="dxa"/>
            <w:shd w:val="clear" w:color="auto" w:fill="E6E6E6"/>
            <w:vAlign w:val="center"/>
          </w:tcPr>
          <w:p w14:paraId="055EA732"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2017</w:t>
            </w:r>
          </w:p>
        </w:tc>
        <w:tc>
          <w:tcPr>
            <w:tcW w:w="870" w:type="dxa"/>
            <w:shd w:val="clear" w:color="auto" w:fill="auto"/>
            <w:vAlign w:val="center"/>
          </w:tcPr>
          <w:p w14:paraId="1B40E93B"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405</w:t>
            </w:r>
          </w:p>
        </w:tc>
        <w:tc>
          <w:tcPr>
            <w:tcW w:w="1034" w:type="dxa"/>
            <w:shd w:val="clear" w:color="auto" w:fill="auto"/>
            <w:vAlign w:val="center"/>
          </w:tcPr>
          <w:p w14:paraId="24403B86"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w:t>
            </w:r>
          </w:p>
        </w:tc>
        <w:tc>
          <w:tcPr>
            <w:tcW w:w="814" w:type="dxa"/>
            <w:shd w:val="clear" w:color="auto" w:fill="auto"/>
            <w:vAlign w:val="center"/>
          </w:tcPr>
          <w:p w14:paraId="4F385B45"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12</w:t>
            </w:r>
          </w:p>
        </w:tc>
        <w:tc>
          <w:tcPr>
            <w:tcW w:w="749" w:type="dxa"/>
            <w:shd w:val="clear" w:color="auto" w:fill="auto"/>
            <w:vAlign w:val="center"/>
          </w:tcPr>
          <w:p w14:paraId="40124CDE"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16</w:t>
            </w:r>
          </w:p>
        </w:tc>
        <w:tc>
          <w:tcPr>
            <w:tcW w:w="1034" w:type="dxa"/>
            <w:shd w:val="clear" w:color="auto" w:fill="auto"/>
            <w:vAlign w:val="center"/>
          </w:tcPr>
          <w:p w14:paraId="191BC295"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109</w:t>
            </w:r>
          </w:p>
        </w:tc>
        <w:tc>
          <w:tcPr>
            <w:tcW w:w="814" w:type="dxa"/>
            <w:shd w:val="clear" w:color="auto" w:fill="auto"/>
            <w:vAlign w:val="center"/>
          </w:tcPr>
          <w:p w14:paraId="5904911D"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279</w:t>
            </w:r>
          </w:p>
        </w:tc>
        <w:tc>
          <w:tcPr>
            <w:tcW w:w="1610" w:type="dxa"/>
            <w:shd w:val="clear" w:color="auto" w:fill="auto"/>
            <w:vAlign w:val="center"/>
          </w:tcPr>
          <w:p w14:paraId="1F3FEE36"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w:t>
            </w:r>
          </w:p>
        </w:tc>
        <w:tc>
          <w:tcPr>
            <w:tcW w:w="749" w:type="dxa"/>
            <w:shd w:val="clear" w:color="auto" w:fill="auto"/>
            <w:vAlign w:val="center"/>
          </w:tcPr>
          <w:p w14:paraId="72A25DF0"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389</w:t>
            </w:r>
          </w:p>
        </w:tc>
      </w:tr>
      <w:tr w:rsidR="00181B70" w14:paraId="31574ADD" w14:textId="77777777" w:rsidTr="0095778E">
        <w:trPr>
          <w:jc w:val="center"/>
        </w:trPr>
        <w:tc>
          <w:tcPr>
            <w:tcW w:w="1303" w:type="dxa"/>
            <w:shd w:val="clear" w:color="auto" w:fill="E6E6E6"/>
            <w:vAlign w:val="center"/>
          </w:tcPr>
          <w:p w14:paraId="0215A0B4"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2018</w:t>
            </w:r>
          </w:p>
        </w:tc>
        <w:tc>
          <w:tcPr>
            <w:tcW w:w="870" w:type="dxa"/>
            <w:shd w:val="clear" w:color="auto" w:fill="auto"/>
            <w:vAlign w:val="center"/>
          </w:tcPr>
          <w:p w14:paraId="12C2BF02"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432</w:t>
            </w:r>
          </w:p>
        </w:tc>
        <w:tc>
          <w:tcPr>
            <w:tcW w:w="1034" w:type="dxa"/>
            <w:shd w:val="clear" w:color="auto" w:fill="auto"/>
            <w:vAlign w:val="center"/>
          </w:tcPr>
          <w:p w14:paraId="54266A3F"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w:t>
            </w:r>
          </w:p>
        </w:tc>
        <w:tc>
          <w:tcPr>
            <w:tcW w:w="814" w:type="dxa"/>
            <w:shd w:val="clear" w:color="auto" w:fill="auto"/>
            <w:vAlign w:val="center"/>
          </w:tcPr>
          <w:p w14:paraId="60C6DE68"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w:t>
            </w:r>
          </w:p>
        </w:tc>
        <w:tc>
          <w:tcPr>
            <w:tcW w:w="749" w:type="dxa"/>
            <w:shd w:val="clear" w:color="auto" w:fill="auto"/>
            <w:vAlign w:val="center"/>
          </w:tcPr>
          <w:p w14:paraId="484F2EB9"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15</w:t>
            </w:r>
          </w:p>
        </w:tc>
        <w:tc>
          <w:tcPr>
            <w:tcW w:w="1034" w:type="dxa"/>
            <w:shd w:val="clear" w:color="auto" w:fill="auto"/>
            <w:vAlign w:val="center"/>
          </w:tcPr>
          <w:p w14:paraId="20C03B1D"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140</w:t>
            </w:r>
          </w:p>
        </w:tc>
        <w:tc>
          <w:tcPr>
            <w:tcW w:w="814" w:type="dxa"/>
            <w:shd w:val="clear" w:color="auto" w:fill="auto"/>
            <w:vAlign w:val="center"/>
          </w:tcPr>
          <w:p w14:paraId="09A87B17"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276</w:t>
            </w:r>
          </w:p>
        </w:tc>
        <w:tc>
          <w:tcPr>
            <w:tcW w:w="1610" w:type="dxa"/>
            <w:shd w:val="clear" w:color="auto" w:fill="auto"/>
            <w:vAlign w:val="center"/>
          </w:tcPr>
          <w:p w14:paraId="1F86D3A2" w14:textId="77777777" w:rsidR="00CE7A08" w:rsidRPr="00E75F2B" w:rsidRDefault="00C31A46"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w:t>
            </w:r>
          </w:p>
        </w:tc>
        <w:tc>
          <w:tcPr>
            <w:tcW w:w="749" w:type="dxa"/>
            <w:shd w:val="clear" w:color="auto" w:fill="auto"/>
            <w:vAlign w:val="center"/>
          </w:tcPr>
          <w:p w14:paraId="1271C320" w14:textId="77777777" w:rsidR="00CE7A08"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417</w:t>
            </w:r>
          </w:p>
        </w:tc>
      </w:tr>
      <w:tr w:rsidR="00181B70" w14:paraId="0899CF82" w14:textId="77777777" w:rsidTr="0095778E">
        <w:trPr>
          <w:jc w:val="center"/>
        </w:trPr>
        <w:tc>
          <w:tcPr>
            <w:tcW w:w="1303" w:type="dxa"/>
            <w:shd w:val="clear" w:color="auto" w:fill="E6E6E6"/>
            <w:vAlign w:val="center"/>
          </w:tcPr>
          <w:p w14:paraId="7CDFC883"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2019</w:t>
            </w:r>
          </w:p>
        </w:tc>
        <w:tc>
          <w:tcPr>
            <w:tcW w:w="870" w:type="dxa"/>
            <w:shd w:val="clear" w:color="auto" w:fill="auto"/>
            <w:vAlign w:val="center"/>
          </w:tcPr>
          <w:p w14:paraId="301C4DB1"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387</w:t>
            </w:r>
          </w:p>
        </w:tc>
        <w:tc>
          <w:tcPr>
            <w:tcW w:w="1034" w:type="dxa"/>
            <w:shd w:val="clear" w:color="auto" w:fill="auto"/>
            <w:vAlign w:val="center"/>
          </w:tcPr>
          <w:p w14:paraId="48DD3BC5"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w:t>
            </w:r>
          </w:p>
        </w:tc>
        <w:tc>
          <w:tcPr>
            <w:tcW w:w="814" w:type="dxa"/>
            <w:shd w:val="clear" w:color="auto" w:fill="auto"/>
            <w:vAlign w:val="center"/>
          </w:tcPr>
          <w:p w14:paraId="6A4ABE72"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w:t>
            </w:r>
          </w:p>
        </w:tc>
        <w:tc>
          <w:tcPr>
            <w:tcW w:w="749" w:type="dxa"/>
            <w:shd w:val="clear" w:color="auto" w:fill="auto"/>
            <w:vAlign w:val="center"/>
          </w:tcPr>
          <w:p w14:paraId="5078F900"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15</w:t>
            </w:r>
          </w:p>
        </w:tc>
        <w:tc>
          <w:tcPr>
            <w:tcW w:w="1034" w:type="dxa"/>
            <w:shd w:val="clear" w:color="auto" w:fill="auto"/>
            <w:vAlign w:val="center"/>
          </w:tcPr>
          <w:p w14:paraId="4BF549D2"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129</w:t>
            </w:r>
          </w:p>
        </w:tc>
        <w:tc>
          <w:tcPr>
            <w:tcW w:w="814" w:type="dxa"/>
            <w:shd w:val="clear" w:color="auto" w:fill="auto"/>
            <w:vAlign w:val="center"/>
          </w:tcPr>
          <w:p w14:paraId="1C1DC872"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243</w:t>
            </w:r>
          </w:p>
        </w:tc>
        <w:tc>
          <w:tcPr>
            <w:tcW w:w="1610" w:type="dxa"/>
            <w:shd w:val="clear" w:color="auto" w:fill="auto"/>
            <w:vAlign w:val="center"/>
          </w:tcPr>
          <w:p w14:paraId="3D9F7802"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w:t>
            </w:r>
          </w:p>
        </w:tc>
        <w:tc>
          <w:tcPr>
            <w:tcW w:w="749" w:type="dxa"/>
            <w:shd w:val="clear" w:color="auto" w:fill="auto"/>
            <w:vAlign w:val="center"/>
          </w:tcPr>
          <w:p w14:paraId="29CBC037" w14:textId="77777777" w:rsidR="00694984"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387</w:t>
            </w:r>
          </w:p>
        </w:tc>
      </w:tr>
    </w:tbl>
    <w:p w14:paraId="0FBA5352" w14:textId="77777777" w:rsidR="0091517E" w:rsidRDefault="00C91EAB" w:rsidP="00694984">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lastRenderedPageBreak/>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694984">
        <w:rPr>
          <w:rFonts w:cs="Times New Roman"/>
          <w:i/>
          <w:iCs/>
          <w:sz w:val="22"/>
          <w:szCs w:val="22"/>
        </w:rPr>
        <w:t xml:space="preserve">2020 </w:t>
      </w:r>
      <w:r w:rsidR="00C31A46">
        <w:rPr>
          <w:rFonts w:cs="Times New Roman"/>
          <w:i/>
          <w:iCs/>
          <w:sz w:val="22"/>
          <w:szCs w:val="22"/>
        </w:rPr>
        <w:t>(3.28)</w:t>
      </w:r>
      <w:r w:rsidRPr="006934B6">
        <w:rPr>
          <w:rFonts w:cs="Times New Roman"/>
          <w:i/>
          <w:iCs/>
          <w:sz w:val="22"/>
          <w:szCs w:val="22"/>
        </w:rPr>
        <w:t>.</w:t>
      </w:r>
    </w:p>
    <w:p w14:paraId="7A1B20E4" w14:textId="77777777" w:rsidR="00E71BFD" w:rsidRPr="00A9159B" w:rsidRDefault="00E71BFD" w:rsidP="00A9159B">
      <w:pPr>
        <w:bidi w:val="0"/>
        <w:spacing w:after="0" w:line="240" w:lineRule="auto"/>
      </w:pPr>
    </w:p>
    <w:p w14:paraId="7DC9BC31" w14:textId="77777777" w:rsidR="0091517E" w:rsidRPr="00E75F2B" w:rsidRDefault="00C91EAB" w:rsidP="00AF5428">
      <w:pPr>
        <w:bidi w:val="0"/>
        <w:spacing w:before="120" w:after="0" w:line="360" w:lineRule="auto"/>
        <w:jc w:val="center"/>
        <w:rPr>
          <w:rStyle w:val="Heading1Char"/>
          <w:rFonts w:ascii="Times New Roman" w:eastAsia="Calibri" w:hAnsi="Times New Roman"/>
          <w:sz w:val="24"/>
          <w:szCs w:val="24"/>
          <w:u w:val="single"/>
        </w:rPr>
      </w:pPr>
      <w:bookmarkStart w:id="18" w:name="_Toc54701543"/>
      <w:r w:rsidRPr="00E75F2B">
        <w:rPr>
          <w:rStyle w:val="Heading1Char"/>
          <w:rFonts w:ascii="Times New Roman" w:eastAsia="Calibri" w:hAnsi="Times New Roman"/>
          <w:sz w:val="24"/>
          <w:szCs w:val="24"/>
          <w:u w:val="single"/>
        </w:rPr>
        <w:t xml:space="preserve">Table 17: Notified AIDS Patients by Gender and Method of Transmission </w:t>
      </w:r>
      <w:r w:rsidR="00631550">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1981-</w:t>
      </w:r>
      <w:r w:rsidR="00AF5428" w:rsidRPr="00E75F2B">
        <w:rPr>
          <w:rStyle w:val="Heading1Char"/>
          <w:rFonts w:ascii="Times New Roman" w:eastAsia="Calibri" w:hAnsi="Times New Roman"/>
          <w:sz w:val="24"/>
          <w:szCs w:val="24"/>
          <w:u w:val="single"/>
        </w:rPr>
        <w:t>201</w:t>
      </w:r>
      <w:r w:rsidR="00AF5428">
        <w:rPr>
          <w:rStyle w:val="Heading1Char"/>
          <w:rFonts w:ascii="Times New Roman" w:eastAsia="Calibri" w:hAnsi="Times New Roman"/>
          <w:sz w:val="24"/>
          <w:szCs w:val="24"/>
          <w:u w:val="single"/>
        </w:rPr>
        <w:t>9</w:t>
      </w:r>
      <w:r w:rsidR="00631550">
        <w:rPr>
          <w:rStyle w:val="Heading1Char"/>
          <w:rFonts w:ascii="Times New Roman" w:eastAsia="Calibri" w:hAnsi="Times New Roman"/>
          <w:sz w:val="24"/>
          <w:szCs w:val="24"/>
          <w:u w:val="single"/>
        </w:rPr>
        <w:t>)</w:t>
      </w:r>
      <w:bookmarkEnd w:id="18"/>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822"/>
        <w:gridCol w:w="850"/>
        <w:gridCol w:w="804"/>
        <w:gridCol w:w="1322"/>
      </w:tblGrid>
      <w:tr w:rsidR="00181B70" w14:paraId="61A0D7DE" w14:textId="77777777" w:rsidTr="00AF5428">
        <w:trPr>
          <w:trHeight w:val="667"/>
        </w:trPr>
        <w:tc>
          <w:tcPr>
            <w:tcW w:w="4248" w:type="dxa"/>
            <w:shd w:val="clear" w:color="auto" w:fill="E6E6E6"/>
            <w:vAlign w:val="center"/>
          </w:tcPr>
          <w:p w14:paraId="3F459D43" w14:textId="77777777" w:rsidR="00AF5428" w:rsidRPr="00E75F2B" w:rsidRDefault="00C91EAB" w:rsidP="00860EB7">
            <w:pPr>
              <w:pStyle w:val="List2"/>
              <w:tabs>
                <w:tab w:val="right" w:pos="8280"/>
              </w:tabs>
              <w:bidi w:val="0"/>
              <w:ind w:left="0" w:right="72" w:firstLine="0"/>
              <w:jc w:val="center"/>
              <w:rPr>
                <w:rFonts w:cs="Times New Roman"/>
                <w:b/>
                <w:bCs/>
                <w:sz w:val="22"/>
                <w:szCs w:val="22"/>
              </w:rPr>
            </w:pPr>
            <w:r>
              <w:rPr>
                <w:rFonts w:cs="Times New Roman"/>
                <w:b/>
                <w:bCs/>
                <w:sz w:val="22"/>
                <w:szCs w:val="22"/>
              </w:rPr>
              <w:t>Method of t</w:t>
            </w:r>
            <w:r w:rsidRPr="00E75F2B">
              <w:rPr>
                <w:rFonts w:cs="Times New Roman"/>
                <w:b/>
                <w:bCs/>
                <w:sz w:val="22"/>
                <w:szCs w:val="22"/>
              </w:rPr>
              <w:t>ransmission Cumulative Number</w:t>
            </w:r>
          </w:p>
        </w:tc>
        <w:tc>
          <w:tcPr>
            <w:tcW w:w="822" w:type="dxa"/>
            <w:shd w:val="clear" w:color="auto" w:fill="E6E6E6"/>
            <w:vAlign w:val="center"/>
          </w:tcPr>
          <w:p w14:paraId="6CAED7BF" w14:textId="77777777" w:rsidR="00AF5428" w:rsidRPr="00E75F2B" w:rsidRDefault="00C91EAB" w:rsidP="00AF5428">
            <w:pPr>
              <w:pStyle w:val="List2"/>
              <w:tabs>
                <w:tab w:val="right" w:pos="8280"/>
              </w:tabs>
              <w:bidi w:val="0"/>
              <w:ind w:left="-63" w:right="-109" w:firstLine="0"/>
              <w:jc w:val="center"/>
              <w:rPr>
                <w:rFonts w:cs="Times New Roman"/>
                <w:b/>
                <w:bCs/>
                <w:sz w:val="22"/>
                <w:szCs w:val="22"/>
              </w:rPr>
            </w:pPr>
            <w:r w:rsidRPr="00E75F2B">
              <w:rPr>
                <w:rFonts w:cs="Times New Roman"/>
                <w:b/>
                <w:bCs/>
                <w:sz w:val="22"/>
                <w:szCs w:val="22"/>
              </w:rPr>
              <w:t>Male</w:t>
            </w:r>
          </w:p>
        </w:tc>
        <w:tc>
          <w:tcPr>
            <w:tcW w:w="850" w:type="dxa"/>
            <w:shd w:val="clear" w:color="auto" w:fill="E6E6E6"/>
            <w:vAlign w:val="center"/>
          </w:tcPr>
          <w:p w14:paraId="0A97B460" w14:textId="77777777" w:rsidR="00AF5428" w:rsidRPr="00E75F2B" w:rsidRDefault="00C91EAB" w:rsidP="00AF5428">
            <w:pPr>
              <w:pStyle w:val="List2"/>
              <w:tabs>
                <w:tab w:val="right" w:pos="8280"/>
              </w:tabs>
              <w:bidi w:val="0"/>
              <w:ind w:left="-63" w:right="-109" w:firstLine="0"/>
              <w:jc w:val="center"/>
              <w:rPr>
                <w:rFonts w:cs="Times New Roman"/>
                <w:b/>
                <w:bCs/>
                <w:sz w:val="22"/>
                <w:szCs w:val="22"/>
              </w:rPr>
            </w:pPr>
            <w:r w:rsidRPr="00E75F2B">
              <w:rPr>
                <w:rFonts w:cs="Times New Roman"/>
                <w:b/>
                <w:bCs/>
                <w:sz w:val="22"/>
                <w:szCs w:val="22"/>
              </w:rPr>
              <w:t>Female</w:t>
            </w:r>
          </w:p>
        </w:tc>
        <w:tc>
          <w:tcPr>
            <w:tcW w:w="804" w:type="dxa"/>
            <w:shd w:val="clear" w:color="auto" w:fill="E6E6E6"/>
            <w:vAlign w:val="center"/>
          </w:tcPr>
          <w:p w14:paraId="78EF6F42" w14:textId="77777777" w:rsidR="00AF5428" w:rsidRPr="00E75F2B" w:rsidRDefault="00C91EAB" w:rsidP="00AF5428">
            <w:pPr>
              <w:pStyle w:val="List2"/>
              <w:tabs>
                <w:tab w:val="right" w:pos="8280"/>
              </w:tabs>
              <w:bidi w:val="0"/>
              <w:ind w:left="-63" w:right="-109" w:firstLine="0"/>
              <w:jc w:val="center"/>
              <w:rPr>
                <w:rFonts w:cs="Times New Roman"/>
                <w:b/>
                <w:bCs/>
                <w:sz w:val="22"/>
                <w:szCs w:val="22"/>
              </w:rPr>
            </w:pPr>
            <w:r>
              <w:rPr>
                <w:rFonts w:cs="Times New Roman"/>
                <w:b/>
                <w:bCs/>
                <w:sz w:val="22"/>
                <w:szCs w:val="22"/>
              </w:rPr>
              <w:t>Living in Israel</w:t>
            </w:r>
          </w:p>
        </w:tc>
        <w:tc>
          <w:tcPr>
            <w:tcW w:w="1322" w:type="dxa"/>
            <w:shd w:val="clear" w:color="auto" w:fill="E6E6E6"/>
            <w:vAlign w:val="center"/>
          </w:tcPr>
          <w:p w14:paraId="148C3383" w14:textId="77777777" w:rsidR="00AF5428" w:rsidRPr="00E75F2B" w:rsidRDefault="00C91EAB" w:rsidP="00AF5428">
            <w:pPr>
              <w:pStyle w:val="List2"/>
              <w:tabs>
                <w:tab w:val="right" w:pos="8280"/>
              </w:tabs>
              <w:bidi w:val="0"/>
              <w:ind w:left="-63" w:right="-109" w:firstLine="0"/>
              <w:jc w:val="center"/>
              <w:rPr>
                <w:rFonts w:cs="Times New Roman"/>
                <w:b/>
                <w:bCs/>
                <w:sz w:val="22"/>
                <w:szCs w:val="22"/>
              </w:rPr>
            </w:pPr>
            <w:r>
              <w:rPr>
                <w:rFonts w:cs="Times New Roman"/>
                <w:b/>
                <w:bCs/>
                <w:sz w:val="22"/>
                <w:szCs w:val="22"/>
              </w:rPr>
              <w:t>Deceased</w:t>
            </w:r>
            <w:r w:rsidRPr="00E75F2B">
              <w:rPr>
                <w:rFonts w:cs="Times New Roman"/>
                <w:b/>
                <w:bCs/>
                <w:sz w:val="22"/>
                <w:szCs w:val="22"/>
              </w:rPr>
              <w:t xml:space="preserve"> or </w:t>
            </w:r>
            <w:r>
              <w:rPr>
                <w:rFonts w:cs="Times New Roman"/>
                <w:b/>
                <w:bCs/>
                <w:sz w:val="22"/>
                <w:szCs w:val="22"/>
              </w:rPr>
              <w:t xml:space="preserve">no longer living in </w:t>
            </w:r>
            <w:r w:rsidRPr="00E75F2B">
              <w:rPr>
                <w:rFonts w:cs="Times New Roman"/>
                <w:b/>
                <w:bCs/>
                <w:sz w:val="22"/>
                <w:szCs w:val="22"/>
              </w:rPr>
              <w:t>Israel</w:t>
            </w:r>
          </w:p>
        </w:tc>
      </w:tr>
      <w:tr w:rsidR="00181B70" w14:paraId="5EED9D75" w14:textId="77777777" w:rsidTr="00AF5428">
        <w:tc>
          <w:tcPr>
            <w:tcW w:w="4248" w:type="dxa"/>
            <w:shd w:val="clear" w:color="auto" w:fill="E6E6E6"/>
            <w:vAlign w:val="center"/>
          </w:tcPr>
          <w:p w14:paraId="72865116" w14:textId="77777777" w:rsidR="00AF5428" w:rsidRPr="00E75F2B" w:rsidRDefault="00C91EAB" w:rsidP="00860EB7">
            <w:pPr>
              <w:pStyle w:val="List2"/>
              <w:tabs>
                <w:tab w:val="right" w:pos="8280"/>
              </w:tabs>
              <w:bidi w:val="0"/>
              <w:ind w:left="0" w:right="72" w:firstLine="0"/>
              <w:rPr>
                <w:rFonts w:cs="Times New Roman"/>
                <w:sz w:val="22"/>
                <w:szCs w:val="22"/>
              </w:rPr>
            </w:pPr>
            <w:r w:rsidRPr="00E75F2B">
              <w:rPr>
                <w:rFonts w:cs="Times New Roman"/>
                <w:sz w:val="22"/>
                <w:szCs w:val="22"/>
              </w:rPr>
              <w:t>1. Homosexual relations</w:t>
            </w:r>
            <w:r>
              <w:rPr>
                <w:rFonts w:cs="Times New Roman"/>
                <w:sz w:val="22"/>
                <w:szCs w:val="22"/>
              </w:rPr>
              <w:t xml:space="preserve"> between men</w:t>
            </w:r>
          </w:p>
        </w:tc>
        <w:tc>
          <w:tcPr>
            <w:tcW w:w="822" w:type="dxa"/>
            <w:shd w:val="clear" w:color="auto" w:fill="auto"/>
            <w:vAlign w:val="center"/>
          </w:tcPr>
          <w:p w14:paraId="25E1B959"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334</w:t>
            </w:r>
          </w:p>
        </w:tc>
        <w:tc>
          <w:tcPr>
            <w:tcW w:w="850" w:type="dxa"/>
            <w:shd w:val="clear" w:color="auto" w:fill="auto"/>
            <w:vAlign w:val="center"/>
          </w:tcPr>
          <w:p w14:paraId="5F9044A7" w14:textId="77777777" w:rsidR="00AF5428" w:rsidRPr="00E75F2B" w:rsidRDefault="00C91EAB" w:rsidP="00860EB7">
            <w:pPr>
              <w:pStyle w:val="List2"/>
              <w:tabs>
                <w:tab w:val="right" w:pos="8280"/>
              </w:tabs>
              <w:bidi w:val="0"/>
              <w:ind w:left="0" w:firstLine="0"/>
              <w:jc w:val="center"/>
              <w:rPr>
                <w:rFonts w:cs="Times New Roman"/>
                <w:sz w:val="22"/>
                <w:szCs w:val="22"/>
              </w:rPr>
            </w:pPr>
            <w:r w:rsidRPr="00E75F2B">
              <w:rPr>
                <w:rFonts w:cs="Times New Roman"/>
                <w:sz w:val="22"/>
                <w:szCs w:val="22"/>
              </w:rPr>
              <w:t>-</w:t>
            </w:r>
          </w:p>
        </w:tc>
        <w:tc>
          <w:tcPr>
            <w:tcW w:w="804" w:type="dxa"/>
            <w:shd w:val="clear" w:color="auto" w:fill="auto"/>
            <w:vAlign w:val="center"/>
          </w:tcPr>
          <w:p w14:paraId="3CA692C9"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107</w:t>
            </w:r>
          </w:p>
        </w:tc>
        <w:tc>
          <w:tcPr>
            <w:tcW w:w="1322" w:type="dxa"/>
          </w:tcPr>
          <w:p w14:paraId="5D59F3DF"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227</w:t>
            </w:r>
          </w:p>
        </w:tc>
      </w:tr>
      <w:tr w:rsidR="00181B70" w14:paraId="4EF534D5" w14:textId="77777777" w:rsidTr="00AF5428">
        <w:tc>
          <w:tcPr>
            <w:tcW w:w="4248" w:type="dxa"/>
            <w:shd w:val="clear" w:color="auto" w:fill="E6E6E6"/>
            <w:vAlign w:val="center"/>
          </w:tcPr>
          <w:p w14:paraId="5CBE7D79" w14:textId="77777777" w:rsidR="00AF5428" w:rsidRPr="00E75F2B" w:rsidRDefault="00C91EAB" w:rsidP="00860EB7">
            <w:pPr>
              <w:pStyle w:val="List2"/>
              <w:tabs>
                <w:tab w:val="right" w:pos="8280"/>
              </w:tabs>
              <w:bidi w:val="0"/>
              <w:ind w:left="0" w:right="72" w:firstLine="0"/>
              <w:rPr>
                <w:rFonts w:cs="Times New Roman"/>
                <w:sz w:val="22"/>
                <w:szCs w:val="22"/>
              </w:rPr>
            </w:pPr>
            <w:r w:rsidRPr="00E75F2B">
              <w:rPr>
                <w:rFonts w:cs="Times New Roman"/>
                <w:sz w:val="22"/>
                <w:szCs w:val="22"/>
              </w:rPr>
              <w:t>2. IDU - Injecting Drug User</w:t>
            </w:r>
          </w:p>
        </w:tc>
        <w:tc>
          <w:tcPr>
            <w:tcW w:w="822" w:type="dxa"/>
            <w:shd w:val="clear" w:color="auto" w:fill="auto"/>
            <w:vAlign w:val="center"/>
          </w:tcPr>
          <w:p w14:paraId="12E08159"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222</w:t>
            </w:r>
          </w:p>
        </w:tc>
        <w:tc>
          <w:tcPr>
            <w:tcW w:w="850" w:type="dxa"/>
            <w:shd w:val="clear" w:color="auto" w:fill="auto"/>
            <w:vAlign w:val="center"/>
          </w:tcPr>
          <w:p w14:paraId="49CEE682"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50</w:t>
            </w:r>
          </w:p>
        </w:tc>
        <w:tc>
          <w:tcPr>
            <w:tcW w:w="804" w:type="dxa"/>
            <w:shd w:val="clear" w:color="auto" w:fill="auto"/>
            <w:vAlign w:val="center"/>
          </w:tcPr>
          <w:p w14:paraId="216DE564"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82</w:t>
            </w:r>
          </w:p>
        </w:tc>
        <w:tc>
          <w:tcPr>
            <w:tcW w:w="1322" w:type="dxa"/>
            <w:vAlign w:val="center"/>
          </w:tcPr>
          <w:p w14:paraId="1005F0D7"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190</w:t>
            </w:r>
          </w:p>
        </w:tc>
      </w:tr>
      <w:tr w:rsidR="00181B70" w14:paraId="0D2F079D" w14:textId="77777777" w:rsidTr="00AF5428">
        <w:tc>
          <w:tcPr>
            <w:tcW w:w="4248" w:type="dxa"/>
            <w:shd w:val="clear" w:color="auto" w:fill="E6E6E6"/>
            <w:vAlign w:val="center"/>
          </w:tcPr>
          <w:p w14:paraId="2FF8A938" w14:textId="77777777" w:rsidR="00AF5428" w:rsidRPr="00E75F2B" w:rsidRDefault="00C91EAB" w:rsidP="00BC5BCD">
            <w:pPr>
              <w:pStyle w:val="List2"/>
              <w:tabs>
                <w:tab w:val="right" w:pos="8280"/>
              </w:tabs>
              <w:bidi w:val="0"/>
              <w:ind w:left="0" w:right="72" w:firstLine="0"/>
              <w:rPr>
                <w:rFonts w:cs="Times New Roman"/>
                <w:sz w:val="22"/>
                <w:szCs w:val="22"/>
              </w:rPr>
            </w:pPr>
            <w:r w:rsidRPr="00E75F2B">
              <w:rPr>
                <w:rFonts w:cs="Times New Roman"/>
                <w:sz w:val="22"/>
                <w:szCs w:val="22"/>
              </w:rPr>
              <w:t>3. Hemophilia</w:t>
            </w:r>
            <w:r>
              <w:rPr>
                <w:rFonts w:cs="Times New Roman"/>
                <w:sz w:val="22"/>
                <w:szCs w:val="22"/>
              </w:rPr>
              <w:t xml:space="preserve">  patients and ot</w:t>
            </w:r>
            <w:r w:rsidRPr="00E75F2B">
              <w:rPr>
                <w:rFonts w:cs="Times New Roman"/>
                <w:sz w:val="22"/>
                <w:szCs w:val="22"/>
              </w:rPr>
              <w:t>her</w:t>
            </w:r>
            <w:r>
              <w:rPr>
                <w:rFonts w:cs="Times New Roman"/>
                <w:sz w:val="22"/>
                <w:szCs w:val="22"/>
              </w:rPr>
              <w:t xml:space="preserve"> recipients of</w:t>
            </w:r>
            <w:r w:rsidRPr="00E75F2B">
              <w:rPr>
                <w:rFonts w:cs="Times New Roman"/>
                <w:sz w:val="22"/>
                <w:szCs w:val="22"/>
              </w:rPr>
              <w:t xml:space="preserve"> blood</w:t>
            </w:r>
            <w:r>
              <w:rPr>
                <w:rFonts w:cs="Times New Roman"/>
                <w:sz w:val="22"/>
                <w:szCs w:val="22"/>
              </w:rPr>
              <w:t xml:space="preserve"> or blood products</w:t>
            </w:r>
          </w:p>
        </w:tc>
        <w:tc>
          <w:tcPr>
            <w:tcW w:w="822" w:type="dxa"/>
            <w:shd w:val="clear" w:color="auto" w:fill="auto"/>
            <w:vAlign w:val="center"/>
          </w:tcPr>
          <w:p w14:paraId="71809B03"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51</w:t>
            </w:r>
          </w:p>
        </w:tc>
        <w:tc>
          <w:tcPr>
            <w:tcW w:w="850" w:type="dxa"/>
            <w:shd w:val="clear" w:color="auto" w:fill="auto"/>
            <w:vAlign w:val="center"/>
          </w:tcPr>
          <w:p w14:paraId="6DC7C1D7"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9</w:t>
            </w:r>
          </w:p>
        </w:tc>
        <w:tc>
          <w:tcPr>
            <w:tcW w:w="804" w:type="dxa"/>
            <w:shd w:val="clear" w:color="auto" w:fill="auto"/>
            <w:vAlign w:val="center"/>
          </w:tcPr>
          <w:p w14:paraId="236449C5"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4</w:t>
            </w:r>
          </w:p>
        </w:tc>
        <w:tc>
          <w:tcPr>
            <w:tcW w:w="1322" w:type="dxa"/>
            <w:vAlign w:val="center"/>
          </w:tcPr>
          <w:p w14:paraId="596EDD5C"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56</w:t>
            </w:r>
          </w:p>
        </w:tc>
      </w:tr>
      <w:tr w:rsidR="00181B70" w14:paraId="34C3832B" w14:textId="77777777" w:rsidTr="00AF5428">
        <w:tc>
          <w:tcPr>
            <w:tcW w:w="4248" w:type="dxa"/>
            <w:shd w:val="clear" w:color="auto" w:fill="E6E6E6"/>
            <w:vAlign w:val="center"/>
          </w:tcPr>
          <w:p w14:paraId="6043C8CE" w14:textId="77777777" w:rsidR="00EC4A25" w:rsidRPr="00E75F2B" w:rsidRDefault="00C91EAB" w:rsidP="00EC4A25">
            <w:pPr>
              <w:pStyle w:val="List2"/>
              <w:tabs>
                <w:tab w:val="right" w:pos="8280"/>
              </w:tabs>
              <w:bidi w:val="0"/>
              <w:ind w:left="0" w:right="72" w:firstLine="0"/>
              <w:rPr>
                <w:rFonts w:cs="Times New Roman"/>
                <w:sz w:val="22"/>
                <w:szCs w:val="22"/>
              </w:rPr>
            </w:pPr>
            <w:r>
              <w:rPr>
                <w:rFonts w:cs="Times New Roman"/>
                <w:sz w:val="22"/>
                <w:szCs w:val="22"/>
              </w:rPr>
              <w:t>4. Heterosexual contacts:</w:t>
            </w:r>
          </w:p>
        </w:tc>
        <w:tc>
          <w:tcPr>
            <w:tcW w:w="822" w:type="dxa"/>
            <w:shd w:val="clear" w:color="auto" w:fill="auto"/>
            <w:vAlign w:val="center"/>
          </w:tcPr>
          <w:p w14:paraId="237B7E93" w14:textId="77777777" w:rsidR="00EC4A25" w:rsidRDefault="00EC4A25" w:rsidP="00860EB7">
            <w:pPr>
              <w:pStyle w:val="List2"/>
              <w:tabs>
                <w:tab w:val="right" w:pos="8280"/>
              </w:tabs>
              <w:bidi w:val="0"/>
              <w:ind w:left="0" w:firstLine="0"/>
              <w:jc w:val="center"/>
              <w:rPr>
                <w:rFonts w:cs="Times New Roman"/>
                <w:sz w:val="22"/>
                <w:szCs w:val="22"/>
              </w:rPr>
            </w:pPr>
          </w:p>
        </w:tc>
        <w:tc>
          <w:tcPr>
            <w:tcW w:w="850" w:type="dxa"/>
            <w:shd w:val="clear" w:color="auto" w:fill="auto"/>
            <w:vAlign w:val="center"/>
          </w:tcPr>
          <w:p w14:paraId="53B38AEB" w14:textId="77777777" w:rsidR="00EC4A25" w:rsidRDefault="00EC4A25" w:rsidP="00860EB7">
            <w:pPr>
              <w:pStyle w:val="List2"/>
              <w:tabs>
                <w:tab w:val="right" w:pos="8280"/>
              </w:tabs>
              <w:bidi w:val="0"/>
              <w:ind w:left="0" w:firstLine="0"/>
              <w:jc w:val="center"/>
              <w:rPr>
                <w:rFonts w:cs="Times New Roman"/>
                <w:sz w:val="22"/>
                <w:szCs w:val="22"/>
              </w:rPr>
            </w:pPr>
          </w:p>
        </w:tc>
        <w:tc>
          <w:tcPr>
            <w:tcW w:w="804" w:type="dxa"/>
            <w:shd w:val="clear" w:color="auto" w:fill="auto"/>
            <w:vAlign w:val="center"/>
          </w:tcPr>
          <w:p w14:paraId="29E53815" w14:textId="77777777" w:rsidR="00EC4A25" w:rsidRDefault="00EC4A25" w:rsidP="00860EB7">
            <w:pPr>
              <w:pStyle w:val="List2"/>
              <w:tabs>
                <w:tab w:val="right" w:pos="8280"/>
              </w:tabs>
              <w:bidi w:val="0"/>
              <w:ind w:left="0" w:firstLine="0"/>
              <w:jc w:val="center"/>
              <w:rPr>
                <w:rFonts w:cs="Times New Roman"/>
                <w:sz w:val="22"/>
                <w:szCs w:val="22"/>
              </w:rPr>
            </w:pPr>
          </w:p>
        </w:tc>
        <w:tc>
          <w:tcPr>
            <w:tcW w:w="1322" w:type="dxa"/>
            <w:vAlign w:val="center"/>
          </w:tcPr>
          <w:p w14:paraId="59A547E2" w14:textId="77777777" w:rsidR="00EC4A25" w:rsidRDefault="00EC4A25" w:rsidP="00860EB7">
            <w:pPr>
              <w:pStyle w:val="List2"/>
              <w:tabs>
                <w:tab w:val="right" w:pos="8280"/>
              </w:tabs>
              <w:bidi w:val="0"/>
              <w:ind w:left="0" w:firstLine="0"/>
              <w:jc w:val="center"/>
              <w:rPr>
                <w:rFonts w:cs="Times New Roman"/>
                <w:sz w:val="22"/>
                <w:szCs w:val="22"/>
              </w:rPr>
            </w:pPr>
          </w:p>
        </w:tc>
      </w:tr>
      <w:tr w:rsidR="00181B70" w14:paraId="31C1E23F" w14:textId="77777777" w:rsidTr="00AF5428">
        <w:tc>
          <w:tcPr>
            <w:tcW w:w="4248" w:type="dxa"/>
            <w:shd w:val="clear" w:color="auto" w:fill="E6E6E6"/>
            <w:vAlign w:val="center"/>
          </w:tcPr>
          <w:p w14:paraId="4B8BC8D6" w14:textId="77777777" w:rsidR="00EC4A25" w:rsidRPr="00E75F2B" w:rsidRDefault="00C91EAB" w:rsidP="00860EB7">
            <w:pPr>
              <w:pStyle w:val="List2"/>
              <w:tabs>
                <w:tab w:val="right" w:pos="8280"/>
              </w:tabs>
              <w:bidi w:val="0"/>
              <w:ind w:left="180" w:right="72" w:firstLine="0"/>
              <w:rPr>
                <w:rFonts w:cs="Times New Roman"/>
                <w:sz w:val="22"/>
                <w:szCs w:val="22"/>
              </w:rPr>
            </w:pPr>
            <w:r>
              <w:rPr>
                <w:rFonts w:cs="Times New Roman"/>
                <w:sz w:val="22"/>
                <w:szCs w:val="22"/>
              </w:rPr>
              <w:t>4.1 Partners of persons in categories 1 – 3.</w:t>
            </w:r>
          </w:p>
        </w:tc>
        <w:tc>
          <w:tcPr>
            <w:tcW w:w="822" w:type="dxa"/>
            <w:shd w:val="clear" w:color="auto" w:fill="auto"/>
            <w:vAlign w:val="center"/>
          </w:tcPr>
          <w:p w14:paraId="4CA486C5" w14:textId="77777777" w:rsidR="00EC4A25"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3</w:t>
            </w:r>
          </w:p>
        </w:tc>
        <w:tc>
          <w:tcPr>
            <w:tcW w:w="850" w:type="dxa"/>
            <w:shd w:val="clear" w:color="auto" w:fill="auto"/>
            <w:vAlign w:val="center"/>
          </w:tcPr>
          <w:p w14:paraId="5ED302EA" w14:textId="77777777" w:rsidR="00EC4A25"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27</w:t>
            </w:r>
          </w:p>
        </w:tc>
        <w:tc>
          <w:tcPr>
            <w:tcW w:w="804" w:type="dxa"/>
            <w:shd w:val="clear" w:color="auto" w:fill="auto"/>
            <w:vAlign w:val="center"/>
          </w:tcPr>
          <w:p w14:paraId="6023B28F" w14:textId="77777777" w:rsidR="00EC4A25"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9</w:t>
            </w:r>
          </w:p>
        </w:tc>
        <w:tc>
          <w:tcPr>
            <w:tcW w:w="1322" w:type="dxa"/>
            <w:vAlign w:val="center"/>
          </w:tcPr>
          <w:p w14:paraId="5485F2D6" w14:textId="77777777" w:rsidR="00EC4A25"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21</w:t>
            </w:r>
          </w:p>
        </w:tc>
      </w:tr>
      <w:tr w:rsidR="00181B70" w14:paraId="7F042E0B" w14:textId="77777777" w:rsidTr="00AF5428">
        <w:tc>
          <w:tcPr>
            <w:tcW w:w="4248" w:type="dxa"/>
            <w:shd w:val="clear" w:color="auto" w:fill="E6E6E6"/>
            <w:vAlign w:val="center"/>
          </w:tcPr>
          <w:p w14:paraId="761150F1" w14:textId="77777777" w:rsidR="00AF5428" w:rsidRPr="00E75F2B" w:rsidRDefault="00EC4A25" w:rsidP="00EC4A25">
            <w:pPr>
              <w:pStyle w:val="List2"/>
              <w:tabs>
                <w:tab w:val="right" w:pos="8280"/>
              </w:tabs>
              <w:bidi w:val="0"/>
              <w:ind w:left="180" w:right="72" w:firstLine="0"/>
              <w:rPr>
                <w:rFonts w:cs="Times New Roman"/>
                <w:sz w:val="22"/>
                <w:szCs w:val="22"/>
              </w:rPr>
            </w:pPr>
            <w:r>
              <w:rPr>
                <w:rFonts w:cs="Times New Roman"/>
                <w:sz w:val="22"/>
                <w:szCs w:val="22"/>
              </w:rPr>
              <w:t>4</w:t>
            </w:r>
            <w:r w:rsidR="00C91EAB" w:rsidRPr="00E75F2B">
              <w:rPr>
                <w:rFonts w:cs="Times New Roman"/>
                <w:sz w:val="22"/>
                <w:szCs w:val="22"/>
              </w:rPr>
              <w:t>.</w:t>
            </w:r>
            <w:r>
              <w:rPr>
                <w:rFonts w:cs="Times New Roman"/>
                <w:sz w:val="22"/>
                <w:szCs w:val="22"/>
              </w:rPr>
              <w:t>2</w:t>
            </w:r>
            <w:r w:rsidRPr="00E75F2B">
              <w:rPr>
                <w:rFonts w:cs="Times New Roman"/>
                <w:sz w:val="22"/>
                <w:szCs w:val="22"/>
              </w:rPr>
              <w:t xml:space="preserve"> </w:t>
            </w:r>
            <w:r w:rsidR="00C91EAB" w:rsidRPr="00E75F2B">
              <w:rPr>
                <w:rFonts w:cs="Times New Roman"/>
                <w:sz w:val="22"/>
                <w:szCs w:val="22"/>
              </w:rPr>
              <w:t>OGE - originating from a country with a “</w:t>
            </w:r>
            <w:r w:rsidR="00C91EAB">
              <w:rPr>
                <w:rFonts w:cs="Times New Roman"/>
                <w:sz w:val="22"/>
                <w:szCs w:val="22"/>
              </w:rPr>
              <w:t>recorded</w:t>
            </w:r>
            <w:r w:rsidR="00C91EAB" w:rsidRPr="00E75F2B">
              <w:rPr>
                <w:rFonts w:cs="Times New Roman"/>
                <w:sz w:val="22"/>
                <w:szCs w:val="22"/>
              </w:rPr>
              <w:t>” HIV epidemic</w:t>
            </w:r>
            <w:r>
              <w:rPr>
                <w:rFonts w:cs="Times New Roman"/>
                <w:sz w:val="22"/>
                <w:szCs w:val="22"/>
              </w:rPr>
              <w:t xml:space="preserve"> and their partners</w:t>
            </w:r>
          </w:p>
        </w:tc>
        <w:tc>
          <w:tcPr>
            <w:tcW w:w="822" w:type="dxa"/>
            <w:shd w:val="clear" w:color="auto" w:fill="auto"/>
            <w:vAlign w:val="center"/>
          </w:tcPr>
          <w:p w14:paraId="115B2763"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421</w:t>
            </w:r>
          </w:p>
        </w:tc>
        <w:tc>
          <w:tcPr>
            <w:tcW w:w="850" w:type="dxa"/>
            <w:shd w:val="clear" w:color="auto" w:fill="auto"/>
            <w:vAlign w:val="center"/>
          </w:tcPr>
          <w:p w14:paraId="7102C1ED"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294</w:t>
            </w:r>
          </w:p>
        </w:tc>
        <w:tc>
          <w:tcPr>
            <w:tcW w:w="804" w:type="dxa"/>
            <w:shd w:val="clear" w:color="auto" w:fill="auto"/>
            <w:vAlign w:val="center"/>
          </w:tcPr>
          <w:p w14:paraId="11D68D72"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218</w:t>
            </w:r>
          </w:p>
        </w:tc>
        <w:tc>
          <w:tcPr>
            <w:tcW w:w="1322" w:type="dxa"/>
            <w:vAlign w:val="center"/>
          </w:tcPr>
          <w:p w14:paraId="6EFD1B10"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397</w:t>
            </w:r>
          </w:p>
        </w:tc>
      </w:tr>
      <w:tr w:rsidR="00181B70" w14:paraId="1A470475" w14:textId="77777777" w:rsidTr="00AF5428">
        <w:tc>
          <w:tcPr>
            <w:tcW w:w="4248" w:type="dxa"/>
            <w:shd w:val="clear" w:color="auto" w:fill="E6E6E6"/>
            <w:vAlign w:val="center"/>
          </w:tcPr>
          <w:p w14:paraId="5E67584D" w14:textId="77777777" w:rsidR="00AF5428" w:rsidRPr="00E75F2B" w:rsidRDefault="00EC4A25" w:rsidP="00EC4A25">
            <w:pPr>
              <w:pStyle w:val="List2"/>
              <w:tabs>
                <w:tab w:val="right" w:pos="8280"/>
              </w:tabs>
              <w:bidi w:val="0"/>
              <w:ind w:left="180" w:right="72" w:firstLine="0"/>
              <w:rPr>
                <w:rFonts w:cs="Times New Roman"/>
                <w:sz w:val="22"/>
                <w:szCs w:val="22"/>
              </w:rPr>
            </w:pPr>
            <w:r>
              <w:rPr>
                <w:rFonts w:cs="Times New Roman"/>
                <w:sz w:val="22"/>
                <w:szCs w:val="22"/>
              </w:rPr>
              <w:t>4</w:t>
            </w:r>
            <w:r w:rsidR="00C91EAB" w:rsidRPr="00E75F2B">
              <w:rPr>
                <w:rFonts w:cs="Times New Roman"/>
                <w:sz w:val="22"/>
                <w:szCs w:val="22"/>
              </w:rPr>
              <w:t xml:space="preserve">.3 Sex with HIV </w:t>
            </w:r>
            <w:r w:rsidR="00C91EAB">
              <w:rPr>
                <w:rFonts w:cs="Times New Roman"/>
                <w:sz w:val="22"/>
                <w:szCs w:val="22"/>
              </w:rPr>
              <w:t xml:space="preserve">partners </w:t>
            </w:r>
            <w:r w:rsidR="00C91EAB" w:rsidRPr="00E75F2B">
              <w:rPr>
                <w:rFonts w:cs="Times New Roman"/>
                <w:sz w:val="22"/>
                <w:szCs w:val="22"/>
              </w:rPr>
              <w:t xml:space="preserve">not known as </w:t>
            </w:r>
            <w:r>
              <w:rPr>
                <w:rFonts w:cs="Times New Roman"/>
                <w:sz w:val="22"/>
                <w:szCs w:val="22"/>
              </w:rPr>
              <w:t>4</w:t>
            </w:r>
            <w:r w:rsidR="00C91EAB" w:rsidRPr="00E75F2B">
              <w:rPr>
                <w:rFonts w:cs="Times New Roman"/>
                <w:sz w:val="22"/>
                <w:szCs w:val="22"/>
              </w:rPr>
              <w:t>.1-</w:t>
            </w:r>
            <w:r>
              <w:rPr>
                <w:rFonts w:cs="Times New Roman"/>
                <w:sz w:val="22"/>
                <w:szCs w:val="22"/>
              </w:rPr>
              <w:t>4</w:t>
            </w:r>
            <w:r w:rsidR="00C91EAB" w:rsidRPr="00E75F2B">
              <w:rPr>
                <w:rFonts w:cs="Times New Roman"/>
                <w:sz w:val="22"/>
                <w:szCs w:val="22"/>
              </w:rPr>
              <w:t>.2</w:t>
            </w:r>
          </w:p>
        </w:tc>
        <w:tc>
          <w:tcPr>
            <w:tcW w:w="822" w:type="dxa"/>
            <w:shd w:val="clear" w:color="auto" w:fill="auto"/>
            <w:vAlign w:val="center"/>
          </w:tcPr>
          <w:p w14:paraId="3DB36900"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14</w:t>
            </w:r>
          </w:p>
        </w:tc>
        <w:tc>
          <w:tcPr>
            <w:tcW w:w="850" w:type="dxa"/>
            <w:shd w:val="clear" w:color="auto" w:fill="auto"/>
            <w:vAlign w:val="center"/>
          </w:tcPr>
          <w:p w14:paraId="26CFF57A"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17</w:t>
            </w:r>
          </w:p>
        </w:tc>
        <w:tc>
          <w:tcPr>
            <w:tcW w:w="804" w:type="dxa"/>
            <w:shd w:val="clear" w:color="auto" w:fill="auto"/>
            <w:vAlign w:val="center"/>
          </w:tcPr>
          <w:p w14:paraId="1308FFF2"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13</w:t>
            </w:r>
          </w:p>
        </w:tc>
        <w:tc>
          <w:tcPr>
            <w:tcW w:w="1322" w:type="dxa"/>
            <w:vAlign w:val="center"/>
          </w:tcPr>
          <w:p w14:paraId="5B4FAA59"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18</w:t>
            </w:r>
          </w:p>
        </w:tc>
      </w:tr>
      <w:tr w:rsidR="00181B70" w14:paraId="12279462" w14:textId="77777777" w:rsidTr="00AF5428">
        <w:tc>
          <w:tcPr>
            <w:tcW w:w="4248" w:type="dxa"/>
            <w:shd w:val="clear" w:color="auto" w:fill="E6E6E6"/>
            <w:vAlign w:val="center"/>
          </w:tcPr>
          <w:p w14:paraId="3182B41A" w14:textId="77777777" w:rsidR="00AF5428" w:rsidRPr="00E75F2B" w:rsidRDefault="00EC4A25" w:rsidP="00860EB7">
            <w:pPr>
              <w:pStyle w:val="List2"/>
              <w:tabs>
                <w:tab w:val="right" w:pos="8280"/>
              </w:tabs>
              <w:bidi w:val="0"/>
              <w:ind w:left="180" w:right="72" w:firstLine="0"/>
              <w:rPr>
                <w:rFonts w:cs="Times New Roman"/>
                <w:sz w:val="22"/>
                <w:szCs w:val="22"/>
              </w:rPr>
            </w:pPr>
            <w:r>
              <w:rPr>
                <w:rFonts w:cs="Times New Roman"/>
                <w:sz w:val="22"/>
                <w:szCs w:val="22"/>
              </w:rPr>
              <w:t>4</w:t>
            </w:r>
            <w:r w:rsidR="00C91EAB" w:rsidRPr="00E75F2B">
              <w:rPr>
                <w:rFonts w:cs="Times New Roman"/>
                <w:sz w:val="22"/>
                <w:szCs w:val="22"/>
              </w:rPr>
              <w:t>.4 Source undetermined</w:t>
            </w:r>
          </w:p>
        </w:tc>
        <w:tc>
          <w:tcPr>
            <w:tcW w:w="822" w:type="dxa"/>
            <w:shd w:val="clear" w:color="auto" w:fill="auto"/>
            <w:vAlign w:val="center"/>
          </w:tcPr>
          <w:p w14:paraId="7E441ABD"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134</w:t>
            </w:r>
          </w:p>
        </w:tc>
        <w:tc>
          <w:tcPr>
            <w:tcW w:w="850" w:type="dxa"/>
            <w:shd w:val="clear" w:color="auto" w:fill="auto"/>
            <w:vAlign w:val="center"/>
          </w:tcPr>
          <w:p w14:paraId="15C2C7F0"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67</w:t>
            </w:r>
          </w:p>
        </w:tc>
        <w:tc>
          <w:tcPr>
            <w:tcW w:w="804" w:type="dxa"/>
            <w:shd w:val="clear" w:color="auto" w:fill="auto"/>
            <w:vAlign w:val="center"/>
          </w:tcPr>
          <w:p w14:paraId="6C7CFEA7"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116</w:t>
            </w:r>
          </w:p>
        </w:tc>
        <w:tc>
          <w:tcPr>
            <w:tcW w:w="1322" w:type="dxa"/>
            <w:vAlign w:val="center"/>
          </w:tcPr>
          <w:p w14:paraId="12423CEA"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85</w:t>
            </w:r>
          </w:p>
        </w:tc>
      </w:tr>
      <w:tr w:rsidR="00181B70" w14:paraId="77B7EC62" w14:textId="77777777" w:rsidTr="00AF5428">
        <w:tc>
          <w:tcPr>
            <w:tcW w:w="4248" w:type="dxa"/>
            <w:shd w:val="clear" w:color="auto" w:fill="E6E6E6"/>
            <w:vAlign w:val="center"/>
          </w:tcPr>
          <w:p w14:paraId="13742FFF" w14:textId="77777777" w:rsidR="00AF5428" w:rsidRPr="00E75F2B" w:rsidRDefault="00EC4A25" w:rsidP="00860EB7">
            <w:pPr>
              <w:pStyle w:val="List2"/>
              <w:tabs>
                <w:tab w:val="right" w:pos="8280"/>
              </w:tabs>
              <w:bidi w:val="0"/>
              <w:ind w:left="0" w:right="72" w:firstLine="0"/>
              <w:rPr>
                <w:rFonts w:cs="Times New Roman"/>
                <w:sz w:val="22"/>
                <w:szCs w:val="22"/>
              </w:rPr>
            </w:pPr>
            <w:r>
              <w:rPr>
                <w:rFonts w:cs="Times New Roman"/>
                <w:sz w:val="22"/>
                <w:szCs w:val="22"/>
              </w:rPr>
              <w:t>5</w:t>
            </w:r>
            <w:r w:rsidR="00C91EAB" w:rsidRPr="00E75F2B">
              <w:rPr>
                <w:rFonts w:cs="Times New Roman"/>
                <w:sz w:val="22"/>
                <w:szCs w:val="22"/>
              </w:rPr>
              <w:t>. Mother-to-child</w:t>
            </w:r>
          </w:p>
        </w:tc>
        <w:tc>
          <w:tcPr>
            <w:tcW w:w="822" w:type="dxa"/>
            <w:shd w:val="clear" w:color="auto" w:fill="auto"/>
            <w:vAlign w:val="center"/>
          </w:tcPr>
          <w:p w14:paraId="6B620C8C" w14:textId="77777777" w:rsidR="00AF5428" w:rsidRPr="00E75F2B" w:rsidRDefault="00C91EAB" w:rsidP="00860EB7">
            <w:pPr>
              <w:pStyle w:val="List2"/>
              <w:tabs>
                <w:tab w:val="right" w:pos="8280"/>
              </w:tabs>
              <w:bidi w:val="0"/>
              <w:ind w:left="0" w:firstLine="0"/>
              <w:jc w:val="center"/>
              <w:rPr>
                <w:rFonts w:cs="Times New Roman"/>
                <w:sz w:val="22"/>
                <w:szCs w:val="22"/>
              </w:rPr>
            </w:pPr>
            <w:r w:rsidRPr="00E75F2B">
              <w:rPr>
                <w:rFonts w:cs="Times New Roman"/>
                <w:sz w:val="22"/>
                <w:szCs w:val="22"/>
              </w:rPr>
              <w:t>18</w:t>
            </w:r>
          </w:p>
        </w:tc>
        <w:tc>
          <w:tcPr>
            <w:tcW w:w="850" w:type="dxa"/>
            <w:shd w:val="clear" w:color="auto" w:fill="auto"/>
            <w:vAlign w:val="center"/>
          </w:tcPr>
          <w:p w14:paraId="2B883891"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22</w:t>
            </w:r>
          </w:p>
        </w:tc>
        <w:tc>
          <w:tcPr>
            <w:tcW w:w="804" w:type="dxa"/>
            <w:shd w:val="clear" w:color="auto" w:fill="auto"/>
            <w:vAlign w:val="center"/>
          </w:tcPr>
          <w:p w14:paraId="23EEE71F"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20</w:t>
            </w:r>
          </w:p>
        </w:tc>
        <w:tc>
          <w:tcPr>
            <w:tcW w:w="1322" w:type="dxa"/>
            <w:vAlign w:val="center"/>
          </w:tcPr>
          <w:p w14:paraId="1F255EF0"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20</w:t>
            </w:r>
          </w:p>
        </w:tc>
      </w:tr>
      <w:tr w:rsidR="00181B70" w14:paraId="572D242A" w14:textId="77777777" w:rsidTr="00AF5428">
        <w:tc>
          <w:tcPr>
            <w:tcW w:w="4248" w:type="dxa"/>
            <w:shd w:val="clear" w:color="auto" w:fill="E6E6E6"/>
            <w:vAlign w:val="center"/>
          </w:tcPr>
          <w:p w14:paraId="65F46B94" w14:textId="77777777" w:rsidR="00AF5428" w:rsidRPr="00E75F2B" w:rsidRDefault="00EC4A25" w:rsidP="00860EB7">
            <w:pPr>
              <w:pStyle w:val="List2"/>
              <w:tabs>
                <w:tab w:val="right" w:pos="8280"/>
              </w:tabs>
              <w:bidi w:val="0"/>
              <w:ind w:left="0" w:right="72" w:firstLine="0"/>
              <w:rPr>
                <w:rFonts w:cs="Times New Roman"/>
                <w:sz w:val="22"/>
                <w:szCs w:val="22"/>
              </w:rPr>
            </w:pPr>
            <w:r>
              <w:rPr>
                <w:rFonts w:cs="Times New Roman"/>
                <w:sz w:val="22"/>
                <w:szCs w:val="22"/>
              </w:rPr>
              <w:t>6</w:t>
            </w:r>
            <w:r w:rsidR="00C91EAB" w:rsidRPr="00E75F2B">
              <w:rPr>
                <w:rFonts w:cs="Times New Roman"/>
                <w:sz w:val="22"/>
                <w:szCs w:val="22"/>
              </w:rPr>
              <w:t>. Other/ undetermined</w:t>
            </w:r>
          </w:p>
        </w:tc>
        <w:tc>
          <w:tcPr>
            <w:tcW w:w="822" w:type="dxa"/>
            <w:shd w:val="clear" w:color="auto" w:fill="auto"/>
            <w:vAlign w:val="center"/>
          </w:tcPr>
          <w:p w14:paraId="6CCFEFE5"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47</w:t>
            </w:r>
          </w:p>
        </w:tc>
        <w:tc>
          <w:tcPr>
            <w:tcW w:w="850" w:type="dxa"/>
            <w:shd w:val="clear" w:color="auto" w:fill="auto"/>
            <w:vAlign w:val="center"/>
          </w:tcPr>
          <w:p w14:paraId="003309F3"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7</w:t>
            </w:r>
          </w:p>
        </w:tc>
        <w:tc>
          <w:tcPr>
            <w:tcW w:w="804" w:type="dxa"/>
            <w:shd w:val="clear" w:color="auto" w:fill="auto"/>
            <w:vAlign w:val="center"/>
          </w:tcPr>
          <w:p w14:paraId="4111562A"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4</w:t>
            </w:r>
          </w:p>
        </w:tc>
        <w:tc>
          <w:tcPr>
            <w:tcW w:w="1322" w:type="dxa"/>
            <w:vAlign w:val="center"/>
          </w:tcPr>
          <w:p w14:paraId="51236D83" w14:textId="77777777" w:rsidR="00AF5428" w:rsidRPr="00E75F2B" w:rsidRDefault="00C91EAB" w:rsidP="00860EB7">
            <w:pPr>
              <w:pStyle w:val="List2"/>
              <w:tabs>
                <w:tab w:val="right" w:pos="8280"/>
              </w:tabs>
              <w:bidi w:val="0"/>
              <w:ind w:left="0" w:firstLine="0"/>
              <w:jc w:val="center"/>
              <w:rPr>
                <w:rFonts w:cs="Times New Roman"/>
                <w:sz w:val="22"/>
                <w:szCs w:val="22"/>
              </w:rPr>
            </w:pPr>
            <w:r>
              <w:rPr>
                <w:rFonts w:cs="Times New Roman"/>
                <w:sz w:val="22"/>
                <w:szCs w:val="22"/>
              </w:rPr>
              <w:t>50</w:t>
            </w:r>
          </w:p>
        </w:tc>
      </w:tr>
      <w:tr w:rsidR="00181B70" w14:paraId="0F511772" w14:textId="77777777" w:rsidTr="00AF5428">
        <w:tc>
          <w:tcPr>
            <w:tcW w:w="4248" w:type="dxa"/>
            <w:shd w:val="clear" w:color="auto" w:fill="E6E6E6"/>
            <w:vAlign w:val="center"/>
          </w:tcPr>
          <w:p w14:paraId="79D13679" w14:textId="77777777" w:rsidR="00AF5428" w:rsidRPr="00E75F2B" w:rsidRDefault="00C91EAB" w:rsidP="00860EB7">
            <w:pPr>
              <w:pStyle w:val="List2"/>
              <w:tabs>
                <w:tab w:val="right" w:pos="8280"/>
              </w:tabs>
              <w:bidi w:val="0"/>
              <w:ind w:left="0" w:right="72" w:firstLine="0"/>
              <w:rPr>
                <w:rFonts w:cs="Times New Roman"/>
                <w:sz w:val="22"/>
                <w:szCs w:val="22"/>
              </w:rPr>
            </w:pPr>
            <w:r w:rsidRPr="00E75F2B">
              <w:rPr>
                <w:rFonts w:cs="Times New Roman"/>
                <w:sz w:val="22"/>
                <w:szCs w:val="22"/>
              </w:rPr>
              <w:t>Total</w:t>
            </w:r>
          </w:p>
        </w:tc>
        <w:tc>
          <w:tcPr>
            <w:tcW w:w="822" w:type="dxa"/>
            <w:shd w:val="clear" w:color="auto" w:fill="auto"/>
            <w:vAlign w:val="center"/>
          </w:tcPr>
          <w:p w14:paraId="6A23AA47" w14:textId="77777777" w:rsidR="00AF5428" w:rsidRPr="00E75F2B" w:rsidRDefault="00C91EAB" w:rsidP="00694984">
            <w:pPr>
              <w:pStyle w:val="List2"/>
              <w:tabs>
                <w:tab w:val="right" w:pos="8280"/>
              </w:tabs>
              <w:bidi w:val="0"/>
              <w:ind w:left="0" w:firstLine="0"/>
              <w:jc w:val="center"/>
              <w:rPr>
                <w:rFonts w:cs="Times New Roman"/>
                <w:sz w:val="22"/>
                <w:szCs w:val="22"/>
              </w:rPr>
            </w:pPr>
            <w:r w:rsidRPr="00E75F2B">
              <w:rPr>
                <w:rFonts w:cs="Times New Roman"/>
                <w:sz w:val="22"/>
                <w:szCs w:val="22"/>
              </w:rPr>
              <w:t>1,</w:t>
            </w:r>
            <w:r w:rsidR="00694984">
              <w:rPr>
                <w:rFonts w:cs="Times New Roman"/>
                <w:sz w:val="22"/>
                <w:szCs w:val="22"/>
              </w:rPr>
              <w:t>244</w:t>
            </w:r>
          </w:p>
        </w:tc>
        <w:tc>
          <w:tcPr>
            <w:tcW w:w="850" w:type="dxa"/>
            <w:shd w:val="clear" w:color="auto" w:fill="auto"/>
            <w:vAlign w:val="center"/>
          </w:tcPr>
          <w:p w14:paraId="75485C67"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493</w:t>
            </w:r>
          </w:p>
        </w:tc>
        <w:tc>
          <w:tcPr>
            <w:tcW w:w="804" w:type="dxa"/>
            <w:shd w:val="clear" w:color="auto" w:fill="auto"/>
            <w:vAlign w:val="center"/>
          </w:tcPr>
          <w:p w14:paraId="740DC9DC" w14:textId="77777777" w:rsidR="00AF5428" w:rsidRPr="00E75F2B" w:rsidRDefault="00694984" w:rsidP="00860EB7">
            <w:pPr>
              <w:pStyle w:val="List2"/>
              <w:tabs>
                <w:tab w:val="right" w:pos="8280"/>
              </w:tabs>
              <w:bidi w:val="0"/>
              <w:ind w:left="0" w:firstLine="0"/>
              <w:jc w:val="center"/>
              <w:rPr>
                <w:rFonts w:cs="Times New Roman"/>
                <w:sz w:val="22"/>
                <w:szCs w:val="22"/>
              </w:rPr>
            </w:pPr>
            <w:r>
              <w:rPr>
                <w:rFonts w:cs="Times New Roman"/>
                <w:sz w:val="22"/>
                <w:szCs w:val="22"/>
              </w:rPr>
              <w:t>673</w:t>
            </w:r>
          </w:p>
        </w:tc>
        <w:tc>
          <w:tcPr>
            <w:tcW w:w="1322" w:type="dxa"/>
            <w:vAlign w:val="center"/>
          </w:tcPr>
          <w:p w14:paraId="5005F33C" w14:textId="77777777" w:rsidR="00AF5428" w:rsidRPr="00E75F2B" w:rsidRDefault="00C91EAB" w:rsidP="00694984">
            <w:pPr>
              <w:pStyle w:val="List2"/>
              <w:tabs>
                <w:tab w:val="right" w:pos="8280"/>
              </w:tabs>
              <w:bidi w:val="0"/>
              <w:ind w:left="0" w:firstLine="0"/>
              <w:jc w:val="center"/>
              <w:rPr>
                <w:rFonts w:cs="Times New Roman"/>
                <w:sz w:val="22"/>
                <w:szCs w:val="22"/>
              </w:rPr>
            </w:pPr>
            <w:r>
              <w:rPr>
                <w:rFonts w:cs="Times New Roman"/>
                <w:sz w:val="22"/>
                <w:szCs w:val="22"/>
              </w:rPr>
              <w:t>1,</w:t>
            </w:r>
            <w:r w:rsidR="00694984">
              <w:rPr>
                <w:rFonts w:cs="Times New Roman"/>
                <w:sz w:val="22"/>
                <w:szCs w:val="22"/>
              </w:rPr>
              <w:t>064</w:t>
            </w:r>
          </w:p>
        </w:tc>
      </w:tr>
    </w:tbl>
    <w:p w14:paraId="34FD314E" w14:textId="77777777" w:rsidR="0091517E" w:rsidRDefault="00C91EAB" w:rsidP="00694984">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w:t>
      </w:r>
      <w:r w:rsidR="00AF5428" w:rsidRPr="006934B6">
        <w:rPr>
          <w:rFonts w:cs="Times New Roman"/>
          <w:i/>
          <w:iCs/>
          <w:sz w:val="22"/>
          <w:szCs w:val="22"/>
        </w:rPr>
        <w:t>Central Bureau of Statistics, Statistical Abstract of Israel</w:t>
      </w:r>
      <w:r w:rsidR="00AF5428">
        <w:rPr>
          <w:rFonts w:cs="Times New Roman"/>
          <w:i/>
          <w:iCs/>
          <w:sz w:val="22"/>
          <w:szCs w:val="22"/>
        </w:rPr>
        <w:t>,</w:t>
      </w:r>
      <w:r w:rsidR="00AF5428" w:rsidRPr="006934B6">
        <w:rPr>
          <w:rFonts w:cs="Times New Roman"/>
          <w:i/>
          <w:iCs/>
          <w:sz w:val="22"/>
          <w:szCs w:val="22"/>
        </w:rPr>
        <w:t xml:space="preserve"> </w:t>
      </w:r>
      <w:r w:rsidR="00694984">
        <w:rPr>
          <w:rFonts w:cs="Times New Roman"/>
          <w:i/>
          <w:iCs/>
          <w:sz w:val="22"/>
          <w:szCs w:val="22"/>
        </w:rPr>
        <w:t xml:space="preserve">2020 </w:t>
      </w:r>
      <w:r w:rsidR="00AF5428">
        <w:rPr>
          <w:rFonts w:cs="Times New Roman"/>
          <w:i/>
          <w:iCs/>
          <w:sz w:val="22"/>
          <w:szCs w:val="22"/>
        </w:rPr>
        <w:t>(3.27)</w:t>
      </w:r>
      <w:r w:rsidRPr="006934B6">
        <w:rPr>
          <w:rFonts w:cs="Times New Roman"/>
          <w:i/>
          <w:iCs/>
          <w:sz w:val="22"/>
          <w:szCs w:val="22"/>
        </w:rPr>
        <w:t>.</w:t>
      </w:r>
    </w:p>
    <w:p w14:paraId="70593C59" w14:textId="77777777" w:rsidR="00736021" w:rsidRPr="00A9159B" w:rsidRDefault="00736021" w:rsidP="00A9159B">
      <w:pPr>
        <w:bidi w:val="0"/>
        <w:spacing w:after="0" w:line="240" w:lineRule="auto"/>
      </w:pPr>
    </w:p>
    <w:p w14:paraId="2A6D1952" w14:textId="77777777" w:rsidR="0091517E" w:rsidRPr="00E75F2B" w:rsidRDefault="00C91EAB" w:rsidP="00736021">
      <w:pPr>
        <w:bidi w:val="0"/>
        <w:spacing w:before="120" w:after="120" w:line="360" w:lineRule="auto"/>
        <w:jc w:val="center"/>
        <w:rPr>
          <w:rStyle w:val="Heading1Char"/>
          <w:rFonts w:ascii="Times New Roman" w:eastAsia="Calibri" w:hAnsi="Times New Roman"/>
          <w:sz w:val="24"/>
          <w:szCs w:val="24"/>
          <w:u w:val="single"/>
        </w:rPr>
      </w:pPr>
      <w:bookmarkStart w:id="19" w:name="_Toc54701544"/>
      <w:r w:rsidRPr="00E75F2B">
        <w:rPr>
          <w:rStyle w:val="Heading1Char"/>
          <w:rFonts w:ascii="Times New Roman" w:eastAsia="Calibri" w:hAnsi="Times New Roman"/>
          <w:sz w:val="24"/>
          <w:szCs w:val="24"/>
          <w:u w:val="single"/>
        </w:rPr>
        <w:t>Table 18: Pupils and Student in Educational Institutions</w:t>
      </w:r>
      <w:r w:rsidR="005B40DC">
        <w:rPr>
          <w:rStyle w:val="Heading1Char"/>
          <w:rFonts w:ascii="Times New Roman" w:eastAsia="Calibri" w:hAnsi="Times New Roman"/>
          <w:sz w:val="24"/>
          <w:szCs w:val="24"/>
          <w:u w:val="single"/>
        </w:rPr>
        <w:t xml:space="preserve"> (2018-2019)</w:t>
      </w:r>
      <w:bookmarkEnd w:id="19"/>
    </w:p>
    <w:tbl>
      <w:tblPr>
        <w:tblW w:w="7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4876"/>
        <w:gridCol w:w="1260"/>
      </w:tblGrid>
      <w:tr w:rsidR="00181B70" w14:paraId="6AAB2528" w14:textId="77777777" w:rsidTr="005B40DC">
        <w:trPr>
          <w:trHeight w:val="548"/>
          <w:jc w:val="center"/>
        </w:trPr>
        <w:tc>
          <w:tcPr>
            <w:tcW w:w="1417" w:type="dxa"/>
            <w:tcBorders>
              <w:bottom w:val="single" w:sz="4" w:space="0" w:color="auto"/>
            </w:tcBorders>
            <w:shd w:val="clear" w:color="auto" w:fill="E6E6E6"/>
            <w:vAlign w:val="center"/>
          </w:tcPr>
          <w:p w14:paraId="36712359"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Year</w:t>
            </w:r>
          </w:p>
        </w:tc>
        <w:tc>
          <w:tcPr>
            <w:tcW w:w="4876" w:type="dxa"/>
            <w:shd w:val="clear" w:color="auto" w:fill="E6E6E6"/>
            <w:vAlign w:val="center"/>
          </w:tcPr>
          <w:p w14:paraId="2D65EEE4" w14:textId="77777777" w:rsidR="00A75158" w:rsidRPr="00E75F2B" w:rsidRDefault="005B40DC" w:rsidP="005B40DC">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Education level</w:t>
            </w:r>
          </w:p>
        </w:tc>
        <w:tc>
          <w:tcPr>
            <w:tcW w:w="1260" w:type="dxa"/>
            <w:shd w:val="clear" w:color="auto" w:fill="E6E6E6"/>
            <w:vAlign w:val="center"/>
          </w:tcPr>
          <w:p w14:paraId="3A8A6756"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2018-2019</w:t>
            </w:r>
          </w:p>
        </w:tc>
      </w:tr>
      <w:tr w:rsidR="00181B70" w14:paraId="15CFAB88" w14:textId="77777777" w:rsidTr="00625EB1">
        <w:trPr>
          <w:trHeight w:val="507"/>
          <w:jc w:val="center"/>
        </w:trPr>
        <w:tc>
          <w:tcPr>
            <w:tcW w:w="1417" w:type="dxa"/>
            <w:shd w:val="clear" w:color="auto" w:fill="E6E6E6"/>
            <w:vAlign w:val="center"/>
          </w:tcPr>
          <w:p w14:paraId="42BD6458" w14:textId="77777777" w:rsidR="00A75158" w:rsidRPr="005B40DC" w:rsidRDefault="00C91EAB" w:rsidP="005B40DC">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Grand Total</w:t>
            </w:r>
          </w:p>
        </w:tc>
        <w:tc>
          <w:tcPr>
            <w:tcW w:w="4876" w:type="dxa"/>
            <w:shd w:val="clear" w:color="auto" w:fill="auto"/>
            <w:vAlign w:val="center"/>
          </w:tcPr>
          <w:p w14:paraId="76BF64A0" w14:textId="77777777" w:rsidR="00A75158" w:rsidRPr="00E75F2B" w:rsidRDefault="00A75158" w:rsidP="005B40DC">
            <w:pPr>
              <w:pStyle w:val="List"/>
              <w:tabs>
                <w:tab w:val="right" w:pos="8280"/>
              </w:tabs>
              <w:bidi w:val="0"/>
              <w:spacing w:after="0" w:line="240" w:lineRule="auto"/>
              <w:ind w:left="0" w:firstLine="0"/>
              <w:rPr>
                <w:rFonts w:ascii="Times New Roman" w:hAnsi="Times New Roman" w:cs="Times New Roman"/>
              </w:rPr>
            </w:pPr>
          </w:p>
        </w:tc>
        <w:tc>
          <w:tcPr>
            <w:tcW w:w="1260" w:type="dxa"/>
            <w:vAlign w:val="center"/>
          </w:tcPr>
          <w:p w14:paraId="2784341B" w14:textId="77777777" w:rsidR="00A75158" w:rsidRPr="00E75F2B" w:rsidRDefault="00C86E6C"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2,417,789</w:t>
            </w:r>
          </w:p>
        </w:tc>
      </w:tr>
      <w:tr w:rsidR="00181B70" w14:paraId="384786E3" w14:textId="77777777" w:rsidTr="005B40DC">
        <w:trPr>
          <w:trHeight w:val="320"/>
          <w:jc w:val="center"/>
        </w:trPr>
        <w:tc>
          <w:tcPr>
            <w:tcW w:w="1417" w:type="dxa"/>
            <w:vMerge w:val="restart"/>
            <w:shd w:val="clear" w:color="auto" w:fill="E6E6E6"/>
            <w:vAlign w:val="center"/>
          </w:tcPr>
          <w:p w14:paraId="5AF42AF7" w14:textId="77777777" w:rsidR="00A75158" w:rsidRPr="005B40DC" w:rsidRDefault="00C91EAB" w:rsidP="005B40DC">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Hebrew Education</w:t>
            </w:r>
          </w:p>
        </w:tc>
        <w:tc>
          <w:tcPr>
            <w:tcW w:w="4876" w:type="dxa"/>
            <w:shd w:val="clear" w:color="auto" w:fill="auto"/>
            <w:vAlign w:val="center"/>
          </w:tcPr>
          <w:p w14:paraId="64212629"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Grand Total</w:t>
            </w:r>
          </w:p>
        </w:tc>
        <w:tc>
          <w:tcPr>
            <w:tcW w:w="1260" w:type="dxa"/>
            <w:vAlign w:val="center"/>
          </w:tcPr>
          <w:p w14:paraId="66C1EA54" w14:textId="77777777" w:rsidR="00A75158" w:rsidRPr="00E75F2B" w:rsidRDefault="00C86E6C"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1,865,093</w:t>
            </w:r>
          </w:p>
        </w:tc>
      </w:tr>
      <w:tr w:rsidR="00181B70" w14:paraId="6AB1CB18" w14:textId="77777777" w:rsidTr="005B40DC">
        <w:trPr>
          <w:trHeight w:val="320"/>
          <w:jc w:val="center"/>
        </w:trPr>
        <w:tc>
          <w:tcPr>
            <w:tcW w:w="1417" w:type="dxa"/>
            <w:vMerge/>
            <w:shd w:val="clear" w:color="auto" w:fill="E6E6E6"/>
            <w:vAlign w:val="center"/>
          </w:tcPr>
          <w:p w14:paraId="2B0E7B4C" w14:textId="77777777" w:rsidR="00A75158" w:rsidRPr="003E52DC" w:rsidRDefault="00A75158" w:rsidP="005B40DC">
            <w:pPr>
              <w:pStyle w:val="List"/>
              <w:tabs>
                <w:tab w:val="right" w:pos="8280"/>
              </w:tabs>
              <w:bidi w:val="0"/>
              <w:spacing w:after="0" w:line="240" w:lineRule="auto"/>
              <w:ind w:left="0" w:firstLine="0"/>
              <w:rPr>
                <w:rFonts w:ascii="Times New Roman" w:hAnsi="Times New Roman" w:cs="Times New Roman"/>
                <w:b/>
                <w:bCs/>
              </w:rPr>
            </w:pPr>
          </w:p>
        </w:tc>
        <w:tc>
          <w:tcPr>
            <w:tcW w:w="4876" w:type="dxa"/>
            <w:shd w:val="clear" w:color="auto" w:fill="auto"/>
            <w:vAlign w:val="center"/>
          </w:tcPr>
          <w:p w14:paraId="659CDB5D" w14:textId="77777777" w:rsidR="00A75158" w:rsidRPr="00E75F2B" w:rsidRDefault="00C86E6C" w:rsidP="005B40DC">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Municipal and local k</w:t>
            </w:r>
            <w:r w:rsidR="00C91EAB" w:rsidRPr="00E75F2B">
              <w:rPr>
                <w:rFonts w:ascii="Times New Roman" w:hAnsi="Times New Roman" w:cs="Times New Roman"/>
              </w:rPr>
              <w:t>indergartens</w:t>
            </w:r>
          </w:p>
        </w:tc>
        <w:tc>
          <w:tcPr>
            <w:tcW w:w="1260" w:type="dxa"/>
            <w:vAlign w:val="center"/>
          </w:tcPr>
          <w:p w14:paraId="4D9866EF" w14:textId="77777777" w:rsidR="00A75158" w:rsidRPr="00E75F2B" w:rsidRDefault="00C86E6C"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506,135</w:t>
            </w:r>
          </w:p>
        </w:tc>
      </w:tr>
      <w:tr w:rsidR="00181B70" w14:paraId="75876C42" w14:textId="77777777" w:rsidTr="005B40DC">
        <w:trPr>
          <w:trHeight w:val="320"/>
          <w:jc w:val="center"/>
        </w:trPr>
        <w:tc>
          <w:tcPr>
            <w:tcW w:w="1417" w:type="dxa"/>
            <w:vMerge/>
            <w:shd w:val="clear" w:color="auto" w:fill="E6E6E6"/>
            <w:vAlign w:val="center"/>
          </w:tcPr>
          <w:p w14:paraId="41C9439E" w14:textId="77777777" w:rsidR="00A75158" w:rsidRPr="003E52DC" w:rsidRDefault="00A75158" w:rsidP="005B40DC">
            <w:pPr>
              <w:pStyle w:val="List"/>
              <w:tabs>
                <w:tab w:val="right" w:pos="8280"/>
              </w:tabs>
              <w:bidi w:val="0"/>
              <w:spacing w:after="0" w:line="240" w:lineRule="auto"/>
              <w:ind w:left="0" w:firstLine="0"/>
              <w:rPr>
                <w:rFonts w:ascii="Times New Roman" w:hAnsi="Times New Roman" w:cs="Times New Roman"/>
                <w:b/>
                <w:bCs/>
              </w:rPr>
            </w:pPr>
          </w:p>
        </w:tc>
        <w:tc>
          <w:tcPr>
            <w:tcW w:w="4876" w:type="dxa"/>
            <w:shd w:val="clear" w:color="auto" w:fill="auto"/>
            <w:vAlign w:val="center"/>
          </w:tcPr>
          <w:p w14:paraId="6133CD74"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Primary education</w:t>
            </w:r>
            <w:r>
              <w:rPr>
                <w:rFonts w:ascii="Times New Roman" w:hAnsi="Times New Roman" w:cs="Times New Roman"/>
              </w:rPr>
              <w:t>*</w:t>
            </w:r>
          </w:p>
        </w:tc>
        <w:tc>
          <w:tcPr>
            <w:tcW w:w="1260" w:type="dxa"/>
            <w:vAlign w:val="center"/>
          </w:tcPr>
          <w:p w14:paraId="1B5DB8CE"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802,520</w:t>
            </w:r>
          </w:p>
        </w:tc>
      </w:tr>
      <w:tr w:rsidR="00181B70" w14:paraId="2DFE299B" w14:textId="77777777" w:rsidTr="005B40DC">
        <w:trPr>
          <w:trHeight w:val="320"/>
          <w:jc w:val="center"/>
        </w:trPr>
        <w:tc>
          <w:tcPr>
            <w:tcW w:w="1417" w:type="dxa"/>
            <w:vMerge/>
            <w:shd w:val="clear" w:color="auto" w:fill="E6E6E6"/>
            <w:vAlign w:val="center"/>
          </w:tcPr>
          <w:p w14:paraId="67510D5F" w14:textId="77777777" w:rsidR="00A75158" w:rsidRPr="003E52DC" w:rsidRDefault="00A75158" w:rsidP="005B40DC">
            <w:pPr>
              <w:pStyle w:val="List"/>
              <w:tabs>
                <w:tab w:val="right" w:pos="8280"/>
              </w:tabs>
              <w:bidi w:val="0"/>
              <w:spacing w:after="0" w:line="240" w:lineRule="auto"/>
              <w:ind w:left="0" w:firstLine="0"/>
              <w:rPr>
                <w:rFonts w:ascii="Times New Roman" w:hAnsi="Times New Roman" w:cs="Times New Roman"/>
                <w:b/>
                <w:bCs/>
              </w:rPr>
            </w:pPr>
          </w:p>
        </w:tc>
        <w:tc>
          <w:tcPr>
            <w:tcW w:w="4876" w:type="dxa"/>
            <w:shd w:val="clear" w:color="auto" w:fill="auto"/>
            <w:vAlign w:val="center"/>
          </w:tcPr>
          <w:p w14:paraId="2B7AD6D8" w14:textId="77777777" w:rsidR="00A75158" w:rsidRPr="00E75F2B" w:rsidRDefault="00C91EAB" w:rsidP="00CD5AB1">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 xml:space="preserve">Lower </w:t>
            </w:r>
            <w:r w:rsidR="00CD5AB1">
              <w:rPr>
                <w:rFonts w:ascii="Times New Roman" w:hAnsi="Times New Roman" w:cs="Times New Roman"/>
              </w:rPr>
              <w:t>s</w:t>
            </w:r>
            <w:r w:rsidR="00CD5AB1" w:rsidRPr="00E75F2B">
              <w:rPr>
                <w:rFonts w:ascii="Times New Roman" w:hAnsi="Times New Roman" w:cs="Times New Roman"/>
              </w:rPr>
              <w:t xml:space="preserve">econdary </w:t>
            </w:r>
            <w:r w:rsidRPr="00E75F2B">
              <w:rPr>
                <w:rFonts w:ascii="Times New Roman" w:hAnsi="Times New Roman" w:cs="Times New Roman"/>
              </w:rPr>
              <w:t>education</w:t>
            </w:r>
          </w:p>
        </w:tc>
        <w:tc>
          <w:tcPr>
            <w:tcW w:w="1260" w:type="dxa"/>
            <w:vAlign w:val="center"/>
          </w:tcPr>
          <w:p w14:paraId="2290F470"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213,319</w:t>
            </w:r>
          </w:p>
        </w:tc>
      </w:tr>
      <w:tr w:rsidR="00181B70" w14:paraId="3927777B" w14:textId="77777777" w:rsidTr="005B40DC">
        <w:trPr>
          <w:trHeight w:val="320"/>
          <w:jc w:val="center"/>
        </w:trPr>
        <w:tc>
          <w:tcPr>
            <w:tcW w:w="1417" w:type="dxa"/>
            <w:vMerge/>
            <w:shd w:val="clear" w:color="auto" w:fill="E6E6E6"/>
            <w:vAlign w:val="center"/>
          </w:tcPr>
          <w:p w14:paraId="0A8EECA3" w14:textId="77777777" w:rsidR="00A75158" w:rsidRPr="003E52DC" w:rsidRDefault="00A75158" w:rsidP="005B40DC">
            <w:pPr>
              <w:pStyle w:val="List"/>
              <w:tabs>
                <w:tab w:val="right" w:pos="8280"/>
              </w:tabs>
              <w:bidi w:val="0"/>
              <w:spacing w:after="0" w:line="240" w:lineRule="auto"/>
              <w:ind w:left="0" w:firstLine="0"/>
              <w:rPr>
                <w:rFonts w:ascii="Times New Roman" w:hAnsi="Times New Roman" w:cs="Times New Roman"/>
                <w:b/>
                <w:bCs/>
              </w:rPr>
            </w:pPr>
          </w:p>
        </w:tc>
        <w:tc>
          <w:tcPr>
            <w:tcW w:w="4876" w:type="dxa"/>
            <w:shd w:val="clear" w:color="auto" w:fill="auto"/>
            <w:vAlign w:val="center"/>
          </w:tcPr>
          <w:p w14:paraId="2818EE13"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Upper secondary education</w:t>
            </w:r>
          </w:p>
        </w:tc>
        <w:tc>
          <w:tcPr>
            <w:tcW w:w="1260" w:type="dxa"/>
            <w:vAlign w:val="center"/>
          </w:tcPr>
          <w:p w14:paraId="5F7225F8"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337,217</w:t>
            </w:r>
          </w:p>
        </w:tc>
      </w:tr>
      <w:tr w:rsidR="00181B70" w14:paraId="0853895E" w14:textId="77777777" w:rsidTr="005B40DC">
        <w:trPr>
          <w:trHeight w:val="320"/>
          <w:jc w:val="center"/>
        </w:trPr>
        <w:tc>
          <w:tcPr>
            <w:tcW w:w="1417" w:type="dxa"/>
            <w:vMerge/>
            <w:shd w:val="clear" w:color="auto" w:fill="E6E6E6"/>
            <w:vAlign w:val="center"/>
          </w:tcPr>
          <w:p w14:paraId="3A1F821A" w14:textId="77777777" w:rsidR="00A75158" w:rsidRPr="003E52DC" w:rsidRDefault="00A75158" w:rsidP="005B40DC">
            <w:pPr>
              <w:pStyle w:val="List"/>
              <w:tabs>
                <w:tab w:val="right" w:pos="8280"/>
              </w:tabs>
              <w:bidi w:val="0"/>
              <w:spacing w:after="0" w:line="240" w:lineRule="auto"/>
              <w:ind w:left="0" w:firstLine="0"/>
              <w:rPr>
                <w:rFonts w:ascii="Times New Roman" w:hAnsi="Times New Roman" w:cs="Times New Roman"/>
                <w:b/>
                <w:bCs/>
              </w:rPr>
            </w:pPr>
          </w:p>
        </w:tc>
        <w:tc>
          <w:tcPr>
            <w:tcW w:w="4876" w:type="dxa"/>
            <w:shd w:val="clear" w:color="auto" w:fill="auto"/>
            <w:vAlign w:val="center"/>
          </w:tcPr>
          <w:p w14:paraId="65CEDFCF" w14:textId="77777777" w:rsidR="00A75158" w:rsidRPr="00A75158" w:rsidRDefault="00C91EAB" w:rsidP="005B40DC">
            <w:pPr>
              <w:pStyle w:val="List"/>
              <w:tabs>
                <w:tab w:val="right" w:pos="8280"/>
              </w:tabs>
              <w:bidi w:val="0"/>
              <w:spacing w:after="0" w:line="240" w:lineRule="auto"/>
              <w:ind w:left="0" w:firstLine="0"/>
              <w:rPr>
                <w:rFonts w:ascii="Times New Roman" w:hAnsi="Times New Roman" w:cs="Times New Roman"/>
              </w:rPr>
            </w:pPr>
            <w:r w:rsidRPr="00A75158">
              <w:rPr>
                <w:rFonts w:ascii="Times New Roman" w:hAnsi="Times New Roman" w:cs="Times New Roman"/>
              </w:rPr>
              <w:t>Post upper secondary education (13 and 14</w:t>
            </w:r>
            <w:r w:rsidRPr="00C86E6C">
              <w:rPr>
                <w:rFonts w:ascii="Times New Roman" w:hAnsi="Times New Roman" w:cs="Times New Roman"/>
                <w:vertAlign w:val="superscript"/>
              </w:rPr>
              <w:t>th</w:t>
            </w:r>
            <w:r w:rsidRPr="00A75158">
              <w:rPr>
                <w:rFonts w:ascii="Times New Roman" w:hAnsi="Times New Roman" w:cs="Times New Roman"/>
              </w:rPr>
              <w:t xml:space="preserve"> grades)</w:t>
            </w:r>
          </w:p>
        </w:tc>
        <w:tc>
          <w:tcPr>
            <w:tcW w:w="1260" w:type="dxa"/>
            <w:vAlign w:val="center"/>
          </w:tcPr>
          <w:p w14:paraId="4C6CE329"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5,902</w:t>
            </w:r>
          </w:p>
        </w:tc>
      </w:tr>
      <w:tr w:rsidR="00181B70" w14:paraId="7EF27BDB" w14:textId="77777777" w:rsidTr="005B40DC">
        <w:trPr>
          <w:trHeight w:val="320"/>
          <w:jc w:val="center"/>
        </w:trPr>
        <w:tc>
          <w:tcPr>
            <w:tcW w:w="1417" w:type="dxa"/>
            <w:vMerge w:val="restart"/>
            <w:shd w:val="clear" w:color="auto" w:fill="E6E6E6"/>
            <w:vAlign w:val="center"/>
          </w:tcPr>
          <w:p w14:paraId="07C99D17" w14:textId="77777777" w:rsidR="00A75158" w:rsidRPr="005B40DC" w:rsidRDefault="00C91EAB" w:rsidP="005B40DC">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Arab Education</w:t>
            </w:r>
          </w:p>
        </w:tc>
        <w:tc>
          <w:tcPr>
            <w:tcW w:w="4876" w:type="dxa"/>
            <w:shd w:val="clear" w:color="auto" w:fill="auto"/>
            <w:vAlign w:val="center"/>
          </w:tcPr>
          <w:p w14:paraId="5C9C28D6"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Grand total</w:t>
            </w:r>
          </w:p>
        </w:tc>
        <w:tc>
          <w:tcPr>
            <w:tcW w:w="1260" w:type="dxa"/>
            <w:vAlign w:val="center"/>
          </w:tcPr>
          <w:p w14:paraId="6DD77D65" w14:textId="77777777" w:rsidR="00A75158" w:rsidRPr="00E75F2B" w:rsidRDefault="00C86E6C"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552,696</w:t>
            </w:r>
          </w:p>
        </w:tc>
      </w:tr>
      <w:tr w:rsidR="00181B70" w14:paraId="28E058C9" w14:textId="77777777" w:rsidTr="005B40DC">
        <w:trPr>
          <w:trHeight w:val="320"/>
          <w:jc w:val="center"/>
        </w:trPr>
        <w:tc>
          <w:tcPr>
            <w:tcW w:w="1417" w:type="dxa"/>
            <w:vMerge/>
            <w:shd w:val="clear" w:color="auto" w:fill="E6E6E6"/>
            <w:vAlign w:val="center"/>
          </w:tcPr>
          <w:p w14:paraId="37867D9D" w14:textId="77777777" w:rsidR="00A75158" w:rsidRPr="00E75F2B" w:rsidRDefault="00A75158" w:rsidP="00DF36B1">
            <w:pPr>
              <w:pStyle w:val="List"/>
              <w:tabs>
                <w:tab w:val="right" w:pos="8280"/>
              </w:tabs>
              <w:bidi w:val="0"/>
              <w:spacing w:after="0" w:line="240" w:lineRule="auto"/>
              <w:ind w:left="0" w:firstLine="0"/>
              <w:jc w:val="center"/>
              <w:rPr>
                <w:rFonts w:ascii="Times New Roman" w:hAnsi="Times New Roman" w:cs="Times New Roman"/>
              </w:rPr>
            </w:pPr>
          </w:p>
        </w:tc>
        <w:tc>
          <w:tcPr>
            <w:tcW w:w="4876" w:type="dxa"/>
            <w:shd w:val="clear" w:color="auto" w:fill="auto"/>
            <w:vAlign w:val="center"/>
          </w:tcPr>
          <w:p w14:paraId="3D8DD005" w14:textId="77777777" w:rsidR="00A75158" w:rsidRPr="00E75F2B" w:rsidRDefault="00C86E6C" w:rsidP="005B40DC">
            <w:pPr>
              <w:pStyle w:val="List"/>
              <w:tabs>
                <w:tab w:val="right" w:pos="8280"/>
              </w:tabs>
              <w:bidi w:val="0"/>
              <w:spacing w:after="0" w:line="240" w:lineRule="auto"/>
              <w:ind w:left="0" w:firstLine="0"/>
              <w:rPr>
                <w:rFonts w:ascii="Times New Roman" w:hAnsi="Times New Roman" w:cs="Times New Roman"/>
              </w:rPr>
            </w:pPr>
            <w:r>
              <w:rPr>
                <w:rFonts w:ascii="Times New Roman" w:hAnsi="Times New Roman" w:cs="Times New Roman"/>
              </w:rPr>
              <w:t xml:space="preserve">Municipal and local </w:t>
            </w:r>
            <w:r w:rsidR="00C91EAB" w:rsidRPr="00E75F2B">
              <w:rPr>
                <w:rFonts w:ascii="Times New Roman" w:hAnsi="Times New Roman" w:cs="Times New Roman"/>
              </w:rPr>
              <w:t>Kindergartens</w:t>
            </w:r>
          </w:p>
        </w:tc>
        <w:tc>
          <w:tcPr>
            <w:tcW w:w="1260" w:type="dxa"/>
            <w:vAlign w:val="center"/>
          </w:tcPr>
          <w:p w14:paraId="04721D72" w14:textId="77777777" w:rsidR="00A75158" w:rsidRPr="00E75F2B" w:rsidRDefault="00C86E6C"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111,374</w:t>
            </w:r>
          </w:p>
        </w:tc>
      </w:tr>
      <w:tr w:rsidR="00181B70" w14:paraId="30B74BCA" w14:textId="77777777" w:rsidTr="005B40DC">
        <w:trPr>
          <w:trHeight w:val="320"/>
          <w:jc w:val="center"/>
        </w:trPr>
        <w:tc>
          <w:tcPr>
            <w:tcW w:w="1417" w:type="dxa"/>
            <w:vMerge/>
            <w:shd w:val="clear" w:color="auto" w:fill="E6E6E6"/>
            <w:vAlign w:val="center"/>
          </w:tcPr>
          <w:p w14:paraId="41BADD9A" w14:textId="77777777" w:rsidR="00A75158" w:rsidRPr="00E75F2B" w:rsidRDefault="00A75158" w:rsidP="00DF36B1">
            <w:pPr>
              <w:pStyle w:val="List"/>
              <w:tabs>
                <w:tab w:val="right" w:pos="8280"/>
              </w:tabs>
              <w:bidi w:val="0"/>
              <w:spacing w:after="0" w:line="240" w:lineRule="auto"/>
              <w:ind w:left="0" w:firstLine="0"/>
              <w:jc w:val="center"/>
              <w:rPr>
                <w:rFonts w:ascii="Times New Roman" w:hAnsi="Times New Roman" w:cs="Times New Roman"/>
              </w:rPr>
            </w:pPr>
          </w:p>
        </w:tc>
        <w:tc>
          <w:tcPr>
            <w:tcW w:w="4876" w:type="dxa"/>
            <w:shd w:val="clear" w:color="auto" w:fill="auto"/>
            <w:vAlign w:val="center"/>
          </w:tcPr>
          <w:p w14:paraId="38D43AD5"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Primary education</w:t>
            </w:r>
            <w:r>
              <w:rPr>
                <w:rFonts w:ascii="Times New Roman" w:hAnsi="Times New Roman" w:cs="Times New Roman"/>
              </w:rPr>
              <w:t>*</w:t>
            </w:r>
          </w:p>
        </w:tc>
        <w:tc>
          <w:tcPr>
            <w:tcW w:w="1260" w:type="dxa"/>
            <w:vAlign w:val="center"/>
          </w:tcPr>
          <w:p w14:paraId="40E1C7B5"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246,709</w:t>
            </w:r>
          </w:p>
        </w:tc>
      </w:tr>
      <w:tr w:rsidR="00181B70" w14:paraId="3DDD5138" w14:textId="77777777" w:rsidTr="005B40DC">
        <w:trPr>
          <w:trHeight w:val="320"/>
          <w:jc w:val="center"/>
        </w:trPr>
        <w:tc>
          <w:tcPr>
            <w:tcW w:w="1417" w:type="dxa"/>
            <w:vMerge/>
            <w:shd w:val="clear" w:color="auto" w:fill="E6E6E6"/>
            <w:vAlign w:val="center"/>
          </w:tcPr>
          <w:p w14:paraId="02E3407B" w14:textId="77777777" w:rsidR="00A75158" w:rsidRPr="00E75F2B" w:rsidRDefault="00A75158" w:rsidP="00DF36B1">
            <w:pPr>
              <w:pStyle w:val="List"/>
              <w:tabs>
                <w:tab w:val="right" w:pos="8280"/>
              </w:tabs>
              <w:bidi w:val="0"/>
              <w:spacing w:after="0" w:line="240" w:lineRule="auto"/>
              <w:ind w:left="0" w:firstLine="0"/>
              <w:jc w:val="center"/>
              <w:rPr>
                <w:rFonts w:ascii="Times New Roman" w:hAnsi="Times New Roman" w:cs="Times New Roman"/>
              </w:rPr>
            </w:pPr>
          </w:p>
        </w:tc>
        <w:tc>
          <w:tcPr>
            <w:tcW w:w="4876" w:type="dxa"/>
            <w:shd w:val="clear" w:color="auto" w:fill="auto"/>
            <w:vAlign w:val="center"/>
          </w:tcPr>
          <w:p w14:paraId="632D55B8" w14:textId="77777777" w:rsidR="00A75158" w:rsidRPr="00E75F2B" w:rsidRDefault="00C91EAB" w:rsidP="00CD5AB1">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 xml:space="preserve">Lower </w:t>
            </w:r>
            <w:r w:rsidR="00CD5AB1">
              <w:rPr>
                <w:rFonts w:ascii="Times New Roman" w:hAnsi="Times New Roman" w:cs="Times New Roman"/>
              </w:rPr>
              <w:t>s</w:t>
            </w:r>
            <w:r w:rsidR="00CD5AB1" w:rsidRPr="00E75F2B">
              <w:rPr>
                <w:rFonts w:ascii="Times New Roman" w:hAnsi="Times New Roman" w:cs="Times New Roman"/>
              </w:rPr>
              <w:t xml:space="preserve">econdary </w:t>
            </w:r>
            <w:r w:rsidRPr="00E75F2B">
              <w:rPr>
                <w:rFonts w:ascii="Times New Roman" w:hAnsi="Times New Roman" w:cs="Times New Roman"/>
              </w:rPr>
              <w:t>education</w:t>
            </w:r>
          </w:p>
        </w:tc>
        <w:tc>
          <w:tcPr>
            <w:tcW w:w="1260" w:type="dxa"/>
            <w:vAlign w:val="center"/>
          </w:tcPr>
          <w:p w14:paraId="5D3E6609"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82,424</w:t>
            </w:r>
          </w:p>
        </w:tc>
      </w:tr>
      <w:tr w:rsidR="00181B70" w14:paraId="09BD9AF8" w14:textId="77777777" w:rsidTr="005B40DC">
        <w:trPr>
          <w:trHeight w:val="320"/>
          <w:jc w:val="center"/>
        </w:trPr>
        <w:tc>
          <w:tcPr>
            <w:tcW w:w="1417" w:type="dxa"/>
            <w:vMerge/>
            <w:shd w:val="clear" w:color="auto" w:fill="E6E6E6"/>
            <w:vAlign w:val="center"/>
          </w:tcPr>
          <w:p w14:paraId="6E81A509" w14:textId="77777777" w:rsidR="00A75158" w:rsidRPr="00E75F2B" w:rsidRDefault="00A75158" w:rsidP="00DF36B1">
            <w:pPr>
              <w:pStyle w:val="List"/>
              <w:tabs>
                <w:tab w:val="right" w:pos="8280"/>
              </w:tabs>
              <w:bidi w:val="0"/>
              <w:spacing w:after="0" w:line="240" w:lineRule="auto"/>
              <w:ind w:left="0"/>
              <w:jc w:val="center"/>
              <w:rPr>
                <w:rFonts w:ascii="Times New Roman" w:hAnsi="Times New Roman" w:cs="Times New Roman"/>
              </w:rPr>
            </w:pPr>
          </w:p>
        </w:tc>
        <w:tc>
          <w:tcPr>
            <w:tcW w:w="4876" w:type="dxa"/>
            <w:shd w:val="clear" w:color="auto" w:fill="auto"/>
            <w:vAlign w:val="center"/>
          </w:tcPr>
          <w:p w14:paraId="7EA54659"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E75F2B">
              <w:rPr>
                <w:rFonts w:ascii="Times New Roman" w:hAnsi="Times New Roman" w:cs="Times New Roman"/>
              </w:rPr>
              <w:t>Upper secondary education</w:t>
            </w:r>
          </w:p>
        </w:tc>
        <w:tc>
          <w:tcPr>
            <w:tcW w:w="1260" w:type="dxa"/>
            <w:vAlign w:val="center"/>
          </w:tcPr>
          <w:p w14:paraId="2588BCBE"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111,711</w:t>
            </w:r>
          </w:p>
        </w:tc>
      </w:tr>
      <w:tr w:rsidR="00181B70" w14:paraId="08822CF1" w14:textId="77777777" w:rsidTr="005B40DC">
        <w:trPr>
          <w:trHeight w:val="320"/>
          <w:jc w:val="center"/>
        </w:trPr>
        <w:tc>
          <w:tcPr>
            <w:tcW w:w="1417" w:type="dxa"/>
            <w:vMerge/>
            <w:shd w:val="clear" w:color="auto" w:fill="E6E6E6"/>
            <w:vAlign w:val="center"/>
          </w:tcPr>
          <w:p w14:paraId="49EEDCAF" w14:textId="77777777" w:rsidR="00A75158" w:rsidRPr="00E75F2B" w:rsidRDefault="00A75158" w:rsidP="00DF36B1">
            <w:pPr>
              <w:pStyle w:val="List"/>
              <w:tabs>
                <w:tab w:val="right" w:pos="8280"/>
              </w:tabs>
              <w:bidi w:val="0"/>
              <w:spacing w:after="0" w:line="240" w:lineRule="auto"/>
              <w:ind w:left="0"/>
              <w:jc w:val="center"/>
              <w:rPr>
                <w:rFonts w:ascii="Times New Roman" w:hAnsi="Times New Roman" w:cs="Times New Roman"/>
              </w:rPr>
            </w:pPr>
          </w:p>
        </w:tc>
        <w:tc>
          <w:tcPr>
            <w:tcW w:w="4876" w:type="dxa"/>
            <w:shd w:val="clear" w:color="auto" w:fill="auto"/>
            <w:vAlign w:val="center"/>
          </w:tcPr>
          <w:p w14:paraId="6B94EF14" w14:textId="77777777" w:rsidR="00A75158" w:rsidRPr="00E75F2B" w:rsidRDefault="00C91EAB" w:rsidP="005B40DC">
            <w:pPr>
              <w:pStyle w:val="List"/>
              <w:tabs>
                <w:tab w:val="right" w:pos="8280"/>
              </w:tabs>
              <w:bidi w:val="0"/>
              <w:spacing w:after="0" w:line="240" w:lineRule="auto"/>
              <w:ind w:left="0" w:firstLine="0"/>
              <w:rPr>
                <w:rFonts w:ascii="Times New Roman" w:hAnsi="Times New Roman" w:cs="Times New Roman"/>
              </w:rPr>
            </w:pPr>
            <w:r w:rsidRPr="00A75158">
              <w:rPr>
                <w:rFonts w:ascii="Times New Roman" w:hAnsi="Times New Roman" w:cs="Times New Roman"/>
              </w:rPr>
              <w:t xml:space="preserve">Post </w:t>
            </w:r>
            <w:r w:rsidRPr="00995800">
              <w:rPr>
                <w:rFonts w:ascii="Times New Roman" w:hAnsi="Times New Roman" w:cs="Times New Roman"/>
              </w:rPr>
              <w:t>upper secondary education (13 and 14</w:t>
            </w:r>
            <w:r w:rsidRPr="00995800">
              <w:rPr>
                <w:rFonts w:ascii="Times New Roman" w:hAnsi="Times New Roman" w:cs="Times New Roman"/>
                <w:vertAlign w:val="superscript"/>
              </w:rPr>
              <w:t>th</w:t>
            </w:r>
            <w:r w:rsidRPr="00A75158">
              <w:rPr>
                <w:rFonts w:ascii="Times New Roman" w:hAnsi="Times New Roman" w:cs="Times New Roman"/>
              </w:rPr>
              <w:t xml:space="preserve"> </w:t>
            </w:r>
            <w:r w:rsidRPr="00995800">
              <w:rPr>
                <w:rFonts w:ascii="Times New Roman" w:hAnsi="Times New Roman" w:cs="Times New Roman"/>
              </w:rPr>
              <w:t>grades)</w:t>
            </w:r>
          </w:p>
        </w:tc>
        <w:tc>
          <w:tcPr>
            <w:tcW w:w="1260" w:type="dxa"/>
            <w:vAlign w:val="center"/>
          </w:tcPr>
          <w:p w14:paraId="4BA4B35F" w14:textId="77777777" w:rsidR="00A75158" w:rsidRPr="00E75F2B" w:rsidRDefault="00C91EAB" w:rsidP="005B40D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478</w:t>
            </w:r>
          </w:p>
        </w:tc>
      </w:tr>
    </w:tbl>
    <w:p w14:paraId="0502BC79" w14:textId="77777777" w:rsidR="0091517E" w:rsidRPr="006934B6" w:rsidRDefault="00C91EAB" w:rsidP="005B40D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A75158">
        <w:rPr>
          <w:rFonts w:cs="Times New Roman"/>
          <w:i/>
          <w:iCs/>
          <w:sz w:val="22"/>
          <w:szCs w:val="22"/>
        </w:rPr>
        <w:t>2019 (</w:t>
      </w:r>
      <w:r w:rsidR="00C86E6C">
        <w:rPr>
          <w:rFonts w:cs="Times New Roman"/>
          <w:i/>
          <w:iCs/>
          <w:sz w:val="22"/>
          <w:szCs w:val="22"/>
        </w:rPr>
        <w:t xml:space="preserve">4.3, </w:t>
      </w:r>
      <w:r w:rsidR="00A75158">
        <w:rPr>
          <w:rFonts w:cs="Times New Roman"/>
          <w:i/>
          <w:iCs/>
          <w:sz w:val="22"/>
          <w:szCs w:val="22"/>
        </w:rPr>
        <w:t>4.5, 4.6, 4.12, 4.13)</w:t>
      </w:r>
      <w:r w:rsidRPr="006934B6">
        <w:rPr>
          <w:rFonts w:cs="Times New Roman"/>
          <w:i/>
          <w:iCs/>
          <w:sz w:val="22"/>
          <w:szCs w:val="22"/>
        </w:rPr>
        <w:t>.</w:t>
      </w:r>
    </w:p>
    <w:p w14:paraId="550513CB" w14:textId="77777777" w:rsidR="00085B04" w:rsidRDefault="00C91EAB" w:rsidP="00CD5AB1">
      <w:pPr>
        <w:pStyle w:val="List2"/>
        <w:tabs>
          <w:tab w:val="right" w:pos="8280"/>
        </w:tabs>
        <w:bidi w:val="0"/>
        <w:ind w:left="539" w:right="-335" w:firstLine="0"/>
        <w:jc w:val="both"/>
        <w:rPr>
          <w:rFonts w:cs="Times New Roman"/>
          <w:i/>
          <w:iCs/>
          <w:sz w:val="22"/>
          <w:szCs w:val="22"/>
        </w:rPr>
      </w:pPr>
      <w:r>
        <w:rPr>
          <w:rFonts w:cs="Times New Roman"/>
          <w:i/>
          <w:iCs/>
          <w:sz w:val="22"/>
          <w:szCs w:val="22"/>
        </w:rPr>
        <w:t>* Incl</w:t>
      </w:r>
      <w:r w:rsidR="00CD5AB1">
        <w:rPr>
          <w:rFonts w:cs="Times New Roman"/>
          <w:i/>
          <w:iCs/>
          <w:sz w:val="22"/>
          <w:szCs w:val="22"/>
        </w:rPr>
        <w:t xml:space="preserve">uding </w:t>
      </w:r>
      <w:r>
        <w:rPr>
          <w:rFonts w:cs="Times New Roman"/>
          <w:i/>
          <w:iCs/>
          <w:sz w:val="22"/>
          <w:szCs w:val="22"/>
        </w:rPr>
        <w:t>special education pupils.</w:t>
      </w:r>
    </w:p>
    <w:p w14:paraId="3ED54889" w14:textId="77777777" w:rsidR="00A61156" w:rsidRPr="00A9159B" w:rsidRDefault="00A61156" w:rsidP="00A9159B">
      <w:pPr>
        <w:bidi w:val="0"/>
        <w:spacing w:after="0" w:line="240" w:lineRule="auto"/>
      </w:pPr>
    </w:p>
    <w:p w14:paraId="174C77EE" w14:textId="77777777" w:rsidR="0091517E" w:rsidRPr="00E75F2B" w:rsidRDefault="00C91EAB" w:rsidP="00902DFF">
      <w:pPr>
        <w:bidi w:val="0"/>
        <w:spacing w:before="120" w:after="120" w:line="360" w:lineRule="auto"/>
        <w:jc w:val="center"/>
        <w:rPr>
          <w:rStyle w:val="Heading1Char"/>
          <w:rFonts w:ascii="Times New Roman" w:eastAsia="Calibri" w:hAnsi="Times New Roman"/>
          <w:sz w:val="24"/>
          <w:szCs w:val="24"/>
          <w:u w:val="single"/>
        </w:rPr>
      </w:pPr>
      <w:bookmarkStart w:id="20" w:name="_Toc54701545"/>
      <w:r w:rsidRPr="00E75F2B">
        <w:rPr>
          <w:rStyle w:val="Heading1Char"/>
          <w:rFonts w:ascii="Times New Roman" w:eastAsia="Calibri" w:hAnsi="Times New Roman"/>
          <w:sz w:val="24"/>
          <w:szCs w:val="24"/>
          <w:u w:val="single"/>
        </w:rPr>
        <w:t xml:space="preserve">Table </w:t>
      </w:r>
      <w:r w:rsidR="00902DFF">
        <w:rPr>
          <w:rStyle w:val="Heading1Char"/>
          <w:rFonts w:ascii="Times New Roman" w:eastAsia="Calibri" w:hAnsi="Times New Roman" w:hint="cs"/>
          <w:sz w:val="24"/>
          <w:szCs w:val="24"/>
          <w:u w:val="single"/>
          <w:rtl/>
        </w:rPr>
        <w:t>19</w:t>
      </w:r>
      <w:r w:rsidRPr="00E75F2B">
        <w:rPr>
          <w:rStyle w:val="Heading1Char"/>
          <w:rFonts w:ascii="Times New Roman" w:eastAsia="Calibri" w:hAnsi="Times New Roman"/>
          <w:sz w:val="24"/>
          <w:szCs w:val="24"/>
          <w:u w:val="single"/>
        </w:rPr>
        <w:t xml:space="preserve">: Pupil-Teacher </w:t>
      </w:r>
      <w:r w:rsidR="002777B1">
        <w:rPr>
          <w:rStyle w:val="Heading1Char"/>
          <w:rFonts w:ascii="Times New Roman" w:eastAsia="Calibri" w:hAnsi="Times New Roman"/>
          <w:sz w:val="24"/>
          <w:szCs w:val="24"/>
          <w:u w:val="single"/>
        </w:rPr>
        <w:t>R</w:t>
      </w:r>
      <w:r w:rsidR="002777B1" w:rsidRPr="00E75F2B">
        <w:rPr>
          <w:rStyle w:val="Heading1Char"/>
          <w:rFonts w:ascii="Times New Roman" w:eastAsia="Calibri" w:hAnsi="Times New Roman"/>
          <w:sz w:val="24"/>
          <w:szCs w:val="24"/>
          <w:u w:val="single"/>
        </w:rPr>
        <w:t xml:space="preserve">atio </w:t>
      </w:r>
      <w:r w:rsidR="00BA57B5">
        <w:rPr>
          <w:rStyle w:val="Heading1Char"/>
          <w:rFonts w:ascii="Times New Roman" w:eastAsia="Calibri" w:hAnsi="Times New Roman"/>
          <w:sz w:val="24"/>
          <w:szCs w:val="24"/>
          <w:u w:val="single"/>
        </w:rPr>
        <w:t>A</w:t>
      </w:r>
      <w:r w:rsidR="008C7C3C">
        <w:rPr>
          <w:rStyle w:val="Heading1Char"/>
          <w:rFonts w:ascii="Times New Roman" w:eastAsia="Calibri" w:hAnsi="Times New Roman"/>
          <w:sz w:val="24"/>
          <w:szCs w:val="24"/>
          <w:u w:val="single"/>
        </w:rPr>
        <w:t xml:space="preserve">ccording to </w:t>
      </w:r>
      <w:r w:rsidR="00BA57B5">
        <w:rPr>
          <w:rStyle w:val="Heading1Char"/>
          <w:rFonts w:ascii="Times New Roman" w:eastAsia="Calibri" w:hAnsi="Times New Roman"/>
          <w:sz w:val="24"/>
          <w:szCs w:val="24"/>
          <w:u w:val="single"/>
        </w:rPr>
        <w:t>E</w:t>
      </w:r>
      <w:r w:rsidR="008C7C3C">
        <w:rPr>
          <w:rStyle w:val="Heading1Char"/>
          <w:rFonts w:ascii="Times New Roman" w:eastAsia="Calibri" w:hAnsi="Times New Roman"/>
          <w:sz w:val="24"/>
          <w:szCs w:val="24"/>
          <w:u w:val="single"/>
        </w:rPr>
        <w:t xml:space="preserve">ducation </w:t>
      </w:r>
      <w:r w:rsidR="00BA57B5">
        <w:rPr>
          <w:rStyle w:val="Heading1Char"/>
          <w:rFonts w:ascii="Times New Roman" w:eastAsia="Calibri" w:hAnsi="Times New Roman"/>
          <w:sz w:val="24"/>
          <w:szCs w:val="24"/>
          <w:u w:val="single"/>
        </w:rPr>
        <w:t>L</w:t>
      </w:r>
      <w:r w:rsidR="008C7C3C">
        <w:rPr>
          <w:rStyle w:val="Heading1Char"/>
          <w:rFonts w:ascii="Times New Roman" w:eastAsia="Calibri" w:hAnsi="Times New Roman"/>
          <w:sz w:val="24"/>
          <w:szCs w:val="24"/>
          <w:u w:val="single"/>
        </w:rPr>
        <w:t>evel</w:t>
      </w:r>
      <w:bookmarkEnd w:id="20"/>
      <w:r w:rsidRPr="00E75F2B">
        <w:rPr>
          <w:rStyle w:val="Heading1Char"/>
          <w:rFonts w:ascii="Times New Roman" w:eastAsia="Calibri" w:hAnsi="Times New Roman"/>
          <w:sz w:val="24"/>
          <w:szCs w:val="24"/>
          <w:u w:val="single"/>
        </w:rPr>
        <w:t xml:space="preserve"> </w:t>
      </w:r>
    </w:p>
    <w:tbl>
      <w:tblPr>
        <w:tblW w:w="8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1050"/>
        <w:gridCol w:w="1108"/>
        <w:gridCol w:w="1108"/>
        <w:gridCol w:w="1108"/>
        <w:gridCol w:w="1108"/>
        <w:gridCol w:w="1108"/>
        <w:gridCol w:w="1108"/>
      </w:tblGrid>
      <w:tr w:rsidR="00181B70" w14:paraId="7C52644D" w14:textId="77777777" w:rsidTr="005A4BA2">
        <w:trPr>
          <w:trHeight w:val="427"/>
          <w:jc w:val="center"/>
        </w:trPr>
        <w:tc>
          <w:tcPr>
            <w:tcW w:w="994" w:type="dxa"/>
            <w:shd w:val="clear" w:color="auto" w:fill="E0E0E0"/>
            <w:vAlign w:val="center"/>
          </w:tcPr>
          <w:p w14:paraId="6BA195DD"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Year</w:t>
            </w:r>
          </w:p>
        </w:tc>
        <w:tc>
          <w:tcPr>
            <w:tcW w:w="1050" w:type="dxa"/>
            <w:shd w:val="clear" w:color="auto" w:fill="E0E0E0"/>
            <w:vAlign w:val="center"/>
          </w:tcPr>
          <w:p w14:paraId="30FF262A"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Total</w:t>
            </w:r>
          </w:p>
        </w:tc>
        <w:tc>
          <w:tcPr>
            <w:tcW w:w="2216" w:type="dxa"/>
            <w:gridSpan w:val="2"/>
            <w:shd w:val="clear" w:color="auto" w:fill="E0E0E0"/>
            <w:vAlign w:val="center"/>
          </w:tcPr>
          <w:p w14:paraId="4767DBDE" w14:textId="77777777" w:rsidR="00350EA2" w:rsidRPr="00E75F2B" w:rsidRDefault="00C91EAB" w:rsidP="00EB0A43">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 xml:space="preserve">Primary </w:t>
            </w:r>
            <w:r>
              <w:rPr>
                <w:rFonts w:ascii="Times New Roman" w:hAnsi="Times New Roman" w:cs="Times New Roman"/>
                <w:b/>
                <w:bCs/>
              </w:rPr>
              <w:t>S</w:t>
            </w:r>
            <w:r w:rsidRPr="00E75F2B">
              <w:rPr>
                <w:rFonts w:ascii="Times New Roman" w:hAnsi="Times New Roman" w:cs="Times New Roman"/>
                <w:b/>
                <w:bCs/>
              </w:rPr>
              <w:t>chools</w:t>
            </w:r>
          </w:p>
        </w:tc>
        <w:tc>
          <w:tcPr>
            <w:tcW w:w="2216" w:type="dxa"/>
            <w:gridSpan w:val="2"/>
            <w:shd w:val="clear" w:color="auto" w:fill="E0E0E0"/>
            <w:vAlign w:val="center"/>
          </w:tcPr>
          <w:p w14:paraId="766ABFD8" w14:textId="77777777" w:rsidR="00350EA2" w:rsidRPr="00E75F2B" w:rsidRDefault="00C91EAB" w:rsidP="00EB0A43">
            <w:pPr>
              <w:pStyle w:val="List"/>
              <w:tabs>
                <w:tab w:val="right" w:pos="8280"/>
              </w:tabs>
              <w:bidi w:val="0"/>
              <w:spacing w:after="0" w:line="240" w:lineRule="auto"/>
              <w:ind w:left="0" w:firstLine="0"/>
              <w:jc w:val="center"/>
              <w:rPr>
                <w:rFonts w:ascii="Times New Roman" w:hAnsi="Times New Roman" w:cs="Times New Roman"/>
                <w:b/>
                <w:bCs/>
              </w:rPr>
            </w:pPr>
            <w:r w:rsidRPr="00E75F2B">
              <w:rPr>
                <w:rFonts w:ascii="Times New Roman" w:hAnsi="Times New Roman" w:cs="Times New Roman"/>
                <w:b/>
                <w:bCs/>
              </w:rPr>
              <w:t xml:space="preserve">Intermediate </w:t>
            </w:r>
            <w:r>
              <w:rPr>
                <w:rFonts w:ascii="Times New Roman" w:hAnsi="Times New Roman" w:cs="Times New Roman"/>
                <w:b/>
                <w:bCs/>
              </w:rPr>
              <w:t>S</w:t>
            </w:r>
            <w:r w:rsidRPr="00E75F2B">
              <w:rPr>
                <w:rFonts w:ascii="Times New Roman" w:hAnsi="Times New Roman" w:cs="Times New Roman"/>
                <w:b/>
                <w:bCs/>
              </w:rPr>
              <w:t>chools</w:t>
            </w:r>
          </w:p>
        </w:tc>
        <w:tc>
          <w:tcPr>
            <w:tcW w:w="2216" w:type="dxa"/>
            <w:gridSpan w:val="2"/>
            <w:shd w:val="clear" w:color="auto" w:fill="E0E0E0"/>
            <w:vAlign w:val="center"/>
          </w:tcPr>
          <w:p w14:paraId="784EA665" w14:textId="77777777" w:rsidR="00350EA2" w:rsidRPr="00E75F2B" w:rsidRDefault="00C91EAB" w:rsidP="00EB0A43">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S</w:t>
            </w:r>
            <w:r w:rsidRPr="00E75F2B">
              <w:rPr>
                <w:rFonts w:ascii="Times New Roman" w:hAnsi="Times New Roman" w:cs="Times New Roman"/>
                <w:b/>
                <w:bCs/>
              </w:rPr>
              <w:t xml:space="preserve">econdary </w:t>
            </w:r>
            <w:r>
              <w:rPr>
                <w:rFonts w:ascii="Times New Roman" w:hAnsi="Times New Roman" w:cs="Times New Roman"/>
                <w:b/>
                <w:bCs/>
              </w:rPr>
              <w:t>S</w:t>
            </w:r>
            <w:r w:rsidRPr="00E75F2B">
              <w:rPr>
                <w:rFonts w:ascii="Times New Roman" w:hAnsi="Times New Roman" w:cs="Times New Roman"/>
                <w:b/>
                <w:bCs/>
              </w:rPr>
              <w:t>chools</w:t>
            </w:r>
          </w:p>
        </w:tc>
      </w:tr>
      <w:tr w:rsidR="00181B70" w14:paraId="2E446F5F" w14:textId="77777777" w:rsidTr="005A4BA2">
        <w:trPr>
          <w:jc w:val="center"/>
        </w:trPr>
        <w:tc>
          <w:tcPr>
            <w:tcW w:w="994" w:type="dxa"/>
            <w:shd w:val="clear" w:color="auto" w:fill="auto"/>
            <w:vAlign w:val="center"/>
          </w:tcPr>
          <w:p w14:paraId="7FDEE8A9" w14:textId="77777777" w:rsidR="005A4BA2" w:rsidRDefault="005A4BA2" w:rsidP="005A4BA2">
            <w:pPr>
              <w:pStyle w:val="List"/>
              <w:tabs>
                <w:tab w:val="right" w:pos="8280"/>
              </w:tabs>
              <w:bidi w:val="0"/>
              <w:spacing w:after="0" w:line="240" w:lineRule="auto"/>
              <w:ind w:left="0" w:firstLine="0"/>
              <w:jc w:val="center"/>
              <w:rPr>
                <w:rFonts w:ascii="Times New Roman" w:hAnsi="Times New Roman" w:cs="Times New Roman"/>
              </w:rPr>
            </w:pPr>
          </w:p>
        </w:tc>
        <w:tc>
          <w:tcPr>
            <w:tcW w:w="1050" w:type="dxa"/>
            <w:shd w:val="clear" w:color="auto" w:fill="auto"/>
            <w:vAlign w:val="center"/>
          </w:tcPr>
          <w:p w14:paraId="2590A3FE" w14:textId="77777777" w:rsidR="005A4BA2" w:rsidRDefault="005A4BA2" w:rsidP="005A4BA2">
            <w:pPr>
              <w:pStyle w:val="List"/>
              <w:tabs>
                <w:tab w:val="right" w:pos="8280"/>
              </w:tabs>
              <w:bidi w:val="0"/>
              <w:spacing w:after="0" w:line="240" w:lineRule="auto"/>
              <w:ind w:left="0" w:firstLine="0"/>
              <w:jc w:val="center"/>
              <w:rPr>
                <w:rFonts w:ascii="Times New Roman" w:hAnsi="Times New Roman" w:cs="Times New Roman"/>
              </w:rPr>
            </w:pPr>
          </w:p>
        </w:tc>
        <w:tc>
          <w:tcPr>
            <w:tcW w:w="1108" w:type="dxa"/>
            <w:shd w:val="clear" w:color="auto" w:fill="auto"/>
            <w:vAlign w:val="center"/>
          </w:tcPr>
          <w:p w14:paraId="38EFFFD8" w14:textId="77777777" w:rsidR="005A4BA2" w:rsidRDefault="00C91EAB" w:rsidP="00D8393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Hebrew – National education</w:t>
            </w:r>
          </w:p>
        </w:tc>
        <w:tc>
          <w:tcPr>
            <w:tcW w:w="1108" w:type="dxa"/>
            <w:shd w:val="clear" w:color="auto" w:fill="auto"/>
            <w:vAlign w:val="center"/>
          </w:tcPr>
          <w:p w14:paraId="6A36E0A0" w14:textId="77777777" w:rsidR="005A4BA2" w:rsidRDefault="00C91EAB" w:rsidP="005A4BA2">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Arab Education</w:t>
            </w:r>
          </w:p>
        </w:tc>
        <w:tc>
          <w:tcPr>
            <w:tcW w:w="1108" w:type="dxa"/>
            <w:shd w:val="clear" w:color="auto" w:fill="auto"/>
            <w:vAlign w:val="center"/>
          </w:tcPr>
          <w:p w14:paraId="56544E30" w14:textId="77777777" w:rsidR="005A4BA2" w:rsidRDefault="00C91EAB" w:rsidP="00D8393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Hebrew – National education</w:t>
            </w:r>
          </w:p>
        </w:tc>
        <w:tc>
          <w:tcPr>
            <w:tcW w:w="1108" w:type="dxa"/>
            <w:shd w:val="clear" w:color="auto" w:fill="auto"/>
            <w:vAlign w:val="center"/>
          </w:tcPr>
          <w:p w14:paraId="7B486F23" w14:textId="77777777" w:rsidR="005A4BA2" w:rsidRDefault="00C91EAB" w:rsidP="00D8393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Arab Education</w:t>
            </w:r>
          </w:p>
        </w:tc>
        <w:tc>
          <w:tcPr>
            <w:tcW w:w="1108" w:type="dxa"/>
            <w:shd w:val="clear" w:color="auto" w:fill="auto"/>
            <w:vAlign w:val="center"/>
          </w:tcPr>
          <w:p w14:paraId="24DC7A8B" w14:textId="77777777" w:rsidR="005A4BA2" w:rsidRDefault="00C91EAB" w:rsidP="00D8393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Hebrew – National education</w:t>
            </w:r>
          </w:p>
        </w:tc>
        <w:tc>
          <w:tcPr>
            <w:tcW w:w="1108" w:type="dxa"/>
            <w:shd w:val="clear" w:color="auto" w:fill="auto"/>
            <w:vAlign w:val="center"/>
          </w:tcPr>
          <w:p w14:paraId="3955DE78" w14:textId="77777777" w:rsidR="005A4BA2" w:rsidRDefault="00C91EAB" w:rsidP="00D8393C">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Arab Education</w:t>
            </w:r>
          </w:p>
        </w:tc>
      </w:tr>
      <w:tr w:rsidR="00181B70" w14:paraId="79A1F4D5" w14:textId="77777777" w:rsidTr="005A4BA2">
        <w:trPr>
          <w:jc w:val="center"/>
        </w:trPr>
        <w:tc>
          <w:tcPr>
            <w:tcW w:w="994" w:type="dxa"/>
            <w:shd w:val="clear" w:color="auto" w:fill="auto"/>
            <w:vAlign w:val="center"/>
          </w:tcPr>
          <w:p w14:paraId="127157D2"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2016-7</w:t>
            </w:r>
          </w:p>
        </w:tc>
        <w:tc>
          <w:tcPr>
            <w:tcW w:w="1050" w:type="dxa"/>
            <w:shd w:val="clear" w:color="auto" w:fill="auto"/>
            <w:vAlign w:val="center"/>
          </w:tcPr>
          <w:p w14:paraId="2142D1A2"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10.9</w:t>
            </w:r>
          </w:p>
        </w:tc>
        <w:tc>
          <w:tcPr>
            <w:tcW w:w="1108" w:type="dxa"/>
            <w:shd w:val="clear" w:color="auto" w:fill="auto"/>
            <w:vAlign w:val="center"/>
          </w:tcPr>
          <w:p w14:paraId="1B70EC20"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11.5</w:t>
            </w:r>
          </w:p>
        </w:tc>
        <w:tc>
          <w:tcPr>
            <w:tcW w:w="1108" w:type="dxa"/>
            <w:shd w:val="clear" w:color="auto" w:fill="auto"/>
            <w:vAlign w:val="center"/>
          </w:tcPr>
          <w:p w14:paraId="561F4AE9"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11.9</w:t>
            </w:r>
          </w:p>
        </w:tc>
        <w:tc>
          <w:tcPr>
            <w:tcW w:w="1108" w:type="dxa"/>
            <w:shd w:val="clear" w:color="auto" w:fill="auto"/>
            <w:vAlign w:val="center"/>
          </w:tcPr>
          <w:p w14:paraId="0989AAD5"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8.0</w:t>
            </w:r>
          </w:p>
        </w:tc>
        <w:tc>
          <w:tcPr>
            <w:tcW w:w="1108" w:type="dxa"/>
            <w:shd w:val="clear" w:color="auto" w:fill="auto"/>
            <w:vAlign w:val="center"/>
          </w:tcPr>
          <w:p w14:paraId="016B6D39"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10.2</w:t>
            </w:r>
          </w:p>
        </w:tc>
        <w:tc>
          <w:tcPr>
            <w:tcW w:w="1108" w:type="dxa"/>
            <w:shd w:val="clear" w:color="auto" w:fill="auto"/>
            <w:vAlign w:val="center"/>
          </w:tcPr>
          <w:p w14:paraId="1149CDE5" w14:textId="77777777" w:rsidR="00350EA2" w:rsidRPr="00E75F2B" w:rsidRDefault="00D8393C"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7.7</w:t>
            </w:r>
          </w:p>
        </w:tc>
        <w:tc>
          <w:tcPr>
            <w:tcW w:w="1108" w:type="dxa"/>
            <w:shd w:val="clear" w:color="auto" w:fill="auto"/>
            <w:vAlign w:val="center"/>
          </w:tcPr>
          <w:p w14:paraId="576C87C8"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10.5</w:t>
            </w:r>
          </w:p>
        </w:tc>
      </w:tr>
      <w:tr w:rsidR="00181B70" w14:paraId="0681A4AE" w14:textId="77777777" w:rsidTr="005A4BA2">
        <w:trPr>
          <w:jc w:val="center"/>
        </w:trPr>
        <w:tc>
          <w:tcPr>
            <w:tcW w:w="994" w:type="dxa"/>
            <w:shd w:val="clear" w:color="auto" w:fill="auto"/>
            <w:vAlign w:val="center"/>
          </w:tcPr>
          <w:p w14:paraId="553A8A8F"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2018-9</w:t>
            </w:r>
          </w:p>
        </w:tc>
        <w:tc>
          <w:tcPr>
            <w:tcW w:w="1050" w:type="dxa"/>
            <w:shd w:val="clear" w:color="auto" w:fill="auto"/>
            <w:vAlign w:val="center"/>
          </w:tcPr>
          <w:p w14:paraId="41E28177"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10.8</w:t>
            </w:r>
          </w:p>
        </w:tc>
        <w:tc>
          <w:tcPr>
            <w:tcW w:w="1108" w:type="dxa"/>
            <w:shd w:val="clear" w:color="auto" w:fill="auto"/>
            <w:vAlign w:val="center"/>
          </w:tcPr>
          <w:p w14:paraId="298D9330"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11.5</w:t>
            </w:r>
          </w:p>
        </w:tc>
        <w:tc>
          <w:tcPr>
            <w:tcW w:w="1108" w:type="dxa"/>
            <w:shd w:val="clear" w:color="auto" w:fill="auto"/>
            <w:vAlign w:val="center"/>
          </w:tcPr>
          <w:p w14:paraId="375473ED"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11.7</w:t>
            </w:r>
          </w:p>
        </w:tc>
        <w:tc>
          <w:tcPr>
            <w:tcW w:w="1108" w:type="dxa"/>
            <w:shd w:val="clear" w:color="auto" w:fill="auto"/>
            <w:vAlign w:val="center"/>
          </w:tcPr>
          <w:p w14:paraId="3DF01C9F"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7.6</w:t>
            </w:r>
          </w:p>
        </w:tc>
        <w:tc>
          <w:tcPr>
            <w:tcW w:w="1108" w:type="dxa"/>
            <w:shd w:val="clear" w:color="auto" w:fill="auto"/>
            <w:vAlign w:val="center"/>
          </w:tcPr>
          <w:p w14:paraId="3F86CB37"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9.3</w:t>
            </w:r>
          </w:p>
        </w:tc>
        <w:tc>
          <w:tcPr>
            <w:tcW w:w="1108" w:type="dxa"/>
            <w:shd w:val="clear" w:color="auto" w:fill="auto"/>
            <w:vAlign w:val="center"/>
          </w:tcPr>
          <w:p w14:paraId="312ED373"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8.5</w:t>
            </w:r>
          </w:p>
        </w:tc>
        <w:tc>
          <w:tcPr>
            <w:tcW w:w="1108" w:type="dxa"/>
            <w:shd w:val="clear" w:color="auto" w:fill="auto"/>
            <w:vAlign w:val="center"/>
          </w:tcPr>
          <w:p w14:paraId="6C72ADC7" w14:textId="77777777" w:rsidR="00350EA2" w:rsidRPr="00E75F2B"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10.3</w:t>
            </w:r>
          </w:p>
        </w:tc>
      </w:tr>
      <w:tr w:rsidR="00181B70" w14:paraId="5ED5CA6C" w14:textId="77777777" w:rsidTr="005A4BA2">
        <w:trPr>
          <w:jc w:val="center"/>
        </w:trPr>
        <w:tc>
          <w:tcPr>
            <w:tcW w:w="994" w:type="dxa"/>
            <w:shd w:val="clear" w:color="auto" w:fill="auto"/>
            <w:vAlign w:val="center"/>
          </w:tcPr>
          <w:p w14:paraId="36976494" w14:textId="77777777" w:rsidR="005A4BA2"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2019-20</w:t>
            </w:r>
          </w:p>
        </w:tc>
        <w:tc>
          <w:tcPr>
            <w:tcW w:w="1050" w:type="dxa"/>
            <w:shd w:val="clear" w:color="auto" w:fill="auto"/>
            <w:vAlign w:val="center"/>
          </w:tcPr>
          <w:p w14:paraId="68FA5289" w14:textId="77777777" w:rsidR="005A4BA2"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10.8</w:t>
            </w:r>
          </w:p>
        </w:tc>
        <w:tc>
          <w:tcPr>
            <w:tcW w:w="1108" w:type="dxa"/>
            <w:shd w:val="clear" w:color="auto" w:fill="auto"/>
            <w:vAlign w:val="center"/>
          </w:tcPr>
          <w:p w14:paraId="663D4AA0" w14:textId="77777777" w:rsidR="005A4BA2" w:rsidRDefault="00C91EAB" w:rsidP="005A4BA2">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11.9</w:t>
            </w:r>
          </w:p>
        </w:tc>
        <w:tc>
          <w:tcPr>
            <w:tcW w:w="1108" w:type="dxa"/>
            <w:shd w:val="clear" w:color="auto" w:fill="auto"/>
            <w:vAlign w:val="center"/>
          </w:tcPr>
          <w:p w14:paraId="5864DBCD" w14:textId="77777777" w:rsidR="005A4BA2"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11.8</w:t>
            </w:r>
          </w:p>
        </w:tc>
        <w:tc>
          <w:tcPr>
            <w:tcW w:w="1108" w:type="dxa"/>
            <w:shd w:val="clear" w:color="auto" w:fill="auto"/>
            <w:vAlign w:val="center"/>
          </w:tcPr>
          <w:p w14:paraId="30513518" w14:textId="77777777" w:rsidR="005A4BA2" w:rsidRDefault="00C91EAB"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7.8</w:t>
            </w:r>
          </w:p>
        </w:tc>
        <w:tc>
          <w:tcPr>
            <w:tcW w:w="1108" w:type="dxa"/>
            <w:shd w:val="clear" w:color="auto" w:fill="auto"/>
            <w:vAlign w:val="center"/>
          </w:tcPr>
          <w:p w14:paraId="366EA998" w14:textId="77777777" w:rsidR="005A4BA2" w:rsidRDefault="00D8393C"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9.3</w:t>
            </w:r>
          </w:p>
        </w:tc>
        <w:tc>
          <w:tcPr>
            <w:tcW w:w="1108" w:type="dxa"/>
            <w:shd w:val="clear" w:color="auto" w:fill="auto"/>
            <w:vAlign w:val="center"/>
          </w:tcPr>
          <w:p w14:paraId="4E6CF7D2" w14:textId="77777777" w:rsidR="005A4BA2" w:rsidRDefault="00D8393C"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7.6</w:t>
            </w:r>
          </w:p>
        </w:tc>
        <w:tc>
          <w:tcPr>
            <w:tcW w:w="1108" w:type="dxa"/>
            <w:shd w:val="clear" w:color="auto" w:fill="auto"/>
            <w:vAlign w:val="center"/>
          </w:tcPr>
          <w:p w14:paraId="456C17B1" w14:textId="77777777" w:rsidR="005A4BA2" w:rsidRDefault="00D8393C" w:rsidP="00DF36B1">
            <w:pPr>
              <w:pStyle w:val="List"/>
              <w:tabs>
                <w:tab w:val="right" w:pos="8280"/>
              </w:tabs>
              <w:bidi w:val="0"/>
              <w:spacing w:after="0" w:line="240" w:lineRule="auto"/>
              <w:ind w:left="0" w:firstLine="0"/>
              <w:jc w:val="center"/>
              <w:rPr>
                <w:rFonts w:ascii="Times New Roman" w:hAnsi="Times New Roman" w:cs="Times New Roman"/>
              </w:rPr>
            </w:pPr>
            <w:r>
              <w:rPr>
                <w:rFonts w:ascii="Times New Roman" w:hAnsi="Times New Roman" w:cs="Times New Roman"/>
              </w:rPr>
              <w:t>9.9</w:t>
            </w:r>
          </w:p>
        </w:tc>
      </w:tr>
    </w:tbl>
    <w:p w14:paraId="4AC38B5E" w14:textId="77777777" w:rsidR="0091517E" w:rsidRDefault="00C91EAB" w:rsidP="00D8393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w:t>
      </w:r>
      <w:r w:rsidR="00350EA2" w:rsidRPr="006934B6">
        <w:rPr>
          <w:rFonts w:cs="Times New Roman"/>
          <w:i/>
          <w:iCs/>
          <w:sz w:val="22"/>
          <w:szCs w:val="22"/>
        </w:rPr>
        <w:t>Central Bureau of Statistics, Statistical Abstract of Israel</w:t>
      </w:r>
      <w:r w:rsidR="00350EA2">
        <w:rPr>
          <w:rFonts w:cs="Times New Roman"/>
          <w:i/>
          <w:iCs/>
          <w:sz w:val="22"/>
          <w:szCs w:val="22"/>
        </w:rPr>
        <w:t>,</w:t>
      </w:r>
      <w:r w:rsidR="00350EA2" w:rsidRPr="006934B6">
        <w:rPr>
          <w:rFonts w:cs="Times New Roman"/>
          <w:i/>
          <w:iCs/>
          <w:sz w:val="22"/>
          <w:szCs w:val="22"/>
        </w:rPr>
        <w:t xml:space="preserve"> </w:t>
      </w:r>
      <w:r w:rsidR="00D8393C">
        <w:rPr>
          <w:rFonts w:cs="Times New Roman"/>
          <w:i/>
          <w:iCs/>
          <w:sz w:val="22"/>
          <w:szCs w:val="22"/>
        </w:rPr>
        <w:t>2020</w:t>
      </w:r>
      <w:r w:rsidR="00D8393C" w:rsidRPr="00885FC4">
        <w:rPr>
          <w:i/>
          <w:iCs/>
          <w:sz w:val="22"/>
          <w:szCs w:val="22"/>
        </w:rPr>
        <w:t xml:space="preserve"> </w:t>
      </w:r>
      <w:r w:rsidR="00350EA2" w:rsidRPr="00885FC4">
        <w:rPr>
          <w:i/>
          <w:iCs/>
          <w:sz w:val="22"/>
          <w:szCs w:val="22"/>
        </w:rPr>
        <w:t>(4.</w:t>
      </w:r>
      <w:r w:rsidR="00350EA2">
        <w:rPr>
          <w:i/>
          <w:iCs/>
          <w:sz w:val="22"/>
          <w:szCs w:val="22"/>
        </w:rPr>
        <w:t>44</w:t>
      </w:r>
      <w:r w:rsidR="00D8393C">
        <w:rPr>
          <w:i/>
          <w:iCs/>
          <w:sz w:val="22"/>
          <w:szCs w:val="22"/>
        </w:rPr>
        <w:t xml:space="preserve">), </w:t>
      </w:r>
      <w:r w:rsidR="00D8393C">
        <w:rPr>
          <w:rFonts w:cs="Times New Roman"/>
          <w:i/>
          <w:iCs/>
          <w:sz w:val="22"/>
          <w:szCs w:val="22"/>
        </w:rPr>
        <w:t>2019 (4.44</w:t>
      </w:r>
      <w:r w:rsidR="00350EA2" w:rsidRPr="00885FC4">
        <w:rPr>
          <w:i/>
          <w:iCs/>
          <w:sz w:val="22"/>
          <w:szCs w:val="22"/>
        </w:rPr>
        <w:t>).</w:t>
      </w:r>
    </w:p>
    <w:p w14:paraId="4AC671D6" w14:textId="77777777" w:rsidR="00430165" w:rsidRPr="00A9159B" w:rsidRDefault="00430165" w:rsidP="00A9159B">
      <w:pPr>
        <w:bidi w:val="0"/>
        <w:spacing w:after="0" w:line="240" w:lineRule="auto"/>
      </w:pPr>
    </w:p>
    <w:p w14:paraId="3A09ECAB" w14:textId="77777777" w:rsidR="0091517E" w:rsidRPr="00E75F2B" w:rsidRDefault="00C91EAB" w:rsidP="00902DFF">
      <w:pPr>
        <w:bidi w:val="0"/>
        <w:spacing w:before="120" w:after="120" w:line="360" w:lineRule="auto"/>
        <w:jc w:val="center"/>
        <w:rPr>
          <w:rStyle w:val="Heading1Char"/>
          <w:rFonts w:ascii="Times New Roman" w:eastAsia="Calibri" w:hAnsi="Times New Roman"/>
          <w:sz w:val="24"/>
          <w:szCs w:val="24"/>
          <w:u w:val="single"/>
        </w:rPr>
      </w:pPr>
      <w:bookmarkStart w:id="21" w:name="_Toc54701546"/>
      <w:r w:rsidRPr="00E75F2B">
        <w:rPr>
          <w:rStyle w:val="Heading1Char"/>
          <w:rFonts w:ascii="Times New Roman" w:eastAsia="Calibri" w:hAnsi="Times New Roman"/>
          <w:sz w:val="24"/>
          <w:szCs w:val="24"/>
          <w:u w:val="single"/>
        </w:rPr>
        <w:t xml:space="preserve">Table </w:t>
      </w:r>
      <w:r w:rsidR="00902DFF">
        <w:rPr>
          <w:rStyle w:val="Heading1Char"/>
          <w:rFonts w:ascii="Times New Roman" w:eastAsia="Calibri" w:hAnsi="Times New Roman"/>
          <w:sz w:val="24"/>
          <w:szCs w:val="24"/>
          <w:u w:val="single"/>
        </w:rPr>
        <w:t>20</w:t>
      </w:r>
      <w:r w:rsidRPr="00E75F2B">
        <w:rPr>
          <w:rStyle w:val="Heading1Char"/>
          <w:rFonts w:ascii="Times New Roman" w:eastAsia="Calibri" w:hAnsi="Times New Roman"/>
          <w:sz w:val="24"/>
          <w:szCs w:val="24"/>
          <w:u w:val="single"/>
        </w:rPr>
        <w:t xml:space="preserve">: </w:t>
      </w:r>
      <w:r w:rsidR="008C7C3C">
        <w:rPr>
          <w:rStyle w:val="Heading1Char"/>
          <w:rFonts w:ascii="Times New Roman" w:eastAsia="Calibri" w:hAnsi="Times New Roman"/>
          <w:sz w:val="24"/>
          <w:szCs w:val="24"/>
          <w:u w:val="single"/>
        </w:rPr>
        <w:t xml:space="preserve">National </w:t>
      </w:r>
      <w:r w:rsidRPr="00E75F2B">
        <w:rPr>
          <w:rStyle w:val="Heading1Char"/>
          <w:rFonts w:ascii="Times New Roman" w:eastAsia="Calibri" w:hAnsi="Times New Roman"/>
          <w:sz w:val="24"/>
          <w:szCs w:val="24"/>
          <w:u w:val="single"/>
        </w:rPr>
        <w:t>Pupil</w:t>
      </w:r>
      <w:r w:rsidR="008C7C3C">
        <w:rPr>
          <w:rStyle w:val="Heading1Char"/>
          <w:rFonts w:ascii="Times New Roman" w:eastAsia="Calibri" w:hAnsi="Times New Roman"/>
          <w:sz w:val="24"/>
          <w:szCs w:val="24"/>
          <w:u w:val="single"/>
        </w:rPr>
        <w:t xml:space="preserve"> </w:t>
      </w:r>
      <w:r w:rsidR="00BA57B5">
        <w:rPr>
          <w:rStyle w:val="Heading1Char"/>
          <w:rFonts w:ascii="Times New Roman" w:eastAsia="Calibri" w:hAnsi="Times New Roman"/>
          <w:sz w:val="24"/>
          <w:szCs w:val="24"/>
          <w:u w:val="single"/>
        </w:rPr>
        <w:t>N</w:t>
      </w:r>
      <w:r w:rsidR="008C7C3C">
        <w:rPr>
          <w:rStyle w:val="Heading1Char"/>
          <w:rFonts w:ascii="Times New Roman" w:eastAsia="Calibri" w:hAnsi="Times New Roman"/>
          <w:sz w:val="24"/>
          <w:szCs w:val="24"/>
          <w:u w:val="single"/>
        </w:rPr>
        <w:t>umbers (</w:t>
      </w:r>
      <w:r w:rsidRPr="00E75F2B">
        <w:rPr>
          <w:rStyle w:val="Heading1Char"/>
          <w:rFonts w:ascii="Times New Roman" w:eastAsia="Calibri" w:hAnsi="Times New Roman"/>
          <w:sz w:val="24"/>
          <w:szCs w:val="24"/>
          <w:u w:val="single"/>
        </w:rPr>
        <w:t>Grades 7-12</w:t>
      </w:r>
      <w:r w:rsidR="008C7C3C">
        <w:rPr>
          <w:rStyle w:val="Heading1Char"/>
          <w:rFonts w:ascii="Times New Roman" w:eastAsia="Calibri" w:hAnsi="Times New Roman"/>
          <w:sz w:val="24"/>
          <w:szCs w:val="24"/>
          <w:u w:val="single"/>
        </w:rPr>
        <w:t>)</w:t>
      </w:r>
      <w:r w:rsidRPr="00E75F2B">
        <w:rPr>
          <w:rStyle w:val="Heading1Char"/>
          <w:rFonts w:ascii="Times New Roman" w:eastAsia="Calibri" w:hAnsi="Times New Roman"/>
          <w:sz w:val="24"/>
          <w:szCs w:val="24"/>
          <w:u w:val="single"/>
        </w:rPr>
        <w:t xml:space="preserve"> </w:t>
      </w:r>
      <w:r w:rsidR="008C7C3C">
        <w:rPr>
          <w:rStyle w:val="Heading1Char"/>
          <w:rFonts w:ascii="Times New Roman" w:eastAsia="Calibri" w:hAnsi="Times New Roman"/>
          <w:sz w:val="24"/>
          <w:szCs w:val="24"/>
          <w:u w:val="single"/>
        </w:rPr>
        <w:t xml:space="preserve">(including </w:t>
      </w:r>
      <w:r w:rsidR="00BA57B5">
        <w:rPr>
          <w:rStyle w:val="Heading1Char"/>
          <w:rFonts w:ascii="Times New Roman" w:eastAsia="Calibri" w:hAnsi="Times New Roman"/>
          <w:sz w:val="24"/>
          <w:szCs w:val="24"/>
          <w:u w:val="single"/>
        </w:rPr>
        <w:t>D</w:t>
      </w:r>
      <w:r w:rsidR="008C7C3C">
        <w:rPr>
          <w:rStyle w:val="Heading1Char"/>
          <w:rFonts w:ascii="Times New Roman" w:eastAsia="Calibri" w:hAnsi="Times New Roman"/>
          <w:sz w:val="24"/>
          <w:szCs w:val="24"/>
          <w:u w:val="single"/>
        </w:rPr>
        <w:t>rop</w:t>
      </w:r>
      <w:r w:rsidR="00CD36BF">
        <w:rPr>
          <w:rStyle w:val="Heading1Char"/>
          <w:rFonts w:ascii="Times New Roman" w:eastAsia="Calibri" w:hAnsi="Times New Roman"/>
          <w:sz w:val="24"/>
          <w:szCs w:val="24"/>
          <w:u w:val="single"/>
        </w:rPr>
        <w:t>-</w:t>
      </w:r>
      <w:r w:rsidR="008C7C3C">
        <w:rPr>
          <w:rStyle w:val="Heading1Char"/>
          <w:rFonts w:ascii="Times New Roman" w:eastAsia="Calibri" w:hAnsi="Times New Roman"/>
          <w:sz w:val="24"/>
          <w:szCs w:val="24"/>
          <w:u w:val="single"/>
        </w:rPr>
        <w:t xml:space="preserve">out </w:t>
      </w:r>
      <w:r w:rsidR="00BA57B5">
        <w:rPr>
          <w:rStyle w:val="Heading1Char"/>
          <w:rFonts w:ascii="Times New Roman" w:eastAsia="Calibri" w:hAnsi="Times New Roman"/>
          <w:sz w:val="24"/>
          <w:szCs w:val="24"/>
          <w:u w:val="single"/>
        </w:rPr>
        <w:t>R</w:t>
      </w:r>
      <w:r w:rsidR="008C7C3C">
        <w:rPr>
          <w:rStyle w:val="Heading1Char"/>
          <w:rFonts w:ascii="Times New Roman" w:eastAsia="Calibri" w:hAnsi="Times New Roman"/>
          <w:sz w:val="24"/>
          <w:szCs w:val="24"/>
          <w:u w:val="single"/>
        </w:rPr>
        <w:t>ate)</w:t>
      </w:r>
      <w:bookmarkEnd w:id="21"/>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2410"/>
        <w:gridCol w:w="992"/>
        <w:gridCol w:w="993"/>
        <w:gridCol w:w="936"/>
        <w:gridCol w:w="993"/>
        <w:gridCol w:w="1004"/>
        <w:gridCol w:w="1005"/>
      </w:tblGrid>
      <w:tr w:rsidR="00181B70" w14:paraId="3CB66FAC" w14:textId="77777777" w:rsidTr="0057464E">
        <w:trPr>
          <w:trHeight w:val="269"/>
          <w:jc w:val="center"/>
        </w:trPr>
        <w:tc>
          <w:tcPr>
            <w:tcW w:w="3391" w:type="dxa"/>
            <w:gridSpan w:val="2"/>
            <w:shd w:val="clear" w:color="auto" w:fill="E0E0E0"/>
          </w:tcPr>
          <w:p w14:paraId="29C9325E" w14:textId="77777777" w:rsidR="00D8393C" w:rsidRPr="00FE0C21" w:rsidRDefault="00D8393C" w:rsidP="00690614">
            <w:pPr>
              <w:pStyle w:val="List"/>
              <w:tabs>
                <w:tab w:val="right" w:pos="8280"/>
              </w:tabs>
              <w:bidi w:val="0"/>
              <w:spacing w:after="0" w:line="240" w:lineRule="auto"/>
              <w:ind w:left="0" w:firstLine="0"/>
              <w:rPr>
                <w:rFonts w:ascii="Times New Roman" w:hAnsi="Times New Roman" w:cs="Times New Roman"/>
                <w:b/>
                <w:bCs/>
                <w:sz w:val="21"/>
                <w:szCs w:val="21"/>
              </w:rPr>
            </w:pPr>
          </w:p>
        </w:tc>
        <w:tc>
          <w:tcPr>
            <w:tcW w:w="2921" w:type="dxa"/>
            <w:gridSpan w:val="3"/>
            <w:shd w:val="clear" w:color="auto" w:fill="E0E0E0"/>
            <w:vAlign w:val="center"/>
          </w:tcPr>
          <w:p w14:paraId="269DF640" w14:textId="77777777" w:rsidR="00D8393C" w:rsidRPr="00FE0C21" w:rsidRDefault="00C91EAB" w:rsidP="00690614">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Hebrew Education</w:t>
            </w:r>
          </w:p>
        </w:tc>
        <w:tc>
          <w:tcPr>
            <w:tcW w:w="3002" w:type="dxa"/>
            <w:gridSpan w:val="3"/>
            <w:shd w:val="clear" w:color="auto" w:fill="E0E0E0"/>
            <w:vAlign w:val="center"/>
          </w:tcPr>
          <w:p w14:paraId="14FCAE46" w14:textId="77777777" w:rsidR="00D8393C" w:rsidRPr="00FE0C21" w:rsidRDefault="00C91EAB" w:rsidP="00690614">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Arab Education</w:t>
            </w:r>
          </w:p>
        </w:tc>
      </w:tr>
      <w:tr w:rsidR="00181B70" w14:paraId="04B8026C" w14:textId="77777777" w:rsidTr="00D8393C">
        <w:trPr>
          <w:jc w:val="center"/>
        </w:trPr>
        <w:tc>
          <w:tcPr>
            <w:tcW w:w="3391" w:type="dxa"/>
            <w:gridSpan w:val="2"/>
            <w:shd w:val="clear" w:color="auto" w:fill="E0E0E0"/>
          </w:tcPr>
          <w:p w14:paraId="3DE6F4D3" w14:textId="77777777" w:rsidR="00D8393C" w:rsidRPr="00FE0C21" w:rsidRDefault="00D8393C" w:rsidP="00D8393C">
            <w:pPr>
              <w:pStyle w:val="List"/>
              <w:tabs>
                <w:tab w:val="right" w:pos="8280"/>
              </w:tabs>
              <w:bidi w:val="0"/>
              <w:spacing w:after="0" w:line="240" w:lineRule="auto"/>
              <w:ind w:left="0" w:firstLine="0"/>
              <w:rPr>
                <w:rFonts w:ascii="Times New Roman" w:hAnsi="Times New Roman" w:cs="Times New Roman"/>
                <w:b/>
                <w:bCs/>
                <w:sz w:val="21"/>
                <w:szCs w:val="21"/>
              </w:rPr>
            </w:pPr>
          </w:p>
        </w:tc>
        <w:tc>
          <w:tcPr>
            <w:tcW w:w="992" w:type="dxa"/>
            <w:shd w:val="clear" w:color="auto" w:fill="E0E0E0"/>
            <w:vAlign w:val="center"/>
          </w:tcPr>
          <w:p w14:paraId="604B063C"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2016/7-2017/8</w:t>
            </w:r>
          </w:p>
        </w:tc>
        <w:tc>
          <w:tcPr>
            <w:tcW w:w="993" w:type="dxa"/>
            <w:shd w:val="clear" w:color="auto" w:fill="E0E0E0"/>
            <w:vAlign w:val="center"/>
          </w:tcPr>
          <w:p w14:paraId="393B25DB"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2017/8-2018/9</w:t>
            </w:r>
          </w:p>
        </w:tc>
        <w:tc>
          <w:tcPr>
            <w:tcW w:w="936" w:type="dxa"/>
            <w:shd w:val="clear" w:color="auto" w:fill="E0E0E0"/>
          </w:tcPr>
          <w:p w14:paraId="2D28184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Pr>
                <w:rFonts w:ascii="Times New Roman" w:hAnsi="Times New Roman" w:cs="Times New Roman"/>
                <w:b/>
                <w:bCs/>
                <w:sz w:val="21"/>
                <w:szCs w:val="21"/>
              </w:rPr>
              <w:t>2018/9-2019/20</w:t>
            </w:r>
          </w:p>
        </w:tc>
        <w:tc>
          <w:tcPr>
            <w:tcW w:w="993" w:type="dxa"/>
            <w:shd w:val="clear" w:color="auto" w:fill="E0E0E0"/>
            <w:vAlign w:val="center"/>
          </w:tcPr>
          <w:p w14:paraId="76382DD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2016/7-2017/8</w:t>
            </w:r>
          </w:p>
        </w:tc>
        <w:tc>
          <w:tcPr>
            <w:tcW w:w="1004" w:type="dxa"/>
            <w:shd w:val="clear" w:color="auto" w:fill="E0E0E0"/>
            <w:vAlign w:val="center"/>
          </w:tcPr>
          <w:p w14:paraId="644366F9"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sidRPr="00FE0C21">
              <w:rPr>
                <w:rFonts w:ascii="Times New Roman" w:hAnsi="Times New Roman" w:cs="Times New Roman"/>
                <w:b/>
                <w:bCs/>
                <w:sz w:val="21"/>
                <w:szCs w:val="21"/>
              </w:rPr>
              <w:t>2017/8-2018/9</w:t>
            </w:r>
          </w:p>
        </w:tc>
        <w:tc>
          <w:tcPr>
            <w:tcW w:w="1005" w:type="dxa"/>
            <w:shd w:val="clear" w:color="auto" w:fill="E0E0E0"/>
          </w:tcPr>
          <w:p w14:paraId="08D23E98"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b/>
                <w:bCs/>
                <w:sz w:val="21"/>
                <w:szCs w:val="21"/>
              </w:rPr>
            </w:pPr>
            <w:r>
              <w:rPr>
                <w:rFonts w:ascii="Times New Roman" w:hAnsi="Times New Roman" w:cs="Times New Roman"/>
                <w:b/>
                <w:bCs/>
                <w:sz w:val="21"/>
                <w:szCs w:val="21"/>
              </w:rPr>
              <w:t>2018/9-2019/20</w:t>
            </w:r>
          </w:p>
        </w:tc>
      </w:tr>
      <w:tr w:rsidR="00181B70" w14:paraId="2445BA87" w14:textId="77777777" w:rsidTr="00E118B1">
        <w:trPr>
          <w:jc w:val="center"/>
        </w:trPr>
        <w:tc>
          <w:tcPr>
            <w:tcW w:w="981" w:type="dxa"/>
            <w:shd w:val="clear" w:color="auto" w:fill="auto"/>
            <w:vAlign w:val="center"/>
          </w:tcPr>
          <w:p w14:paraId="22419B5D"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2410" w:type="dxa"/>
            <w:shd w:val="clear" w:color="auto" w:fill="auto"/>
            <w:vAlign w:val="center"/>
          </w:tcPr>
          <w:p w14:paraId="49F2061E"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r>
              <w:rPr>
                <w:rFonts w:ascii="Times New Roman" w:hAnsi="Times New Roman" w:cs="Times New Roman"/>
                <w:sz w:val="21"/>
                <w:szCs w:val="21"/>
              </w:rPr>
              <w:t xml:space="preserve"> N</w:t>
            </w:r>
            <w:r w:rsidRPr="00FE0C21">
              <w:rPr>
                <w:rFonts w:ascii="Times New Roman" w:hAnsi="Times New Roman" w:cs="Times New Roman"/>
                <w:sz w:val="21"/>
                <w:szCs w:val="21"/>
              </w:rPr>
              <w:t>o. pupils nationally</w:t>
            </w:r>
          </w:p>
        </w:tc>
        <w:tc>
          <w:tcPr>
            <w:tcW w:w="992" w:type="dxa"/>
            <w:shd w:val="clear" w:color="auto" w:fill="auto"/>
            <w:vAlign w:val="center"/>
          </w:tcPr>
          <w:p w14:paraId="64E183BD"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596,549</w:t>
            </w:r>
          </w:p>
        </w:tc>
        <w:tc>
          <w:tcPr>
            <w:tcW w:w="993" w:type="dxa"/>
            <w:shd w:val="clear" w:color="auto" w:fill="auto"/>
            <w:vAlign w:val="center"/>
          </w:tcPr>
          <w:p w14:paraId="3A87D781"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612,812</w:t>
            </w:r>
          </w:p>
        </w:tc>
        <w:tc>
          <w:tcPr>
            <w:tcW w:w="936" w:type="dxa"/>
            <w:vAlign w:val="center"/>
          </w:tcPr>
          <w:p w14:paraId="086354A5"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623,795</w:t>
            </w:r>
          </w:p>
        </w:tc>
        <w:tc>
          <w:tcPr>
            <w:tcW w:w="993" w:type="dxa"/>
            <w:shd w:val="clear" w:color="auto" w:fill="auto"/>
            <w:vAlign w:val="center"/>
          </w:tcPr>
          <w:p w14:paraId="65B2FD2E"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215,977</w:t>
            </w:r>
          </w:p>
        </w:tc>
        <w:tc>
          <w:tcPr>
            <w:tcW w:w="1004" w:type="dxa"/>
            <w:shd w:val="clear" w:color="auto" w:fill="auto"/>
            <w:vAlign w:val="center"/>
          </w:tcPr>
          <w:p w14:paraId="1EA7B33E"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217,776</w:t>
            </w:r>
          </w:p>
        </w:tc>
        <w:tc>
          <w:tcPr>
            <w:tcW w:w="1005" w:type="dxa"/>
            <w:vAlign w:val="center"/>
          </w:tcPr>
          <w:p w14:paraId="229409B9"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216,298</w:t>
            </w:r>
          </w:p>
        </w:tc>
      </w:tr>
      <w:tr w:rsidR="00181B70" w14:paraId="29BB3F3A" w14:textId="77777777" w:rsidTr="00E118B1">
        <w:trPr>
          <w:jc w:val="center"/>
        </w:trPr>
        <w:tc>
          <w:tcPr>
            <w:tcW w:w="981" w:type="dxa"/>
            <w:shd w:val="clear" w:color="auto" w:fill="auto"/>
            <w:vAlign w:val="center"/>
          </w:tcPr>
          <w:p w14:paraId="221188FD"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15C11161"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2AC463F2"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2.1</w:t>
            </w:r>
          </w:p>
        </w:tc>
        <w:tc>
          <w:tcPr>
            <w:tcW w:w="993" w:type="dxa"/>
            <w:shd w:val="clear" w:color="auto" w:fill="auto"/>
            <w:vAlign w:val="center"/>
          </w:tcPr>
          <w:p w14:paraId="4B3B0D1C"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2.2</w:t>
            </w:r>
          </w:p>
        </w:tc>
        <w:tc>
          <w:tcPr>
            <w:tcW w:w="936" w:type="dxa"/>
            <w:vAlign w:val="center"/>
          </w:tcPr>
          <w:p w14:paraId="3372CEFA"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1.9</w:t>
            </w:r>
          </w:p>
        </w:tc>
        <w:tc>
          <w:tcPr>
            <w:tcW w:w="993" w:type="dxa"/>
            <w:shd w:val="clear" w:color="auto" w:fill="auto"/>
            <w:vAlign w:val="center"/>
          </w:tcPr>
          <w:p w14:paraId="567B248F"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3.5</w:t>
            </w:r>
          </w:p>
        </w:tc>
        <w:tc>
          <w:tcPr>
            <w:tcW w:w="1004" w:type="dxa"/>
            <w:shd w:val="clear" w:color="auto" w:fill="auto"/>
            <w:vAlign w:val="center"/>
          </w:tcPr>
          <w:p w14:paraId="4D3676B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3.2</w:t>
            </w:r>
          </w:p>
        </w:tc>
        <w:tc>
          <w:tcPr>
            <w:tcW w:w="1005" w:type="dxa"/>
            <w:vAlign w:val="center"/>
          </w:tcPr>
          <w:p w14:paraId="3D7417A1"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3.4</w:t>
            </w:r>
          </w:p>
        </w:tc>
      </w:tr>
      <w:tr w:rsidR="00181B70" w14:paraId="3121123A" w14:textId="77777777" w:rsidTr="00E118B1">
        <w:trPr>
          <w:jc w:val="center"/>
        </w:trPr>
        <w:tc>
          <w:tcPr>
            <w:tcW w:w="981" w:type="dxa"/>
            <w:shd w:val="clear" w:color="auto" w:fill="auto"/>
            <w:vAlign w:val="center"/>
          </w:tcPr>
          <w:p w14:paraId="0F754F58"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7</w:t>
            </w:r>
          </w:p>
        </w:tc>
        <w:tc>
          <w:tcPr>
            <w:tcW w:w="2410" w:type="dxa"/>
            <w:shd w:val="clear" w:color="auto" w:fill="auto"/>
            <w:vAlign w:val="center"/>
          </w:tcPr>
          <w:p w14:paraId="22718A15"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78CB1A6C"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104,163</w:t>
            </w:r>
          </w:p>
        </w:tc>
        <w:tc>
          <w:tcPr>
            <w:tcW w:w="993" w:type="dxa"/>
            <w:shd w:val="clear" w:color="auto" w:fill="auto"/>
            <w:vAlign w:val="center"/>
          </w:tcPr>
          <w:p w14:paraId="22C1966D"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108,844</w:t>
            </w:r>
          </w:p>
        </w:tc>
        <w:tc>
          <w:tcPr>
            <w:tcW w:w="936" w:type="dxa"/>
            <w:vAlign w:val="center"/>
          </w:tcPr>
          <w:p w14:paraId="77B48A5E"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108,876</w:t>
            </w:r>
          </w:p>
        </w:tc>
        <w:tc>
          <w:tcPr>
            <w:tcW w:w="993" w:type="dxa"/>
            <w:shd w:val="clear" w:color="auto" w:fill="auto"/>
            <w:vAlign w:val="center"/>
          </w:tcPr>
          <w:p w14:paraId="642D2FE2"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37,006</w:t>
            </w:r>
          </w:p>
        </w:tc>
        <w:tc>
          <w:tcPr>
            <w:tcW w:w="1004" w:type="dxa"/>
            <w:shd w:val="clear" w:color="auto" w:fill="auto"/>
            <w:vAlign w:val="center"/>
          </w:tcPr>
          <w:p w14:paraId="3492D522"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37,578</w:t>
            </w:r>
          </w:p>
        </w:tc>
        <w:tc>
          <w:tcPr>
            <w:tcW w:w="1005" w:type="dxa"/>
            <w:vAlign w:val="center"/>
          </w:tcPr>
          <w:p w14:paraId="00073FA3"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36,416</w:t>
            </w:r>
          </w:p>
        </w:tc>
      </w:tr>
      <w:tr w:rsidR="00181B70" w14:paraId="2C1FF5B5" w14:textId="77777777" w:rsidTr="00E118B1">
        <w:trPr>
          <w:trHeight w:val="463"/>
          <w:jc w:val="center"/>
        </w:trPr>
        <w:tc>
          <w:tcPr>
            <w:tcW w:w="981" w:type="dxa"/>
            <w:shd w:val="clear" w:color="auto" w:fill="auto"/>
            <w:vAlign w:val="center"/>
          </w:tcPr>
          <w:p w14:paraId="5CC515E2"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0FE56C46"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6F7785DB"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0.7</w:t>
            </w:r>
          </w:p>
        </w:tc>
        <w:tc>
          <w:tcPr>
            <w:tcW w:w="993" w:type="dxa"/>
            <w:shd w:val="clear" w:color="auto" w:fill="auto"/>
            <w:vAlign w:val="center"/>
          </w:tcPr>
          <w:p w14:paraId="575706E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0.8</w:t>
            </w:r>
          </w:p>
        </w:tc>
        <w:tc>
          <w:tcPr>
            <w:tcW w:w="936" w:type="dxa"/>
            <w:vAlign w:val="center"/>
          </w:tcPr>
          <w:p w14:paraId="40B014B2"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0.6</w:t>
            </w:r>
          </w:p>
        </w:tc>
        <w:tc>
          <w:tcPr>
            <w:tcW w:w="993" w:type="dxa"/>
            <w:shd w:val="clear" w:color="auto" w:fill="auto"/>
            <w:vAlign w:val="center"/>
          </w:tcPr>
          <w:p w14:paraId="3E16CF8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1.1</w:t>
            </w:r>
          </w:p>
        </w:tc>
        <w:tc>
          <w:tcPr>
            <w:tcW w:w="1004" w:type="dxa"/>
            <w:shd w:val="clear" w:color="auto" w:fill="auto"/>
            <w:vAlign w:val="center"/>
          </w:tcPr>
          <w:p w14:paraId="0C241FE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0.9</w:t>
            </w:r>
          </w:p>
        </w:tc>
        <w:tc>
          <w:tcPr>
            <w:tcW w:w="1005" w:type="dxa"/>
            <w:vAlign w:val="center"/>
          </w:tcPr>
          <w:p w14:paraId="60E77FD5"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1.6</w:t>
            </w:r>
          </w:p>
        </w:tc>
      </w:tr>
      <w:tr w:rsidR="00181B70" w14:paraId="052894F7" w14:textId="77777777" w:rsidTr="00E118B1">
        <w:trPr>
          <w:jc w:val="center"/>
        </w:trPr>
        <w:tc>
          <w:tcPr>
            <w:tcW w:w="981" w:type="dxa"/>
            <w:shd w:val="clear" w:color="auto" w:fill="auto"/>
            <w:vAlign w:val="center"/>
          </w:tcPr>
          <w:p w14:paraId="6121E6BC"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8</w:t>
            </w:r>
          </w:p>
        </w:tc>
        <w:tc>
          <w:tcPr>
            <w:tcW w:w="2410" w:type="dxa"/>
            <w:shd w:val="clear" w:color="auto" w:fill="auto"/>
            <w:vAlign w:val="center"/>
          </w:tcPr>
          <w:p w14:paraId="6C9DAD29"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7808E93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105,361</w:t>
            </w:r>
          </w:p>
        </w:tc>
        <w:tc>
          <w:tcPr>
            <w:tcW w:w="993" w:type="dxa"/>
            <w:shd w:val="clear" w:color="auto" w:fill="auto"/>
            <w:vAlign w:val="center"/>
          </w:tcPr>
          <w:p w14:paraId="08E6DAD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102,795</w:t>
            </w:r>
          </w:p>
        </w:tc>
        <w:tc>
          <w:tcPr>
            <w:tcW w:w="936" w:type="dxa"/>
            <w:vAlign w:val="center"/>
          </w:tcPr>
          <w:p w14:paraId="1B661C16"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107,263</w:t>
            </w:r>
          </w:p>
        </w:tc>
        <w:tc>
          <w:tcPr>
            <w:tcW w:w="993" w:type="dxa"/>
            <w:shd w:val="clear" w:color="auto" w:fill="auto"/>
            <w:vAlign w:val="center"/>
          </w:tcPr>
          <w:p w14:paraId="3750316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40,130</w:t>
            </w:r>
          </w:p>
        </w:tc>
        <w:tc>
          <w:tcPr>
            <w:tcW w:w="1004" w:type="dxa"/>
            <w:shd w:val="clear" w:color="auto" w:fill="auto"/>
            <w:vAlign w:val="center"/>
          </w:tcPr>
          <w:p w14:paraId="1A83820D"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37,088</w:t>
            </w:r>
          </w:p>
        </w:tc>
        <w:tc>
          <w:tcPr>
            <w:tcW w:w="1005" w:type="dxa"/>
            <w:vAlign w:val="center"/>
          </w:tcPr>
          <w:p w14:paraId="4220F375"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37,669</w:t>
            </w:r>
          </w:p>
        </w:tc>
      </w:tr>
      <w:tr w:rsidR="00181B70" w14:paraId="63E4DFE3" w14:textId="77777777" w:rsidTr="00E118B1">
        <w:trPr>
          <w:trHeight w:val="463"/>
          <w:jc w:val="center"/>
        </w:trPr>
        <w:tc>
          <w:tcPr>
            <w:tcW w:w="981" w:type="dxa"/>
            <w:shd w:val="clear" w:color="auto" w:fill="auto"/>
            <w:vAlign w:val="center"/>
          </w:tcPr>
          <w:p w14:paraId="00E789D2"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4D9EF8B5"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66B8132A"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2.0</w:t>
            </w:r>
          </w:p>
        </w:tc>
        <w:tc>
          <w:tcPr>
            <w:tcW w:w="993" w:type="dxa"/>
            <w:shd w:val="clear" w:color="auto" w:fill="auto"/>
            <w:vAlign w:val="center"/>
          </w:tcPr>
          <w:p w14:paraId="3EC42EA4"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2.2</w:t>
            </w:r>
          </w:p>
        </w:tc>
        <w:tc>
          <w:tcPr>
            <w:tcW w:w="936" w:type="dxa"/>
            <w:vAlign w:val="center"/>
          </w:tcPr>
          <w:p w14:paraId="073E1123"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1.9</w:t>
            </w:r>
          </w:p>
        </w:tc>
        <w:tc>
          <w:tcPr>
            <w:tcW w:w="993" w:type="dxa"/>
            <w:shd w:val="clear" w:color="auto" w:fill="auto"/>
            <w:vAlign w:val="center"/>
          </w:tcPr>
          <w:p w14:paraId="73243118"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3.0</w:t>
            </w:r>
          </w:p>
        </w:tc>
        <w:tc>
          <w:tcPr>
            <w:tcW w:w="1004" w:type="dxa"/>
            <w:shd w:val="clear" w:color="auto" w:fill="auto"/>
            <w:vAlign w:val="center"/>
          </w:tcPr>
          <w:p w14:paraId="4E7C6D9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3.2</w:t>
            </w:r>
          </w:p>
        </w:tc>
        <w:tc>
          <w:tcPr>
            <w:tcW w:w="1005" w:type="dxa"/>
            <w:vAlign w:val="center"/>
          </w:tcPr>
          <w:p w14:paraId="1684134B"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3.4</w:t>
            </w:r>
          </w:p>
        </w:tc>
      </w:tr>
      <w:tr w:rsidR="00181B70" w14:paraId="5A3A91D4" w14:textId="77777777" w:rsidTr="00E118B1">
        <w:trPr>
          <w:jc w:val="center"/>
        </w:trPr>
        <w:tc>
          <w:tcPr>
            <w:tcW w:w="981" w:type="dxa"/>
            <w:shd w:val="clear" w:color="auto" w:fill="auto"/>
            <w:vAlign w:val="center"/>
          </w:tcPr>
          <w:p w14:paraId="5E6DF7C8"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9</w:t>
            </w:r>
          </w:p>
        </w:tc>
        <w:tc>
          <w:tcPr>
            <w:tcW w:w="2410" w:type="dxa"/>
            <w:shd w:val="clear" w:color="auto" w:fill="auto"/>
            <w:vAlign w:val="center"/>
          </w:tcPr>
          <w:p w14:paraId="3BC79836"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7327205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98,873</w:t>
            </w:r>
          </w:p>
        </w:tc>
        <w:tc>
          <w:tcPr>
            <w:tcW w:w="993" w:type="dxa"/>
            <w:shd w:val="clear" w:color="auto" w:fill="auto"/>
            <w:vAlign w:val="center"/>
          </w:tcPr>
          <w:p w14:paraId="3F0F8EF4"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107,405</w:t>
            </w:r>
          </w:p>
        </w:tc>
        <w:tc>
          <w:tcPr>
            <w:tcW w:w="936" w:type="dxa"/>
            <w:vAlign w:val="center"/>
          </w:tcPr>
          <w:p w14:paraId="52EC0413"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105,273</w:t>
            </w:r>
          </w:p>
        </w:tc>
        <w:tc>
          <w:tcPr>
            <w:tcW w:w="993" w:type="dxa"/>
            <w:shd w:val="clear" w:color="auto" w:fill="auto"/>
            <w:vAlign w:val="center"/>
          </w:tcPr>
          <w:p w14:paraId="43653A2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37,569</w:t>
            </w:r>
          </w:p>
        </w:tc>
        <w:tc>
          <w:tcPr>
            <w:tcW w:w="1004" w:type="dxa"/>
            <w:shd w:val="clear" w:color="auto" w:fill="auto"/>
            <w:vAlign w:val="center"/>
          </w:tcPr>
          <w:p w14:paraId="1D749734"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39,356</w:t>
            </w:r>
          </w:p>
        </w:tc>
        <w:tc>
          <w:tcPr>
            <w:tcW w:w="1005" w:type="dxa"/>
            <w:vAlign w:val="center"/>
          </w:tcPr>
          <w:p w14:paraId="1CD95FBD"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36,244</w:t>
            </w:r>
          </w:p>
        </w:tc>
      </w:tr>
      <w:tr w:rsidR="00181B70" w14:paraId="4E1D713A" w14:textId="77777777" w:rsidTr="00E118B1">
        <w:trPr>
          <w:trHeight w:val="463"/>
          <w:jc w:val="center"/>
        </w:trPr>
        <w:tc>
          <w:tcPr>
            <w:tcW w:w="981" w:type="dxa"/>
            <w:shd w:val="clear" w:color="auto" w:fill="auto"/>
            <w:vAlign w:val="center"/>
          </w:tcPr>
          <w:p w14:paraId="13F94663"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5D0E0BAB"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7EE298CD"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1.9</w:t>
            </w:r>
          </w:p>
        </w:tc>
        <w:tc>
          <w:tcPr>
            <w:tcW w:w="993" w:type="dxa"/>
            <w:shd w:val="clear" w:color="auto" w:fill="auto"/>
            <w:vAlign w:val="center"/>
          </w:tcPr>
          <w:p w14:paraId="560CF01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1.8</w:t>
            </w:r>
          </w:p>
        </w:tc>
        <w:tc>
          <w:tcPr>
            <w:tcW w:w="936" w:type="dxa"/>
            <w:vAlign w:val="center"/>
          </w:tcPr>
          <w:p w14:paraId="4962EFA1"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1.5</w:t>
            </w:r>
          </w:p>
        </w:tc>
        <w:tc>
          <w:tcPr>
            <w:tcW w:w="993" w:type="dxa"/>
            <w:shd w:val="clear" w:color="auto" w:fill="auto"/>
            <w:vAlign w:val="center"/>
          </w:tcPr>
          <w:p w14:paraId="738FCE7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7.4</w:t>
            </w:r>
          </w:p>
        </w:tc>
        <w:tc>
          <w:tcPr>
            <w:tcW w:w="1004" w:type="dxa"/>
            <w:shd w:val="clear" w:color="auto" w:fill="auto"/>
            <w:vAlign w:val="center"/>
          </w:tcPr>
          <w:p w14:paraId="6EEFFF3F"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6.6</w:t>
            </w:r>
          </w:p>
        </w:tc>
        <w:tc>
          <w:tcPr>
            <w:tcW w:w="1005" w:type="dxa"/>
            <w:vAlign w:val="center"/>
          </w:tcPr>
          <w:p w14:paraId="081FFC44"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6.8</w:t>
            </w:r>
          </w:p>
        </w:tc>
      </w:tr>
      <w:tr w:rsidR="00181B70" w14:paraId="759899CA" w14:textId="77777777" w:rsidTr="00E118B1">
        <w:trPr>
          <w:jc w:val="center"/>
        </w:trPr>
        <w:tc>
          <w:tcPr>
            <w:tcW w:w="981" w:type="dxa"/>
            <w:shd w:val="clear" w:color="auto" w:fill="auto"/>
            <w:vAlign w:val="center"/>
          </w:tcPr>
          <w:p w14:paraId="5A8DA492"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10</w:t>
            </w:r>
          </w:p>
        </w:tc>
        <w:tc>
          <w:tcPr>
            <w:tcW w:w="2410" w:type="dxa"/>
            <w:shd w:val="clear" w:color="auto" w:fill="auto"/>
            <w:vAlign w:val="center"/>
          </w:tcPr>
          <w:p w14:paraId="06EF6177"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287ABF5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97,362</w:t>
            </w:r>
          </w:p>
        </w:tc>
        <w:tc>
          <w:tcPr>
            <w:tcW w:w="993" w:type="dxa"/>
            <w:shd w:val="clear" w:color="auto" w:fill="auto"/>
            <w:vAlign w:val="center"/>
          </w:tcPr>
          <w:p w14:paraId="080B2D6C"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100,154</w:t>
            </w:r>
          </w:p>
        </w:tc>
        <w:tc>
          <w:tcPr>
            <w:tcW w:w="936" w:type="dxa"/>
            <w:vAlign w:val="center"/>
          </w:tcPr>
          <w:p w14:paraId="2FDA4048"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108,.34</w:t>
            </w:r>
          </w:p>
        </w:tc>
        <w:tc>
          <w:tcPr>
            <w:tcW w:w="993" w:type="dxa"/>
            <w:shd w:val="clear" w:color="auto" w:fill="auto"/>
            <w:vAlign w:val="center"/>
          </w:tcPr>
          <w:p w14:paraId="62E0DEE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35,471</w:t>
            </w:r>
          </w:p>
        </w:tc>
        <w:tc>
          <w:tcPr>
            <w:tcW w:w="1004" w:type="dxa"/>
            <w:shd w:val="clear" w:color="auto" w:fill="auto"/>
            <w:vAlign w:val="center"/>
          </w:tcPr>
          <w:p w14:paraId="67D4081A"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35,408</w:t>
            </w:r>
          </w:p>
        </w:tc>
        <w:tc>
          <w:tcPr>
            <w:tcW w:w="1005" w:type="dxa"/>
            <w:vAlign w:val="center"/>
          </w:tcPr>
          <w:p w14:paraId="4C47B286"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37,442</w:t>
            </w:r>
          </w:p>
        </w:tc>
      </w:tr>
      <w:tr w:rsidR="00181B70" w14:paraId="4D2E5F11" w14:textId="77777777" w:rsidTr="00E118B1">
        <w:trPr>
          <w:trHeight w:val="463"/>
          <w:jc w:val="center"/>
        </w:trPr>
        <w:tc>
          <w:tcPr>
            <w:tcW w:w="981" w:type="dxa"/>
            <w:shd w:val="clear" w:color="auto" w:fill="auto"/>
            <w:vAlign w:val="center"/>
          </w:tcPr>
          <w:p w14:paraId="7A50D5C9"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0A268685"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03035198"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1.9</w:t>
            </w:r>
          </w:p>
        </w:tc>
        <w:tc>
          <w:tcPr>
            <w:tcW w:w="993" w:type="dxa"/>
            <w:shd w:val="clear" w:color="auto" w:fill="auto"/>
            <w:vAlign w:val="center"/>
          </w:tcPr>
          <w:p w14:paraId="315DED51"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1.9</w:t>
            </w:r>
          </w:p>
        </w:tc>
        <w:tc>
          <w:tcPr>
            <w:tcW w:w="936" w:type="dxa"/>
            <w:vAlign w:val="center"/>
          </w:tcPr>
          <w:p w14:paraId="7B65FFA3"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1.5</w:t>
            </w:r>
          </w:p>
        </w:tc>
        <w:tc>
          <w:tcPr>
            <w:tcW w:w="993" w:type="dxa"/>
            <w:shd w:val="clear" w:color="auto" w:fill="auto"/>
            <w:vAlign w:val="center"/>
          </w:tcPr>
          <w:p w14:paraId="130CFE7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4.2</w:t>
            </w:r>
          </w:p>
        </w:tc>
        <w:tc>
          <w:tcPr>
            <w:tcW w:w="1004" w:type="dxa"/>
            <w:shd w:val="clear" w:color="auto" w:fill="auto"/>
            <w:vAlign w:val="center"/>
          </w:tcPr>
          <w:p w14:paraId="7489C9A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w:t>
            </w:r>
          </w:p>
        </w:tc>
        <w:tc>
          <w:tcPr>
            <w:tcW w:w="1005" w:type="dxa"/>
            <w:vAlign w:val="center"/>
          </w:tcPr>
          <w:p w14:paraId="650A09FF"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3.8</w:t>
            </w:r>
          </w:p>
        </w:tc>
      </w:tr>
      <w:tr w:rsidR="00181B70" w14:paraId="46BB5E81" w14:textId="77777777" w:rsidTr="00E118B1">
        <w:trPr>
          <w:jc w:val="center"/>
        </w:trPr>
        <w:tc>
          <w:tcPr>
            <w:tcW w:w="981" w:type="dxa"/>
            <w:shd w:val="clear" w:color="auto" w:fill="auto"/>
            <w:vAlign w:val="center"/>
          </w:tcPr>
          <w:p w14:paraId="0701EA71"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11</w:t>
            </w:r>
          </w:p>
        </w:tc>
        <w:tc>
          <w:tcPr>
            <w:tcW w:w="2410" w:type="dxa"/>
            <w:shd w:val="clear" w:color="auto" w:fill="auto"/>
            <w:vAlign w:val="center"/>
          </w:tcPr>
          <w:p w14:paraId="6F8BADAA"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5C9250F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99,436</w:t>
            </w:r>
          </w:p>
        </w:tc>
        <w:tc>
          <w:tcPr>
            <w:tcW w:w="993" w:type="dxa"/>
            <w:shd w:val="clear" w:color="auto" w:fill="auto"/>
            <w:vAlign w:val="center"/>
          </w:tcPr>
          <w:p w14:paraId="7437DC8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97,371</w:t>
            </w:r>
          </w:p>
        </w:tc>
        <w:tc>
          <w:tcPr>
            <w:tcW w:w="936" w:type="dxa"/>
            <w:vAlign w:val="center"/>
          </w:tcPr>
          <w:p w14:paraId="1E1422FA"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100,207</w:t>
            </w:r>
          </w:p>
        </w:tc>
        <w:tc>
          <w:tcPr>
            <w:tcW w:w="993" w:type="dxa"/>
            <w:shd w:val="clear" w:color="auto" w:fill="auto"/>
            <w:vAlign w:val="center"/>
          </w:tcPr>
          <w:p w14:paraId="058E9515"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34,476</w:t>
            </w:r>
          </w:p>
        </w:tc>
        <w:tc>
          <w:tcPr>
            <w:tcW w:w="1004" w:type="dxa"/>
            <w:shd w:val="clear" w:color="auto" w:fill="auto"/>
            <w:vAlign w:val="center"/>
          </w:tcPr>
          <w:p w14:paraId="49FA0C50"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34,248</w:t>
            </w:r>
          </w:p>
        </w:tc>
        <w:tc>
          <w:tcPr>
            <w:tcW w:w="1005" w:type="dxa"/>
            <w:vAlign w:val="center"/>
          </w:tcPr>
          <w:p w14:paraId="18B7300F"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34,572</w:t>
            </w:r>
          </w:p>
        </w:tc>
      </w:tr>
      <w:tr w:rsidR="00181B70" w14:paraId="6DA13A59" w14:textId="77777777" w:rsidTr="00E118B1">
        <w:trPr>
          <w:trHeight w:val="463"/>
          <w:jc w:val="center"/>
        </w:trPr>
        <w:tc>
          <w:tcPr>
            <w:tcW w:w="981" w:type="dxa"/>
            <w:shd w:val="clear" w:color="auto" w:fill="auto"/>
            <w:vAlign w:val="center"/>
          </w:tcPr>
          <w:p w14:paraId="1D255767"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3C96CA68"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7FDFD64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4.8</w:t>
            </w:r>
          </w:p>
        </w:tc>
        <w:tc>
          <w:tcPr>
            <w:tcW w:w="993" w:type="dxa"/>
            <w:shd w:val="clear" w:color="auto" w:fill="auto"/>
            <w:vAlign w:val="center"/>
          </w:tcPr>
          <w:p w14:paraId="492BCA6A"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5.4</w:t>
            </w:r>
          </w:p>
        </w:tc>
        <w:tc>
          <w:tcPr>
            <w:tcW w:w="936" w:type="dxa"/>
            <w:vAlign w:val="center"/>
          </w:tcPr>
          <w:p w14:paraId="30012AF0"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4.8</w:t>
            </w:r>
          </w:p>
        </w:tc>
        <w:tc>
          <w:tcPr>
            <w:tcW w:w="993" w:type="dxa"/>
            <w:shd w:val="clear" w:color="auto" w:fill="auto"/>
            <w:vAlign w:val="center"/>
          </w:tcPr>
          <w:p w14:paraId="37D8F847"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3.9</w:t>
            </w:r>
          </w:p>
        </w:tc>
        <w:tc>
          <w:tcPr>
            <w:tcW w:w="1004" w:type="dxa"/>
            <w:shd w:val="clear" w:color="auto" w:fill="auto"/>
            <w:vAlign w:val="center"/>
          </w:tcPr>
          <w:p w14:paraId="19B9936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3.7</w:t>
            </w:r>
          </w:p>
        </w:tc>
        <w:tc>
          <w:tcPr>
            <w:tcW w:w="1005" w:type="dxa"/>
            <w:vAlign w:val="center"/>
          </w:tcPr>
          <w:p w14:paraId="7F57FD66"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3.7</w:t>
            </w:r>
          </w:p>
        </w:tc>
      </w:tr>
      <w:tr w:rsidR="00181B70" w14:paraId="7C27E4F7" w14:textId="77777777" w:rsidTr="00E118B1">
        <w:trPr>
          <w:jc w:val="center"/>
        </w:trPr>
        <w:tc>
          <w:tcPr>
            <w:tcW w:w="981" w:type="dxa"/>
            <w:shd w:val="clear" w:color="auto" w:fill="auto"/>
            <w:vAlign w:val="center"/>
          </w:tcPr>
          <w:p w14:paraId="5D4851C1" w14:textId="77777777" w:rsidR="00D8393C" w:rsidRPr="00FE0C21" w:rsidRDefault="00C91EAB" w:rsidP="00D8393C">
            <w:pPr>
              <w:pStyle w:val="List"/>
              <w:tabs>
                <w:tab w:val="right" w:pos="8280"/>
              </w:tabs>
              <w:bidi w:val="0"/>
              <w:spacing w:after="0" w:line="240" w:lineRule="auto"/>
              <w:ind w:left="0" w:right="-74" w:firstLine="0"/>
              <w:rPr>
                <w:rFonts w:ascii="Times New Roman" w:hAnsi="Times New Roman" w:cs="Times New Roman"/>
                <w:sz w:val="21"/>
                <w:szCs w:val="21"/>
              </w:rPr>
            </w:pPr>
            <w:r w:rsidRPr="00FE0C21">
              <w:rPr>
                <w:rFonts w:ascii="Times New Roman" w:hAnsi="Times New Roman" w:cs="Times New Roman"/>
                <w:sz w:val="21"/>
                <w:szCs w:val="21"/>
              </w:rPr>
              <w:t>Grade 12</w:t>
            </w:r>
          </w:p>
        </w:tc>
        <w:tc>
          <w:tcPr>
            <w:tcW w:w="2410" w:type="dxa"/>
            <w:shd w:val="clear" w:color="auto" w:fill="auto"/>
            <w:vAlign w:val="center"/>
          </w:tcPr>
          <w:p w14:paraId="3A7548D5"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Total</w:t>
            </w:r>
          </w:p>
        </w:tc>
        <w:tc>
          <w:tcPr>
            <w:tcW w:w="992" w:type="dxa"/>
            <w:shd w:val="clear" w:color="auto" w:fill="auto"/>
            <w:vAlign w:val="center"/>
          </w:tcPr>
          <w:p w14:paraId="4077E68D"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91,354</w:t>
            </w:r>
          </w:p>
        </w:tc>
        <w:tc>
          <w:tcPr>
            <w:tcW w:w="993" w:type="dxa"/>
            <w:shd w:val="clear" w:color="auto" w:fill="auto"/>
            <w:vAlign w:val="center"/>
          </w:tcPr>
          <w:p w14:paraId="52D47A8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96,243</w:t>
            </w:r>
          </w:p>
        </w:tc>
        <w:tc>
          <w:tcPr>
            <w:tcW w:w="936" w:type="dxa"/>
            <w:vAlign w:val="center"/>
          </w:tcPr>
          <w:p w14:paraId="3C6D5593"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94,142</w:t>
            </w:r>
          </w:p>
        </w:tc>
        <w:tc>
          <w:tcPr>
            <w:tcW w:w="993" w:type="dxa"/>
            <w:shd w:val="clear" w:color="auto" w:fill="auto"/>
            <w:vAlign w:val="center"/>
          </w:tcPr>
          <w:p w14:paraId="4978BBA6"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31,325</w:t>
            </w:r>
          </w:p>
        </w:tc>
        <w:tc>
          <w:tcPr>
            <w:tcW w:w="1004" w:type="dxa"/>
            <w:shd w:val="clear" w:color="auto" w:fill="auto"/>
            <w:vAlign w:val="center"/>
          </w:tcPr>
          <w:p w14:paraId="37C3A194"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34,098</w:t>
            </w:r>
          </w:p>
        </w:tc>
        <w:tc>
          <w:tcPr>
            <w:tcW w:w="1005" w:type="dxa"/>
            <w:vAlign w:val="center"/>
          </w:tcPr>
          <w:p w14:paraId="671A6F2C"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33,955</w:t>
            </w:r>
          </w:p>
        </w:tc>
      </w:tr>
      <w:tr w:rsidR="00181B70" w14:paraId="728A69C2" w14:textId="77777777" w:rsidTr="00E118B1">
        <w:trPr>
          <w:trHeight w:val="463"/>
          <w:jc w:val="center"/>
        </w:trPr>
        <w:tc>
          <w:tcPr>
            <w:tcW w:w="981" w:type="dxa"/>
            <w:shd w:val="clear" w:color="auto" w:fill="auto"/>
            <w:vAlign w:val="center"/>
          </w:tcPr>
          <w:p w14:paraId="2187CCD8" w14:textId="77777777" w:rsidR="00D8393C" w:rsidRPr="00FE0C21" w:rsidRDefault="00D8393C" w:rsidP="00D8393C">
            <w:pPr>
              <w:pStyle w:val="List"/>
              <w:tabs>
                <w:tab w:val="right" w:pos="8280"/>
              </w:tabs>
              <w:bidi w:val="0"/>
              <w:spacing w:after="0" w:line="240" w:lineRule="auto"/>
              <w:ind w:left="0" w:right="-74" w:firstLine="0"/>
              <w:rPr>
                <w:rFonts w:ascii="Times New Roman" w:hAnsi="Times New Roman" w:cs="Times New Roman"/>
                <w:sz w:val="21"/>
                <w:szCs w:val="21"/>
              </w:rPr>
            </w:pPr>
          </w:p>
        </w:tc>
        <w:tc>
          <w:tcPr>
            <w:tcW w:w="2410" w:type="dxa"/>
            <w:shd w:val="clear" w:color="auto" w:fill="auto"/>
            <w:vAlign w:val="center"/>
          </w:tcPr>
          <w:p w14:paraId="71CA50B5" w14:textId="77777777" w:rsidR="00D8393C" w:rsidRPr="00FE0C21" w:rsidRDefault="00C91EAB" w:rsidP="00D8393C">
            <w:pPr>
              <w:pStyle w:val="List"/>
              <w:tabs>
                <w:tab w:val="right" w:pos="8280"/>
              </w:tabs>
              <w:bidi w:val="0"/>
              <w:spacing w:after="0" w:line="240" w:lineRule="auto"/>
              <w:ind w:left="0" w:right="-99" w:firstLine="0"/>
              <w:rPr>
                <w:rFonts w:ascii="Times New Roman" w:hAnsi="Times New Roman" w:cs="Times New Roman"/>
                <w:sz w:val="21"/>
                <w:szCs w:val="21"/>
              </w:rPr>
            </w:pPr>
            <w:r w:rsidRPr="00FE0C21">
              <w:rPr>
                <w:rFonts w:ascii="Times New Roman" w:hAnsi="Times New Roman" w:cs="Times New Roman"/>
                <w:sz w:val="21"/>
                <w:szCs w:val="21"/>
              </w:rPr>
              <w:t>% of total - dropped out of educational system</w:t>
            </w:r>
          </w:p>
        </w:tc>
        <w:tc>
          <w:tcPr>
            <w:tcW w:w="992" w:type="dxa"/>
            <w:shd w:val="clear" w:color="auto" w:fill="auto"/>
            <w:vAlign w:val="center"/>
          </w:tcPr>
          <w:p w14:paraId="7987329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1.3</w:t>
            </w:r>
          </w:p>
        </w:tc>
        <w:tc>
          <w:tcPr>
            <w:tcW w:w="993" w:type="dxa"/>
            <w:shd w:val="clear" w:color="auto" w:fill="auto"/>
            <w:vAlign w:val="center"/>
          </w:tcPr>
          <w:p w14:paraId="52AC374C"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1.2</w:t>
            </w:r>
          </w:p>
        </w:tc>
        <w:tc>
          <w:tcPr>
            <w:tcW w:w="936" w:type="dxa"/>
            <w:vAlign w:val="center"/>
          </w:tcPr>
          <w:p w14:paraId="33D24F3A"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1.1</w:t>
            </w:r>
          </w:p>
        </w:tc>
        <w:tc>
          <w:tcPr>
            <w:tcW w:w="993" w:type="dxa"/>
            <w:shd w:val="clear" w:color="auto" w:fill="auto"/>
            <w:vAlign w:val="center"/>
          </w:tcPr>
          <w:p w14:paraId="26363E23"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1.2</w:t>
            </w:r>
          </w:p>
        </w:tc>
        <w:tc>
          <w:tcPr>
            <w:tcW w:w="1004" w:type="dxa"/>
            <w:shd w:val="clear" w:color="auto" w:fill="auto"/>
            <w:vAlign w:val="center"/>
          </w:tcPr>
          <w:p w14:paraId="09FA84EF" w14:textId="77777777" w:rsidR="00D8393C" w:rsidRPr="00FE0C21" w:rsidRDefault="00C91EAB" w:rsidP="00D8393C">
            <w:pPr>
              <w:pStyle w:val="List"/>
              <w:tabs>
                <w:tab w:val="right" w:pos="8280"/>
              </w:tabs>
              <w:bidi w:val="0"/>
              <w:spacing w:after="0" w:line="240" w:lineRule="auto"/>
              <w:ind w:left="0" w:firstLine="0"/>
              <w:jc w:val="center"/>
              <w:rPr>
                <w:rFonts w:ascii="Times New Roman" w:hAnsi="Times New Roman" w:cs="Times New Roman"/>
                <w:sz w:val="21"/>
                <w:szCs w:val="21"/>
              </w:rPr>
            </w:pPr>
            <w:r w:rsidRPr="00FE0C21">
              <w:rPr>
                <w:rFonts w:ascii="Times New Roman" w:hAnsi="Times New Roman" w:cs="Times New Roman"/>
                <w:sz w:val="21"/>
                <w:szCs w:val="21"/>
              </w:rPr>
              <w:t>1.0</w:t>
            </w:r>
          </w:p>
        </w:tc>
        <w:tc>
          <w:tcPr>
            <w:tcW w:w="1005" w:type="dxa"/>
            <w:vAlign w:val="center"/>
          </w:tcPr>
          <w:p w14:paraId="6ACA6B7C" w14:textId="77777777" w:rsidR="00D8393C" w:rsidRPr="00FE0C21" w:rsidRDefault="00E118B1" w:rsidP="00E118B1">
            <w:pPr>
              <w:pStyle w:val="List"/>
              <w:tabs>
                <w:tab w:val="right" w:pos="8280"/>
              </w:tabs>
              <w:bidi w:val="0"/>
              <w:spacing w:after="0" w:line="240" w:lineRule="auto"/>
              <w:ind w:left="0" w:firstLine="0"/>
              <w:jc w:val="center"/>
              <w:rPr>
                <w:rFonts w:ascii="Times New Roman" w:hAnsi="Times New Roman" w:cs="Times New Roman"/>
                <w:sz w:val="21"/>
                <w:szCs w:val="21"/>
              </w:rPr>
            </w:pPr>
            <w:r>
              <w:rPr>
                <w:rFonts w:ascii="Times New Roman" w:hAnsi="Times New Roman" w:cs="Times New Roman"/>
                <w:sz w:val="21"/>
                <w:szCs w:val="21"/>
              </w:rPr>
              <w:t>1.0</w:t>
            </w:r>
          </w:p>
        </w:tc>
      </w:tr>
    </w:tbl>
    <w:p w14:paraId="43081F1A" w14:textId="77777777" w:rsidR="0091517E" w:rsidRDefault="00C91EAB" w:rsidP="00D8393C">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D8393C">
        <w:rPr>
          <w:rFonts w:cs="Times New Roman"/>
          <w:i/>
          <w:iCs/>
          <w:sz w:val="22"/>
          <w:szCs w:val="22"/>
        </w:rPr>
        <w:t xml:space="preserve">2020 (4.26), </w:t>
      </w:r>
      <w:r w:rsidR="00370A6C">
        <w:rPr>
          <w:rFonts w:cs="Times New Roman"/>
          <w:i/>
          <w:iCs/>
          <w:sz w:val="22"/>
          <w:szCs w:val="22"/>
        </w:rPr>
        <w:t>2019 (4.26)</w:t>
      </w:r>
      <w:r>
        <w:rPr>
          <w:rFonts w:cs="Times New Roman"/>
          <w:i/>
          <w:iCs/>
          <w:sz w:val="22"/>
          <w:szCs w:val="22"/>
        </w:rPr>
        <w:t>, 201</w:t>
      </w:r>
      <w:r w:rsidR="00370A6C">
        <w:rPr>
          <w:rFonts w:cs="Times New Roman"/>
          <w:i/>
          <w:iCs/>
          <w:sz w:val="22"/>
          <w:szCs w:val="22"/>
        </w:rPr>
        <w:t>8 (</w:t>
      </w:r>
      <w:r w:rsidR="00690614">
        <w:rPr>
          <w:rFonts w:cs="Times New Roman"/>
          <w:i/>
          <w:iCs/>
          <w:sz w:val="22"/>
          <w:szCs w:val="22"/>
        </w:rPr>
        <w:t>8.26</w:t>
      </w:r>
      <w:r w:rsidR="00370A6C">
        <w:rPr>
          <w:rFonts w:cs="Times New Roman"/>
          <w:i/>
          <w:iCs/>
          <w:sz w:val="22"/>
          <w:szCs w:val="22"/>
        </w:rPr>
        <w:t>)</w:t>
      </w:r>
      <w:r w:rsidRPr="006934B6">
        <w:rPr>
          <w:rFonts w:cs="Times New Roman"/>
          <w:i/>
          <w:iCs/>
          <w:sz w:val="22"/>
          <w:szCs w:val="22"/>
        </w:rPr>
        <w:t>.</w:t>
      </w:r>
    </w:p>
    <w:p w14:paraId="299E0A61" w14:textId="77777777" w:rsidR="00430165" w:rsidRDefault="00430165" w:rsidP="00A9159B">
      <w:pPr>
        <w:bidi w:val="0"/>
        <w:spacing w:after="0" w:line="240" w:lineRule="auto"/>
      </w:pPr>
    </w:p>
    <w:p w14:paraId="2F00EE3A" w14:textId="77777777" w:rsidR="00E118B1" w:rsidRDefault="00E118B1" w:rsidP="00E118B1">
      <w:pPr>
        <w:bidi w:val="0"/>
        <w:spacing w:after="0" w:line="240" w:lineRule="auto"/>
      </w:pPr>
    </w:p>
    <w:p w14:paraId="51BFE962" w14:textId="77777777" w:rsidR="00902DFF" w:rsidRDefault="00C91EAB" w:rsidP="00902DFF">
      <w:pPr>
        <w:bidi w:val="0"/>
        <w:spacing w:before="120" w:after="120" w:line="360" w:lineRule="auto"/>
        <w:jc w:val="center"/>
        <w:rPr>
          <w:rStyle w:val="Heading1Char"/>
          <w:rFonts w:ascii="Times New Roman" w:eastAsia="Calibri" w:hAnsi="Times New Roman"/>
          <w:sz w:val="24"/>
          <w:szCs w:val="24"/>
          <w:u w:val="single"/>
        </w:rPr>
      </w:pPr>
      <w:bookmarkStart w:id="22" w:name="_Toc54701547"/>
      <w:r>
        <w:rPr>
          <w:rStyle w:val="Heading1Char"/>
          <w:rFonts w:ascii="Times New Roman" w:eastAsia="Calibri" w:hAnsi="Times New Roman"/>
          <w:sz w:val="24"/>
          <w:szCs w:val="24"/>
          <w:u w:val="single"/>
        </w:rPr>
        <w:t>Table 21: Students in Universities, Academic Colleges and Academic Education Colleges (by degree)</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1528"/>
        <w:gridCol w:w="1591"/>
        <w:gridCol w:w="1701"/>
        <w:gridCol w:w="1701"/>
      </w:tblGrid>
      <w:tr w:rsidR="00181B70" w14:paraId="55E9BE80" w14:textId="77777777" w:rsidTr="00E118B1">
        <w:trPr>
          <w:trHeight w:val="316"/>
        </w:trPr>
        <w:tc>
          <w:tcPr>
            <w:tcW w:w="1412" w:type="dxa"/>
            <w:shd w:val="clear" w:color="auto" w:fill="D9D9D9"/>
            <w:vAlign w:val="center"/>
          </w:tcPr>
          <w:p w14:paraId="4A6924ED" w14:textId="77777777" w:rsidR="00E118B1" w:rsidRPr="002F2F0F" w:rsidRDefault="00C91EAB" w:rsidP="00E118B1">
            <w:pPr>
              <w:pStyle w:val="List"/>
              <w:tabs>
                <w:tab w:val="right" w:pos="8280"/>
              </w:tabs>
              <w:bidi w:val="0"/>
              <w:spacing w:after="0" w:line="240" w:lineRule="auto"/>
              <w:ind w:left="0" w:firstLine="0"/>
              <w:jc w:val="center"/>
              <w:rPr>
                <w:rFonts w:ascii="Times New Roman" w:hAnsi="Times New Roman" w:cs="Times New Roman"/>
                <w:b/>
                <w:bCs/>
              </w:rPr>
            </w:pPr>
            <w:r w:rsidRPr="002F2F0F">
              <w:rPr>
                <w:rFonts w:ascii="Times New Roman" w:hAnsi="Times New Roman" w:cs="Times New Roman"/>
                <w:b/>
                <w:bCs/>
              </w:rPr>
              <w:t>Institution</w:t>
            </w:r>
          </w:p>
        </w:tc>
        <w:tc>
          <w:tcPr>
            <w:tcW w:w="1528" w:type="dxa"/>
            <w:shd w:val="clear" w:color="auto" w:fill="D9D9D9"/>
            <w:vAlign w:val="center"/>
          </w:tcPr>
          <w:p w14:paraId="3EBA6726" w14:textId="77777777" w:rsidR="00E118B1" w:rsidRPr="002F2F0F" w:rsidRDefault="00C91EAB" w:rsidP="00E118B1">
            <w:pPr>
              <w:pStyle w:val="List"/>
              <w:tabs>
                <w:tab w:val="right" w:pos="8280"/>
              </w:tabs>
              <w:bidi w:val="0"/>
              <w:spacing w:after="0" w:line="240" w:lineRule="auto"/>
              <w:ind w:left="0" w:firstLine="0"/>
              <w:jc w:val="center"/>
              <w:rPr>
                <w:rFonts w:ascii="Times New Roman" w:hAnsi="Times New Roman" w:cs="Times New Roman"/>
                <w:b/>
                <w:bCs/>
              </w:rPr>
            </w:pPr>
            <w:r w:rsidRPr="002F2F0F">
              <w:rPr>
                <w:rFonts w:ascii="Times New Roman" w:hAnsi="Times New Roman" w:cs="Times New Roman"/>
                <w:b/>
                <w:bCs/>
              </w:rPr>
              <w:t>Degree</w:t>
            </w:r>
          </w:p>
        </w:tc>
        <w:tc>
          <w:tcPr>
            <w:tcW w:w="1591" w:type="dxa"/>
            <w:shd w:val="clear" w:color="auto" w:fill="D9D9D9"/>
            <w:vAlign w:val="center"/>
          </w:tcPr>
          <w:p w14:paraId="1013E87C" w14:textId="77777777" w:rsidR="00E118B1" w:rsidRPr="002F2F0F" w:rsidRDefault="00C91EAB" w:rsidP="00E118B1">
            <w:pPr>
              <w:pStyle w:val="List"/>
              <w:tabs>
                <w:tab w:val="right" w:pos="8280"/>
              </w:tabs>
              <w:bidi w:val="0"/>
              <w:spacing w:after="0" w:line="240" w:lineRule="auto"/>
              <w:ind w:left="0" w:firstLine="0"/>
              <w:jc w:val="center"/>
              <w:rPr>
                <w:rFonts w:ascii="Times New Roman" w:hAnsi="Times New Roman" w:cs="Times New Roman"/>
                <w:b/>
                <w:bCs/>
              </w:rPr>
            </w:pPr>
            <w:r w:rsidRPr="002F2F0F">
              <w:rPr>
                <w:rFonts w:ascii="Times New Roman" w:hAnsi="Times New Roman" w:cs="Times New Roman"/>
                <w:b/>
                <w:bCs/>
              </w:rPr>
              <w:t>2017-2018</w:t>
            </w:r>
          </w:p>
        </w:tc>
        <w:tc>
          <w:tcPr>
            <w:tcW w:w="1701" w:type="dxa"/>
            <w:shd w:val="clear" w:color="auto" w:fill="D9D9D9"/>
            <w:vAlign w:val="center"/>
          </w:tcPr>
          <w:p w14:paraId="66CAA20E" w14:textId="77777777" w:rsidR="00E118B1" w:rsidRPr="002F2F0F" w:rsidRDefault="00C91EAB" w:rsidP="00E118B1">
            <w:pPr>
              <w:pStyle w:val="List"/>
              <w:tabs>
                <w:tab w:val="right" w:pos="8280"/>
              </w:tabs>
              <w:bidi w:val="0"/>
              <w:spacing w:after="0" w:line="240" w:lineRule="auto"/>
              <w:ind w:left="0" w:firstLine="0"/>
              <w:jc w:val="center"/>
              <w:rPr>
                <w:rFonts w:ascii="Times New Roman" w:hAnsi="Times New Roman" w:cs="Times New Roman"/>
                <w:b/>
                <w:bCs/>
              </w:rPr>
            </w:pPr>
            <w:r w:rsidRPr="002F2F0F">
              <w:rPr>
                <w:rFonts w:ascii="Times New Roman" w:hAnsi="Times New Roman" w:cs="Times New Roman"/>
                <w:b/>
                <w:bCs/>
              </w:rPr>
              <w:t>2018-2019</w:t>
            </w:r>
          </w:p>
        </w:tc>
        <w:tc>
          <w:tcPr>
            <w:tcW w:w="1701" w:type="dxa"/>
            <w:shd w:val="clear" w:color="auto" w:fill="D9D9D9"/>
          </w:tcPr>
          <w:p w14:paraId="06B7D818" w14:textId="77777777" w:rsidR="00E118B1" w:rsidRPr="002F2F0F" w:rsidRDefault="00C91EAB" w:rsidP="00E118B1">
            <w:pPr>
              <w:pStyle w:val="List"/>
              <w:tabs>
                <w:tab w:val="right" w:pos="8280"/>
              </w:tabs>
              <w:bidi w:val="0"/>
              <w:spacing w:after="0" w:line="240" w:lineRule="auto"/>
              <w:ind w:left="0" w:firstLine="0"/>
              <w:jc w:val="center"/>
              <w:rPr>
                <w:rFonts w:ascii="Times New Roman" w:hAnsi="Times New Roman" w:cs="Times New Roman"/>
                <w:b/>
                <w:bCs/>
              </w:rPr>
            </w:pPr>
            <w:r>
              <w:rPr>
                <w:rFonts w:ascii="Times New Roman" w:hAnsi="Times New Roman" w:cs="Times New Roman"/>
                <w:b/>
                <w:bCs/>
              </w:rPr>
              <w:t>2019-2020</w:t>
            </w:r>
          </w:p>
        </w:tc>
      </w:tr>
      <w:tr w:rsidR="00181B70" w14:paraId="67982BB6" w14:textId="77777777" w:rsidTr="00E118B1">
        <w:tc>
          <w:tcPr>
            <w:tcW w:w="1412" w:type="dxa"/>
            <w:vMerge w:val="restart"/>
            <w:shd w:val="clear" w:color="auto" w:fill="D9D9D9"/>
            <w:vAlign w:val="center"/>
          </w:tcPr>
          <w:p w14:paraId="033E0DAB" w14:textId="77777777" w:rsidR="00E118B1" w:rsidRPr="005B40DC" w:rsidRDefault="00C91EAB" w:rsidP="00E118B1">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Universities</w:t>
            </w:r>
          </w:p>
        </w:tc>
        <w:tc>
          <w:tcPr>
            <w:tcW w:w="1528" w:type="dxa"/>
            <w:shd w:val="clear" w:color="auto" w:fill="auto"/>
          </w:tcPr>
          <w:p w14:paraId="7E9F1270"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First degree</w:t>
            </w:r>
          </w:p>
        </w:tc>
        <w:tc>
          <w:tcPr>
            <w:tcW w:w="1591" w:type="dxa"/>
            <w:shd w:val="clear" w:color="auto" w:fill="auto"/>
            <w:vAlign w:val="center"/>
          </w:tcPr>
          <w:p w14:paraId="3793512B"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74,748</w:t>
            </w:r>
          </w:p>
        </w:tc>
        <w:tc>
          <w:tcPr>
            <w:tcW w:w="1701" w:type="dxa"/>
            <w:vAlign w:val="center"/>
          </w:tcPr>
          <w:p w14:paraId="299DC08E"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74,</w:t>
            </w:r>
            <w:r>
              <w:rPr>
                <w:rFonts w:eastAsia="Calibri" w:cs="Times New Roman"/>
                <w:sz w:val="22"/>
                <w:szCs w:val="22"/>
                <w:lang w:eastAsia="en-US"/>
              </w:rPr>
              <w:t>385</w:t>
            </w:r>
          </w:p>
        </w:tc>
        <w:tc>
          <w:tcPr>
            <w:tcW w:w="1701" w:type="dxa"/>
          </w:tcPr>
          <w:p w14:paraId="23F0CA93" w14:textId="77777777" w:rsidR="00E118B1" w:rsidRPr="002F2F0F" w:rsidRDefault="00C91EAB" w:rsidP="00E118B1">
            <w:pPr>
              <w:pStyle w:val="List2"/>
              <w:tabs>
                <w:tab w:val="right" w:pos="8280"/>
              </w:tabs>
              <w:bidi w:val="0"/>
              <w:ind w:left="0" w:right="-109" w:firstLine="0"/>
              <w:jc w:val="center"/>
              <w:rPr>
                <w:rFonts w:eastAsia="Calibri" w:cs="Times New Roman"/>
                <w:sz w:val="22"/>
                <w:szCs w:val="22"/>
                <w:lang w:eastAsia="en-US"/>
              </w:rPr>
            </w:pPr>
            <w:r>
              <w:rPr>
                <w:rFonts w:eastAsia="Calibri" w:cs="Times New Roman"/>
                <w:sz w:val="22"/>
                <w:szCs w:val="22"/>
                <w:lang w:eastAsia="en-US"/>
              </w:rPr>
              <w:t>76,278</w:t>
            </w:r>
          </w:p>
        </w:tc>
      </w:tr>
      <w:tr w:rsidR="00181B70" w14:paraId="601648CD" w14:textId="77777777" w:rsidTr="00E118B1">
        <w:tc>
          <w:tcPr>
            <w:tcW w:w="1412" w:type="dxa"/>
            <w:vMerge/>
            <w:shd w:val="clear" w:color="auto" w:fill="D9D9D9"/>
            <w:vAlign w:val="center"/>
          </w:tcPr>
          <w:p w14:paraId="53D1DBCD"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34EA3CE3"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Second degree</w:t>
            </w:r>
          </w:p>
        </w:tc>
        <w:tc>
          <w:tcPr>
            <w:tcW w:w="1591" w:type="dxa"/>
            <w:shd w:val="clear" w:color="auto" w:fill="auto"/>
            <w:vAlign w:val="center"/>
          </w:tcPr>
          <w:p w14:paraId="192E9C25"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38,268</w:t>
            </w:r>
          </w:p>
        </w:tc>
        <w:tc>
          <w:tcPr>
            <w:tcW w:w="1701" w:type="dxa"/>
            <w:vAlign w:val="center"/>
          </w:tcPr>
          <w:p w14:paraId="2C28FC74"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38,</w:t>
            </w:r>
            <w:r>
              <w:rPr>
                <w:rFonts w:eastAsia="Calibri" w:cs="Times New Roman"/>
                <w:sz w:val="22"/>
                <w:szCs w:val="22"/>
                <w:lang w:eastAsia="en-US"/>
              </w:rPr>
              <w:t>148</w:t>
            </w:r>
          </w:p>
        </w:tc>
        <w:tc>
          <w:tcPr>
            <w:tcW w:w="1701" w:type="dxa"/>
          </w:tcPr>
          <w:p w14:paraId="3B69ACC8"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38,603</w:t>
            </w:r>
          </w:p>
        </w:tc>
      </w:tr>
      <w:tr w:rsidR="00181B70" w14:paraId="1F99D6E9" w14:textId="77777777" w:rsidTr="00E118B1">
        <w:tc>
          <w:tcPr>
            <w:tcW w:w="1412" w:type="dxa"/>
            <w:vMerge/>
            <w:shd w:val="clear" w:color="auto" w:fill="D9D9D9"/>
            <w:vAlign w:val="center"/>
          </w:tcPr>
          <w:p w14:paraId="51F3B9A3"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0E2581E7"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Third degree</w:t>
            </w:r>
          </w:p>
        </w:tc>
        <w:tc>
          <w:tcPr>
            <w:tcW w:w="1591" w:type="dxa"/>
            <w:shd w:val="clear" w:color="auto" w:fill="auto"/>
            <w:vAlign w:val="center"/>
          </w:tcPr>
          <w:p w14:paraId="4FF52CAB"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11,571</w:t>
            </w:r>
          </w:p>
        </w:tc>
        <w:tc>
          <w:tcPr>
            <w:tcW w:w="1701" w:type="dxa"/>
            <w:vAlign w:val="center"/>
          </w:tcPr>
          <w:p w14:paraId="0BBF8D57"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11,987</w:t>
            </w:r>
          </w:p>
        </w:tc>
        <w:tc>
          <w:tcPr>
            <w:tcW w:w="1701" w:type="dxa"/>
          </w:tcPr>
          <w:p w14:paraId="4E9E07B0"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11,958</w:t>
            </w:r>
          </w:p>
        </w:tc>
      </w:tr>
      <w:tr w:rsidR="00181B70" w14:paraId="5E05E542" w14:textId="77777777" w:rsidTr="00E118B1">
        <w:tc>
          <w:tcPr>
            <w:tcW w:w="1412" w:type="dxa"/>
            <w:vMerge/>
            <w:shd w:val="clear" w:color="auto" w:fill="D9D9D9"/>
            <w:vAlign w:val="center"/>
          </w:tcPr>
          <w:p w14:paraId="6BD678AA"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1DE011AA"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Diploma</w:t>
            </w:r>
          </w:p>
        </w:tc>
        <w:tc>
          <w:tcPr>
            <w:tcW w:w="1591" w:type="dxa"/>
            <w:shd w:val="clear" w:color="auto" w:fill="auto"/>
            <w:vAlign w:val="center"/>
          </w:tcPr>
          <w:p w14:paraId="38125CA2"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1,040</w:t>
            </w:r>
          </w:p>
        </w:tc>
        <w:tc>
          <w:tcPr>
            <w:tcW w:w="1701" w:type="dxa"/>
            <w:vAlign w:val="center"/>
          </w:tcPr>
          <w:p w14:paraId="33787D55"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1,055</w:t>
            </w:r>
          </w:p>
        </w:tc>
        <w:tc>
          <w:tcPr>
            <w:tcW w:w="1701" w:type="dxa"/>
          </w:tcPr>
          <w:p w14:paraId="306CEE7C"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944</w:t>
            </w:r>
          </w:p>
        </w:tc>
      </w:tr>
      <w:tr w:rsidR="00181B70" w14:paraId="59B5932F" w14:textId="77777777" w:rsidTr="00E118B1">
        <w:tc>
          <w:tcPr>
            <w:tcW w:w="1412" w:type="dxa"/>
            <w:vMerge w:val="restart"/>
            <w:shd w:val="clear" w:color="auto" w:fill="D9D9D9"/>
            <w:vAlign w:val="center"/>
          </w:tcPr>
          <w:p w14:paraId="2339097E" w14:textId="77777777" w:rsidR="00E118B1" w:rsidRPr="005B40DC" w:rsidRDefault="00C91EAB" w:rsidP="00E118B1">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Academic Colleges</w:t>
            </w:r>
          </w:p>
        </w:tc>
        <w:tc>
          <w:tcPr>
            <w:tcW w:w="1528" w:type="dxa"/>
            <w:shd w:val="clear" w:color="auto" w:fill="auto"/>
          </w:tcPr>
          <w:p w14:paraId="5E2DEB8E"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First degree</w:t>
            </w:r>
          </w:p>
        </w:tc>
        <w:tc>
          <w:tcPr>
            <w:tcW w:w="1591" w:type="dxa"/>
            <w:shd w:val="clear" w:color="auto" w:fill="auto"/>
            <w:vAlign w:val="center"/>
          </w:tcPr>
          <w:p w14:paraId="22B29D0D"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90,120</w:t>
            </w:r>
          </w:p>
        </w:tc>
        <w:tc>
          <w:tcPr>
            <w:tcW w:w="1701" w:type="dxa"/>
            <w:vAlign w:val="center"/>
          </w:tcPr>
          <w:p w14:paraId="393FB5DE"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92,044</w:t>
            </w:r>
          </w:p>
        </w:tc>
        <w:tc>
          <w:tcPr>
            <w:tcW w:w="1701" w:type="dxa"/>
          </w:tcPr>
          <w:p w14:paraId="5C30DDB0"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94,742</w:t>
            </w:r>
          </w:p>
        </w:tc>
      </w:tr>
      <w:tr w:rsidR="00181B70" w14:paraId="38F1DF95" w14:textId="77777777" w:rsidTr="00E118B1">
        <w:tc>
          <w:tcPr>
            <w:tcW w:w="1412" w:type="dxa"/>
            <w:vMerge/>
            <w:shd w:val="clear" w:color="auto" w:fill="D9D9D9"/>
            <w:vAlign w:val="center"/>
          </w:tcPr>
          <w:p w14:paraId="25DC61A5"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129ABC2E"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Second degree</w:t>
            </w:r>
          </w:p>
        </w:tc>
        <w:tc>
          <w:tcPr>
            <w:tcW w:w="1591" w:type="dxa"/>
            <w:shd w:val="clear" w:color="auto" w:fill="auto"/>
            <w:vAlign w:val="center"/>
          </w:tcPr>
          <w:p w14:paraId="5531DDE4"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14,463</w:t>
            </w:r>
          </w:p>
        </w:tc>
        <w:tc>
          <w:tcPr>
            <w:tcW w:w="1701" w:type="dxa"/>
            <w:vAlign w:val="center"/>
          </w:tcPr>
          <w:p w14:paraId="751A61F8"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15,089</w:t>
            </w:r>
          </w:p>
        </w:tc>
        <w:tc>
          <w:tcPr>
            <w:tcW w:w="1701" w:type="dxa"/>
          </w:tcPr>
          <w:p w14:paraId="102D67C0"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14,515</w:t>
            </w:r>
          </w:p>
        </w:tc>
      </w:tr>
      <w:tr w:rsidR="00181B70" w14:paraId="3FFFC834" w14:textId="77777777" w:rsidTr="00E118B1">
        <w:tc>
          <w:tcPr>
            <w:tcW w:w="1412" w:type="dxa"/>
            <w:vMerge/>
            <w:shd w:val="clear" w:color="auto" w:fill="D9D9D9"/>
            <w:vAlign w:val="center"/>
          </w:tcPr>
          <w:p w14:paraId="321B1EC3"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5577EB31"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Third degree</w:t>
            </w:r>
          </w:p>
        </w:tc>
        <w:tc>
          <w:tcPr>
            <w:tcW w:w="1591" w:type="dxa"/>
            <w:shd w:val="clear" w:color="auto" w:fill="auto"/>
            <w:vAlign w:val="center"/>
          </w:tcPr>
          <w:p w14:paraId="74869429"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vAlign w:val="center"/>
          </w:tcPr>
          <w:p w14:paraId="69EECF2B"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tcPr>
          <w:p w14:paraId="098EA294" w14:textId="77777777" w:rsidR="00E118B1" w:rsidRPr="002F2F0F" w:rsidRDefault="00E118B1" w:rsidP="00E118B1">
            <w:pPr>
              <w:pStyle w:val="List2"/>
              <w:tabs>
                <w:tab w:val="right" w:pos="8280"/>
              </w:tabs>
              <w:bidi w:val="0"/>
              <w:ind w:left="0" w:firstLine="0"/>
              <w:jc w:val="center"/>
              <w:rPr>
                <w:rFonts w:eastAsia="Calibri" w:cs="Times New Roman"/>
                <w:sz w:val="22"/>
                <w:szCs w:val="22"/>
                <w:lang w:eastAsia="en-US"/>
              </w:rPr>
            </w:pPr>
          </w:p>
        </w:tc>
      </w:tr>
      <w:tr w:rsidR="00181B70" w14:paraId="102A8C06" w14:textId="77777777" w:rsidTr="00E118B1">
        <w:tc>
          <w:tcPr>
            <w:tcW w:w="1412" w:type="dxa"/>
            <w:vMerge/>
            <w:shd w:val="clear" w:color="auto" w:fill="D9D9D9"/>
            <w:vAlign w:val="center"/>
          </w:tcPr>
          <w:p w14:paraId="52B054D2" w14:textId="77777777" w:rsidR="00E118B1" w:rsidRPr="003E52DC" w:rsidRDefault="00E118B1" w:rsidP="00E118B1">
            <w:pPr>
              <w:pStyle w:val="List"/>
              <w:tabs>
                <w:tab w:val="right" w:pos="8280"/>
              </w:tabs>
              <w:bidi w:val="0"/>
              <w:spacing w:after="0" w:line="240" w:lineRule="auto"/>
              <w:ind w:left="0" w:firstLine="0"/>
              <w:rPr>
                <w:rFonts w:ascii="Times New Roman" w:hAnsi="Times New Roman" w:cs="Times New Roman"/>
                <w:b/>
                <w:bCs/>
              </w:rPr>
            </w:pPr>
          </w:p>
        </w:tc>
        <w:tc>
          <w:tcPr>
            <w:tcW w:w="1528" w:type="dxa"/>
            <w:shd w:val="clear" w:color="auto" w:fill="auto"/>
          </w:tcPr>
          <w:p w14:paraId="51B2E5A3"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Diploma</w:t>
            </w:r>
          </w:p>
        </w:tc>
        <w:tc>
          <w:tcPr>
            <w:tcW w:w="1591" w:type="dxa"/>
            <w:shd w:val="clear" w:color="auto" w:fill="auto"/>
            <w:vAlign w:val="center"/>
          </w:tcPr>
          <w:p w14:paraId="572086E3"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433</w:t>
            </w:r>
          </w:p>
        </w:tc>
        <w:tc>
          <w:tcPr>
            <w:tcW w:w="1701" w:type="dxa"/>
            <w:vAlign w:val="center"/>
          </w:tcPr>
          <w:p w14:paraId="15E3A927"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323</w:t>
            </w:r>
          </w:p>
        </w:tc>
        <w:tc>
          <w:tcPr>
            <w:tcW w:w="1701" w:type="dxa"/>
          </w:tcPr>
          <w:p w14:paraId="59DD0C37"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235</w:t>
            </w:r>
          </w:p>
        </w:tc>
      </w:tr>
      <w:tr w:rsidR="00181B70" w14:paraId="0D5B69A5" w14:textId="77777777" w:rsidTr="00E118B1">
        <w:tc>
          <w:tcPr>
            <w:tcW w:w="1412" w:type="dxa"/>
            <w:vMerge w:val="restart"/>
            <w:shd w:val="clear" w:color="auto" w:fill="D9D9D9"/>
            <w:vAlign w:val="center"/>
          </w:tcPr>
          <w:p w14:paraId="4B4A8730" w14:textId="77777777" w:rsidR="00E118B1" w:rsidRPr="005B40DC" w:rsidRDefault="00C91EAB" w:rsidP="00E118B1">
            <w:pPr>
              <w:pStyle w:val="List"/>
              <w:tabs>
                <w:tab w:val="right" w:pos="8280"/>
              </w:tabs>
              <w:bidi w:val="0"/>
              <w:spacing w:after="0" w:line="240" w:lineRule="auto"/>
              <w:ind w:left="0" w:firstLine="0"/>
              <w:rPr>
                <w:rFonts w:ascii="Times New Roman" w:hAnsi="Times New Roman" w:cs="Times New Roman"/>
                <w:b/>
                <w:bCs/>
              </w:rPr>
            </w:pPr>
            <w:r w:rsidRPr="005B40DC">
              <w:rPr>
                <w:rFonts w:ascii="Times New Roman" w:hAnsi="Times New Roman" w:cs="Times New Roman"/>
                <w:b/>
                <w:bCs/>
              </w:rPr>
              <w:t>Academic Education Colleges</w:t>
            </w:r>
          </w:p>
        </w:tc>
        <w:tc>
          <w:tcPr>
            <w:tcW w:w="1528" w:type="dxa"/>
            <w:shd w:val="clear" w:color="auto" w:fill="auto"/>
          </w:tcPr>
          <w:p w14:paraId="05312172"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First degree</w:t>
            </w:r>
          </w:p>
        </w:tc>
        <w:tc>
          <w:tcPr>
            <w:tcW w:w="1591" w:type="dxa"/>
            <w:shd w:val="clear" w:color="auto" w:fill="auto"/>
            <w:vAlign w:val="center"/>
          </w:tcPr>
          <w:p w14:paraId="48DCC032"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28,495</w:t>
            </w:r>
          </w:p>
        </w:tc>
        <w:tc>
          <w:tcPr>
            <w:tcW w:w="1701" w:type="dxa"/>
            <w:vAlign w:val="center"/>
          </w:tcPr>
          <w:p w14:paraId="57C61754"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27,836</w:t>
            </w:r>
          </w:p>
        </w:tc>
        <w:tc>
          <w:tcPr>
            <w:tcW w:w="1701" w:type="dxa"/>
          </w:tcPr>
          <w:p w14:paraId="6579D132"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26,526</w:t>
            </w:r>
          </w:p>
        </w:tc>
      </w:tr>
      <w:tr w:rsidR="00181B70" w14:paraId="61F5A0DF" w14:textId="77777777" w:rsidTr="00E118B1">
        <w:tc>
          <w:tcPr>
            <w:tcW w:w="1412" w:type="dxa"/>
            <w:vMerge/>
            <w:shd w:val="clear" w:color="auto" w:fill="D9D9D9"/>
          </w:tcPr>
          <w:p w14:paraId="06F0A9CC" w14:textId="77777777" w:rsidR="00E118B1" w:rsidRPr="002F2F0F" w:rsidRDefault="00E118B1" w:rsidP="00E118B1">
            <w:pPr>
              <w:pStyle w:val="List"/>
              <w:tabs>
                <w:tab w:val="right" w:pos="8280"/>
              </w:tabs>
              <w:bidi w:val="0"/>
              <w:spacing w:after="0" w:line="240" w:lineRule="auto"/>
              <w:ind w:left="0" w:firstLine="0"/>
              <w:jc w:val="center"/>
              <w:rPr>
                <w:rFonts w:ascii="Times New Roman" w:hAnsi="Times New Roman" w:cs="Times New Roman"/>
              </w:rPr>
            </w:pPr>
          </w:p>
        </w:tc>
        <w:tc>
          <w:tcPr>
            <w:tcW w:w="1528" w:type="dxa"/>
            <w:shd w:val="clear" w:color="auto" w:fill="auto"/>
          </w:tcPr>
          <w:p w14:paraId="59AEBC31"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Second degree</w:t>
            </w:r>
          </w:p>
        </w:tc>
        <w:tc>
          <w:tcPr>
            <w:tcW w:w="1591" w:type="dxa"/>
            <w:shd w:val="clear" w:color="auto" w:fill="auto"/>
            <w:vAlign w:val="center"/>
          </w:tcPr>
          <w:p w14:paraId="1F768FC6"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7,625</w:t>
            </w:r>
          </w:p>
        </w:tc>
        <w:tc>
          <w:tcPr>
            <w:tcW w:w="1701" w:type="dxa"/>
            <w:vAlign w:val="center"/>
          </w:tcPr>
          <w:p w14:paraId="22766EF5"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7,777</w:t>
            </w:r>
          </w:p>
        </w:tc>
        <w:tc>
          <w:tcPr>
            <w:tcW w:w="1701" w:type="dxa"/>
          </w:tcPr>
          <w:p w14:paraId="348B602E"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7,926</w:t>
            </w:r>
          </w:p>
        </w:tc>
      </w:tr>
      <w:tr w:rsidR="00181B70" w14:paraId="5EACC2B1" w14:textId="77777777" w:rsidTr="00E118B1">
        <w:tc>
          <w:tcPr>
            <w:tcW w:w="1412" w:type="dxa"/>
            <w:vMerge/>
            <w:shd w:val="clear" w:color="auto" w:fill="D9D9D9"/>
          </w:tcPr>
          <w:p w14:paraId="272974E3" w14:textId="77777777" w:rsidR="00E118B1" w:rsidRPr="002F2F0F" w:rsidRDefault="00E118B1" w:rsidP="00E118B1">
            <w:pPr>
              <w:pStyle w:val="List"/>
              <w:tabs>
                <w:tab w:val="right" w:pos="8280"/>
              </w:tabs>
              <w:bidi w:val="0"/>
              <w:spacing w:after="0" w:line="240" w:lineRule="auto"/>
              <w:ind w:left="0" w:firstLine="0"/>
              <w:jc w:val="center"/>
              <w:rPr>
                <w:rFonts w:ascii="Times New Roman" w:hAnsi="Times New Roman" w:cs="Times New Roman"/>
              </w:rPr>
            </w:pPr>
          </w:p>
        </w:tc>
        <w:tc>
          <w:tcPr>
            <w:tcW w:w="1528" w:type="dxa"/>
            <w:shd w:val="clear" w:color="auto" w:fill="auto"/>
          </w:tcPr>
          <w:p w14:paraId="7C75F530"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Third degree</w:t>
            </w:r>
          </w:p>
        </w:tc>
        <w:tc>
          <w:tcPr>
            <w:tcW w:w="1591" w:type="dxa"/>
            <w:shd w:val="clear" w:color="auto" w:fill="auto"/>
            <w:vAlign w:val="center"/>
          </w:tcPr>
          <w:p w14:paraId="544C32A4"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vAlign w:val="center"/>
          </w:tcPr>
          <w:p w14:paraId="0A3F8F54"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tcPr>
          <w:p w14:paraId="436A4383"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w:t>
            </w:r>
          </w:p>
        </w:tc>
      </w:tr>
      <w:tr w:rsidR="00181B70" w14:paraId="365A2856" w14:textId="77777777" w:rsidTr="00E118B1">
        <w:tc>
          <w:tcPr>
            <w:tcW w:w="1412" w:type="dxa"/>
            <w:vMerge/>
            <w:shd w:val="clear" w:color="auto" w:fill="D9D9D9"/>
          </w:tcPr>
          <w:p w14:paraId="24B5F2CB" w14:textId="77777777" w:rsidR="00E118B1" w:rsidRPr="002F2F0F" w:rsidRDefault="00E118B1" w:rsidP="00E118B1">
            <w:pPr>
              <w:pStyle w:val="List"/>
              <w:tabs>
                <w:tab w:val="right" w:pos="8280"/>
              </w:tabs>
              <w:bidi w:val="0"/>
              <w:spacing w:after="0" w:line="240" w:lineRule="auto"/>
              <w:ind w:left="0" w:firstLine="0"/>
              <w:jc w:val="center"/>
              <w:rPr>
                <w:rFonts w:ascii="Times New Roman" w:hAnsi="Times New Roman" w:cs="Times New Roman"/>
              </w:rPr>
            </w:pPr>
          </w:p>
        </w:tc>
        <w:tc>
          <w:tcPr>
            <w:tcW w:w="1528" w:type="dxa"/>
            <w:shd w:val="clear" w:color="auto" w:fill="auto"/>
          </w:tcPr>
          <w:p w14:paraId="73301E33" w14:textId="77777777" w:rsidR="00E118B1" w:rsidRPr="002F2F0F" w:rsidRDefault="00C91EAB" w:rsidP="00E118B1">
            <w:pPr>
              <w:pStyle w:val="List2"/>
              <w:tabs>
                <w:tab w:val="right" w:pos="8280"/>
              </w:tabs>
              <w:bidi w:val="0"/>
              <w:ind w:left="0" w:right="-109" w:firstLine="0"/>
              <w:jc w:val="both"/>
              <w:rPr>
                <w:rFonts w:eastAsia="Calibri" w:cs="Times New Roman"/>
                <w:sz w:val="22"/>
                <w:szCs w:val="22"/>
                <w:lang w:eastAsia="en-US"/>
              </w:rPr>
            </w:pPr>
            <w:r w:rsidRPr="002F2F0F">
              <w:rPr>
                <w:rFonts w:eastAsia="Calibri" w:cs="Times New Roman"/>
                <w:sz w:val="22"/>
                <w:szCs w:val="22"/>
                <w:lang w:eastAsia="en-US"/>
              </w:rPr>
              <w:t>Diploma</w:t>
            </w:r>
          </w:p>
        </w:tc>
        <w:tc>
          <w:tcPr>
            <w:tcW w:w="1591" w:type="dxa"/>
            <w:shd w:val="clear" w:color="auto" w:fill="auto"/>
            <w:vAlign w:val="center"/>
          </w:tcPr>
          <w:p w14:paraId="18037D2C"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vAlign w:val="center"/>
          </w:tcPr>
          <w:p w14:paraId="58E5B129" w14:textId="77777777" w:rsidR="00E118B1" w:rsidRPr="002F2F0F" w:rsidRDefault="00C91EAB" w:rsidP="00E118B1">
            <w:pPr>
              <w:pStyle w:val="List2"/>
              <w:tabs>
                <w:tab w:val="right" w:pos="8280"/>
              </w:tabs>
              <w:bidi w:val="0"/>
              <w:ind w:left="0" w:firstLine="0"/>
              <w:jc w:val="center"/>
              <w:rPr>
                <w:rFonts w:eastAsia="Calibri" w:cs="Times New Roman"/>
                <w:sz w:val="22"/>
                <w:szCs w:val="22"/>
                <w:lang w:eastAsia="en-US"/>
              </w:rPr>
            </w:pPr>
            <w:r w:rsidRPr="002F2F0F">
              <w:rPr>
                <w:rFonts w:eastAsia="Calibri" w:cs="Times New Roman"/>
                <w:sz w:val="22"/>
                <w:szCs w:val="22"/>
                <w:lang w:eastAsia="en-US"/>
              </w:rPr>
              <w:t>-</w:t>
            </w:r>
          </w:p>
        </w:tc>
        <w:tc>
          <w:tcPr>
            <w:tcW w:w="1701" w:type="dxa"/>
          </w:tcPr>
          <w:p w14:paraId="7ECA6A3A" w14:textId="77777777" w:rsidR="00E118B1" w:rsidRPr="002F2F0F" w:rsidRDefault="00E473C4" w:rsidP="00E118B1">
            <w:pPr>
              <w:pStyle w:val="List2"/>
              <w:tabs>
                <w:tab w:val="right" w:pos="8280"/>
              </w:tabs>
              <w:bidi w:val="0"/>
              <w:ind w:left="0" w:firstLine="0"/>
              <w:jc w:val="center"/>
              <w:rPr>
                <w:rFonts w:eastAsia="Calibri" w:cs="Times New Roman"/>
                <w:sz w:val="22"/>
                <w:szCs w:val="22"/>
                <w:lang w:eastAsia="en-US"/>
              </w:rPr>
            </w:pPr>
            <w:r>
              <w:rPr>
                <w:rFonts w:eastAsia="Calibri" w:cs="Times New Roman"/>
                <w:sz w:val="22"/>
                <w:szCs w:val="22"/>
                <w:lang w:eastAsia="en-US"/>
              </w:rPr>
              <w:t>-</w:t>
            </w:r>
          </w:p>
        </w:tc>
      </w:tr>
    </w:tbl>
    <w:p w14:paraId="3BCA290F" w14:textId="77777777" w:rsidR="00902DFF" w:rsidRDefault="00C91EAB" w:rsidP="00E473C4">
      <w:pPr>
        <w:pStyle w:val="List2"/>
        <w:tabs>
          <w:tab w:val="right" w:pos="8280"/>
        </w:tabs>
        <w:bidi w:val="0"/>
        <w:ind w:left="539" w:right="-335" w:firstLine="0"/>
        <w:jc w:val="both"/>
        <w:rPr>
          <w:rStyle w:val="Heading1Char"/>
          <w:rFonts w:ascii="Times New Roman" w:eastAsia="Calibri" w:hAnsi="Times New Roman"/>
          <w:sz w:val="24"/>
          <w:szCs w:val="24"/>
          <w:u w:val="single"/>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sidR="00E473C4">
        <w:rPr>
          <w:rFonts w:cs="Times New Roman"/>
          <w:i/>
          <w:iCs/>
          <w:sz w:val="22"/>
          <w:szCs w:val="22"/>
        </w:rPr>
        <w:t>2020</w:t>
      </w:r>
      <w:r w:rsidR="00E473C4" w:rsidRPr="00885FC4">
        <w:rPr>
          <w:i/>
          <w:iCs/>
          <w:sz w:val="22"/>
          <w:szCs w:val="22"/>
        </w:rPr>
        <w:t xml:space="preserve"> </w:t>
      </w:r>
      <w:r w:rsidRPr="00885FC4">
        <w:rPr>
          <w:i/>
          <w:iCs/>
          <w:sz w:val="22"/>
          <w:szCs w:val="22"/>
        </w:rPr>
        <w:t>(4.64).</w:t>
      </w:r>
    </w:p>
    <w:p w14:paraId="5595F8AB" w14:textId="77777777" w:rsidR="00E118B1" w:rsidRPr="00E118B1" w:rsidRDefault="00E118B1" w:rsidP="00E118B1">
      <w:pPr>
        <w:bidi w:val="0"/>
        <w:spacing w:after="0" w:line="240" w:lineRule="auto"/>
      </w:pPr>
    </w:p>
    <w:p w14:paraId="75719840" w14:textId="77777777" w:rsidR="00D508D6" w:rsidRDefault="00C91EAB" w:rsidP="000152E0">
      <w:pPr>
        <w:bidi w:val="0"/>
        <w:spacing w:before="120" w:after="120" w:line="360" w:lineRule="auto"/>
        <w:jc w:val="center"/>
        <w:rPr>
          <w:rStyle w:val="Heading1Char"/>
          <w:rFonts w:ascii="Times New Roman" w:eastAsia="Calibri" w:hAnsi="Times New Roman"/>
          <w:sz w:val="24"/>
          <w:szCs w:val="24"/>
          <w:u w:val="single"/>
        </w:rPr>
      </w:pPr>
      <w:bookmarkStart w:id="23" w:name="_Toc54701548"/>
      <w:r w:rsidRPr="00E75F2B">
        <w:rPr>
          <w:rStyle w:val="Heading1Char"/>
          <w:rFonts w:ascii="Times New Roman" w:eastAsia="Calibri" w:hAnsi="Times New Roman"/>
          <w:sz w:val="24"/>
          <w:szCs w:val="24"/>
          <w:u w:val="single"/>
        </w:rPr>
        <w:t xml:space="preserve">Table </w:t>
      </w:r>
      <w:r w:rsidR="00E61542" w:rsidRPr="00E75F2B">
        <w:rPr>
          <w:rStyle w:val="Heading1Char"/>
          <w:rFonts w:ascii="Times New Roman" w:eastAsia="Calibri" w:hAnsi="Times New Roman"/>
          <w:sz w:val="24"/>
          <w:szCs w:val="24"/>
          <w:u w:val="single"/>
        </w:rPr>
        <w:t>2</w:t>
      </w:r>
      <w:r w:rsidR="00E61542">
        <w:rPr>
          <w:rStyle w:val="Heading1Char"/>
          <w:rFonts w:ascii="Times New Roman" w:eastAsia="Calibri" w:hAnsi="Times New Roman"/>
          <w:sz w:val="24"/>
          <w:szCs w:val="24"/>
          <w:u w:val="single"/>
        </w:rPr>
        <w:t>2</w:t>
      </w:r>
      <w:r w:rsidRPr="00E75F2B">
        <w:rPr>
          <w:rStyle w:val="Heading1Char"/>
          <w:rFonts w:ascii="Times New Roman" w:eastAsia="Calibri" w:hAnsi="Times New Roman"/>
          <w:sz w:val="24"/>
          <w:szCs w:val="24"/>
          <w:u w:val="single"/>
        </w:rPr>
        <w:t xml:space="preserve">: </w:t>
      </w:r>
      <w:r w:rsidR="00E61542">
        <w:rPr>
          <w:rStyle w:val="Heading1Char"/>
          <w:rFonts w:ascii="Times New Roman" w:eastAsia="Calibri" w:hAnsi="Times New Roman"/>
          <w:sz w:val="24"/>
          <w:szCs w:val="24"/>
          <w:u w:val="single"/>
        </w:rPr>
        <w:t>Judges, Police Personnel</w:t>
      </w:r>
      <w:r w:rsidR="00902DFF">
        <w:rPr>
          <w:rStyle w:val="Heading1Char"/>
          <w:rFonts w:ascii="Times New Roman" w:eastAsia="Calibri" w:hAnsi="Times New Roman"/>
          <w:sz w:val="24"/>
          <w:szCs w:val="24"/>
          <w:u w:val="single"/>
        </w:rPr>
        <w:t xml:space="preserve"> and</w:t>
      </w:r>
      <w:r w:rsidR="00E61542">
        <w:rPr>
          <w:rStyle w:val="Heading1Char"/>
          <w:rFonts w:ascii="Times New Roman" w:eastAsia="Calibri" w:hAnsi="Times New Roman"/>
          <w:sz w:val="24"/>
          <w:szCs w:val="24"/>
          <w:u w:val="single"/>
        </w:rPr>
        <w:t xml:space="preserve"> Prison Service Personnel </w:t>
      </w:r>
      <w:r w:rsidRPr="00E75F2B">
        <w:rPr>
          <w:rStyle w:val="Heading1Char"/>
          <w:rFonts w:ascii="Times New Roman" w:eastAsia="Calibri" w:hAnsi="Times New Roman"/>
          <w:sz w:val="24"/>
          <w:szCs w:val="24"/>
          <w:u w:val="single"/>
        </w:rPr>
        <w:t>(Total Numbers)</w:t>
      </w:r>
      <w:r w:rsidR="002F63BF">
        <w:rPr>
          <w:rStyle w:val="Heading1Char"/>
          <w:rFonts w:ascii="Times New Roman" w:eastAsia="Calibri" w:hAnsi="Times New Roman"/>
          <w:sz w:val="24"/>
          <w:szCs w:val="24"/>
          <w:u w:val="single"/>
        </w:rPr>
        <w:t xml:space="preserve"> (</w:t>
      </w:r>
      <w:r w:rsidR="00E61542">
        <w:rPr>
          <w:rStyle w:val="Heading1Char"/>
          <w:rFonts w:ascii="Times New Roman" w:eastAsia="Calibri" w:hAnsi="Times New Roman"/>
          <w:sz w:val="24"/>
          <w:szCs w:val="24"/>
          <w:u w:val="single"/>
        </w:rPr>
        <w:t>2015</w:t>
      </w:r>
      <w:r w:rsidR="002F63BF">
        <w:rPr>
          <w:rStyle w:val="Heading1Char"/>
          <w:rFonts w:ascii="Times New Roman" w:eastAsia="Calibri" w:hAnsi="Times New Roman"/>
          <w:sz w:val="24"/>
          <w:szCs w:val="24"/>
          <w:u w:val="single"/>
        </w:rPr>
        <w:t>-</w:t>
      </w:r>
      <w:r w:rsidR="000152E0">
        <w:rPr>
          <w:rStyle w:val="Heading1Char"/>
          <w:rFonts w:ascii="Times New Roman" w:eastAsia="Calibri" w:hAnsi="Times New Roman"/>
          <w:sz w:val="24"/>
          <w:szCs w:val="24"/>
          <w:u w:val="single"/>
        </w:rPr>
        <w:t>201</w:t>
      </w:r>
      <w:r w:rsidR="000152E0">
        <w:rPr>
          <w:rStyle w:val="Heading1Char"/>
          <w:rFonts w:ascii="Times New Roman" w:eastAsia="Calibri" w:hAnsi="Times New Roman" w:hint="cs"/>
          <w:sz w:val="24"/>
          <w:szCs w:val="24"/>
          <w:u w:val="single"/>
          <w:rtl/>
        </w:rPr>
        <w:t>9</w:t>
      </w:r>
      <w:r w:rsidR="002F63BF">
        <w:rPr>
          <w:rStyle w:val="Heading1Char"/>
          <w:rFonts w:ascii="Times New Roman" w:eastAsia="Calibri" w:hAnsi="Times New Roman"/>
          <w:sz w:val="24"/>
          <w:szCs w:val="24"/>
          <w:u w:val="single"/>
        </w:rPr>
        <w:t>)</w:t>
      </w:r>
      <w:bookmarkEnd w:id="23"/>
    </w:p>
    <w:tbl>
      <w:tblPr>
        <w:tblW w:w="8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0"/>
        <w:gridCol w:w="2224"/>
        <w:gridCol w:w="1076"/>
        <w:gridCol w:w="1476"/>
        <w:gridCol w:w="1107"/>
      </w:tblGrid>
      <w:tr w:rsidR="00181B70" w14:paraId="3760E4FB" w14:textId="77777777" w:rsidTr="00430165">
        <w:trPr>
          <w:jc w:val="center"/>
        </w:trPr>
        <w:tc>
          <w:tcPr>
            <w:tcW w:w="2630" w:type="dxa"/>
            <w:shd w:val="clear" w:color="auto" w:fill="E0E0E0"/>
            <w:vAlign w:val="center"/>
          </w:tcPr>
          <w:p w14:paraId="21EAD12E" w14:textId="77777777" w:rsidR="00E753C5" w:rsidRPr="00E75F2B" w:rsidRDefault="00E753C5" w:rsidP="00A34409">
            <w:pPr>
              <w:bidi w:val="0"/>
              <w:spacing w:after="0" w:line="240" w:lineRule="auto"/>
              <w:jc w:val="center"/>
              <w:rPr>
                <w:rFonts w:ascii="Times New Roman" w:hAnsi="Times New Roman" w:cs="Times New Roman"/>
                <w:b/>
                <w:bCs/>
              </w:rPr>
            </w:pPr>
          </w:p>
        </w:tc>
        <w:tc>
          <w:tcPr>
            <w:tcW w:w="2224" w:type="dxa"/>
            <w:shd w:val="clear" w:color="auto" w:fill="E0E0E0"/>
            <w:vAlign w:val="center"/>
          </w:tcPr>
          <w:p w14:paraId="486783FD" w14:textId="77777777" w:rsidR="00E753C5" w:rsidRPr="00E75F2B" w:rsidRDefault="00E753C5" w:rsidP="00A34409">
            <w:pPr>
              <w:bidi w:val="0"/>
              <w:spacing w:after="0" w:line="240" w:lineRule="auto"/>
              <w:jc w:val="center"/>
              <w:rPr>
                <w:rFonts w:ascii="Times New Roman" w:hAnsi="Times New Roman" w:cs="Times New Roman"/>
                <w:b/>
                <w:bCs/>
              </w:rPr>
            </w:pPr>
          </w:p>
        </w:tc>
        <w:tc>
          <w:tcPr>
            <w:tcW w:w="1076" w:type="dxa"/>
            <w:shd w:val="clear" w:color="auto" w:fill="E0E0E0"/>
            <w:vAlign w:val="center"/>
          </w:tcPr>
          <w:p w14:paraId="463F562E" w14:textId="77777777" w:rsidR="00E753C5" w:rsidRPr="00E75F2B" w:rsidRDefault="00C91EAB" w:rsidP="00A34409">
            <w:pPr>
              <w:bidi w:val="0"/>
              <w:spacing w:after="0" w:line="240" w:lineRule="auto"/>
              <w:jc w:val="center"/>
              <w:rPr>
                <w:rFonts w:ascii="Times New Roman" w:hAnsi="Times New Roman" w:cs="Times New Roman"/>
                <w:b/>
                <w:bCs/>
              </w:rPr>
            </w:pPr>
            <w:r>
              <w:rPr>
                <w:rFonts w:ascii="Times New Roman" w:hAnsi="Times New Roman" w:cs="Times New Roman"/>
                <w:b/>
                <w:bCs/>
              </w:rPr>
              <w:t>2015</w:t>
            </w:r>
          </w:p>
        </w:tc>
        <w:tc>
          <w:tcPr>
            <w:tcW w:w="1476" w:type="dxa"/>
            <w:shd w:val="clear" w:color="auto" w:fill="E0E0E0"/>
            <w:vAlign w:val="center"/>
          </w:tcPr>
          <w:p w14:paraId="06D9F151" w14:textId="77777777" w:rsidR="00E753C5" w:rsidRPr="00E75F2B" w:rsidRDefault="00C91EAB" w:rsidP="00A34409">
            <w:pPr>
              <w:bidi w:val="0"/>
              <w:spacing w:after="0" w:line="240" w:lineRule="auto"/>
              <w:jc w:val="center"/>
              <w:rPr>
                <w:rFonts w:ascii="Times New Roman" w:hAnsi="Times New Roman" w:cs="Times New Roman"/>
                <w:b/>
                <w:bCs/>
              </w:rPr>
            </w:pPr>
            <w:r>
              <w:rPr>
                <w:rFonts w:ascii="Times New Roman" w:hAnsi="Times New Roman" w:cs="Times New Roman"/>
                <w:b/>
                <w:bCs/>
              </w:rPr>
              <w:t>2017</w:t>
            </w:r>
          </w:p>
        </w:tc>
        <w:tc>
          <w:tcPr>
            <w:tcW w:w="1107" w:type="dxa"/>
            <w:shd w:val="clear" w:color="auto" w:fill="E0E0E0"/>
            <w:vAlign w:val="center"/>
          </w:tcPr>
          <w:p w14:paraId="720B524A" w14:textId="77777777" w:rsidR="00E753C5" w:rsidRPr="00E75F2B" w:rsidRDefault="00C91EAB" w:rsidP="00A34409">
            <w:pPr>
              <w:bidi w:val="0"/>
              <w:spacing w:after="0" w:line="240" w:lineRule="auto"/>
              <w:jc w:val="center"/>
              <w:rPr>
                <w:rFonts w:ascii="Times New Roman" w:hAnsi="Times New Roman" w:cs="Times New Roman"/>
                <w:b/>
                <w:bCs/>
              </w:rPr>
            </w:pPr>
            <w:r>
              <w:rPr>
                <w:rFonts w:ascii="Times New Roman" w:hAnsi="Times New Roman" w:cs="Times New Roman"/>
                <w:b/>
                <w:bCs/>
              </w:rPr>
              <w:t>2019</w:t>
            </w:r>
          </w:p>
        </w:tc>
      </w:tr>
      <w:tr w:rsidR="00181B70" w14:paraId="0C362E56" w14:textId="77777777" w:rsidTr="00430165">
        <w:trPr>
          <w:jc w:val="center"/>
        </w:trPr>
        <w:tc>
          <w:tcPr>
            <w:tcW w:w="2630" w:type="dxa"/>
            <w:vMerge w:val="restart"/>
            <w:shd w:val="clear" w:color="auto" w:fill="E0E0E0"/>
            <w:vAlign w:val="center"/>
          </w:tcPr>
          <w:p w14:paraId="1B3D5404" w14:textId="77777777" w:rsidR="00430165" w:rsidRPr="00E753C5" w:rsidRDefault="00C91EAB" w:rsidP="00E753C5">
            <w:pPr>
              <w:bidi w:val="0"/>
              <w:spacing w:after="0" w:line="240" w:lineRule="auto"/>
              <w:rPr>
                <w:rFonts w:ascii="Times New Roman" w:hAnsi="Times New Roman" w:cs="Times New Roman"/>
                <w:b/>
                <w:bCs/>
              </w:rPr>
            </w:pPr>
            <w:r w:rsidRPr="00E753C5">
              <w:rPr>
                <w:rFonts w:ascii="Times New Roman" w:hAnsi="Times New Roman" w:cs="Times New Roman"/>
                <w:b/>
                <w:bCs/>
              </w:rPr>
              <w:t>Judges</w:t>
            </w:r>
          </w:p>
        </w:tc>
        <w:tc>
          <w:tcPr>
            <w:tcW w:w="2224" w:type="dxa"/>
            <w:shd w:val="clear" w:color="auto" w:fill="auto"/>
            <w:vAlign w:val="center"/>
          </w:tcPr>
          <w:p w14:paraId="1ACCE756" w14:textId="77777777" w:rsidR="00430165" w:rsidRPr="00E75F2B" w:rsidRDefault="00C91EAB" w:rsidP="00E753C5">
            <w:pPr>
              <w:bidi w:val="0"/>
              <w:spacing w:after="0" w:line="240" w:lineRule="auto"/>
              <w:rPr>
                <w:rFonts w:ascii="Times New Roman" w:hAnsi="Times New Roman" w:cs="Times New Roman"/>
              </w:rPr>
            </w:pPr>
            <w:r>
              <w:rPr>
                <w:rFonts w:ascii="Times New Roman" w:hAnsi="Times New Roman" w:cs="Times New Roman"/>
              </w:rPr>
              <w:t>Supreme Court</w:t>
            </w:r>
          </w:p>
        </w:tc>
        <w:tc>
          <w:tcPr>
            <w:tcW w:w="1076" w:type="dxa"/>
            <w:vAlign w:val="center"/>
          </w:tcPr>
          <w:p w14:paraId="41D38577"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15</w:t>
            </w:r>
          </w:p>
        </w:tc>
        <w:tc>
          <w:tcPr>
            <w:tcW w:w="1476" w:type="dxa"/>
            <w:shd w:val="clear" w:color="auto" w:fill="auto"/>
            <w:vAlign w:val="center"/>
          </w:tcPr>
          <w:p w14:paraId="6AB3FB0C"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15</w:t>
            </w:r>
          </w:p>
        </w:tc>
        <w:tc>
          <w:tcPr>
            <w:tcW w:w="1107" w:type="dxa"/>
            <w:vAlign w:val="center"/>
          </w:tcPr>
          <w:p w14:paraId="15B2ECE1"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15</w:t>
            </w:r>
          </w:p>
        </w:tc>
      </w:tr>
      <w:tr w:rsidR="00181B70" w14:paraId="3D3FE6CA" w14:textId="77777777" w:rsidTr="00430165">
        <w:trPr>
          <w:jc w:val="center"/>
        </w:trPr>
        <w:tc>
          <w:tcPr>
            <w:tcW w:w="2630" w:type="dxa"/>
            <w:vMerge/>
            <w:shd w:val="clear" w:color="auto" w:fill="E6E6E6"/>
            <w:vAlign w:val="center"/>
          </w:tcPr>
          <w:p w14:paraId="159C4E5F" w14:textId="77777777" w:rsidR="00430165" w:rsidRPr="00E753C5" w:rsidRDefault="00430165" w:rsidP="00E753C5">
            <w:pPr>
              <w:bidi w:val="0"/>
              <w:spacing w:after="0" w:line="240" w:lineRule="auto"/>
              <w:rPr>
                <w:rFonts w:ascii="Times New Roman" w:hAnsi="Times New Roman" w:cs="Times New Roman"/>
                <w:b/>
                <w:bCs/>
              </w:rPr>
            </w:pPr>
          </w:p>
        </w:tc>
        <w:tc>
          <w:tcPr>
            <w:tcW w:w="2224" w:type="dxa"/>
            <w:shd w:val="clear" w:color="auto" w:fill="auto"/>
            <w:vAlign w:val="center"/>
          </w:tcPr>
          <w:p w14:paraId="28773DAC" w14:textId="77777777" w:rsidR="00430165" w:rsidRPr="00E75F2B" w:rsidRDefault="00C91EAB" w:rsidP="00E753C5">
            <w:pPr>
              <w:bidi w:val="0"/>
              <w:spacing w:after="0" w:line="240" w:lineRule="auto"/>
              <w:rPr>
                <w:rFonts w:ascii="Times New Roman" w:hAnsi="Times New Roman" w:cs="Times New Roman"/>
              </w:rPr>
            </w:pPr>
            <w:r>
              <w:rPr>
                <w:rFonts w:ascii="Times New Roman" w:hAnsi="Times New Roman" w:cs="Times New Roman"/>
              </w:rPr>
              <w:t>District Courts</w:t>
            </w:r>
          </w:p>
        </w:tc>
        <w:tc>
          <w:tcPr>
            <w:tcW w:w="1076" w:type="dxa"/>
            <w:vAlign w:val="center"/>
          </w:tcPr>
          <w:p w14:paraId="0185BAF1"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179</w:t>
            </w:r>
          </w:p>
        </w:tc>
        <w:tc>
          <w:tcPr>
            <w:tcW w:w="1476" w:type="dxa"/>
            <w:shd w:val="clear" w:color="auto" w:fill="auto"/>
            <w:vAlign w:val="center"/>
          </w:tcPr>
          <w:p w14:paraId="02615FA9"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202</w:t>
            </w:r>
          </w:p>
        </w:tc>
        <w:tc>
          <w:tcPr>
            <w:tcW w:w="1107" w:type="dxa"/>
            <w:vAlign w:val="center"/>
          </w:tcPr>
          <w:p w14:paraId="6C9F7B09"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211</w:t>
            </w:r>
          </w:p>
        </w:tc>
      </w:tr>
      <w:tr w:rsidR="00181B70" w14:paraId="7DDAEEB6" w14:textId="77777777" w:rsidTr="00430165">
        <w:trPr>
          <w:jc w:val="center"/>
        </w:trPr>
        <w:tc>
          <w:tcPr>
            <w:tcW w:w="2630" w:type="dxa"/>
            <w:vMerge/>
            <w:shd w:val="clear" w:color="auto" w:fill="E6E6E6"/>
            <w:vAlign w:val="center"/>
          </w:tcPr>
          <w:p w14:paraId="5785AEDF" w14:textId="77777777" w:rsidR="00430165" w:rsidRPr="00E753C5" w:rsidRDefault="00430165" w:rsidP="00E753C5">
            <w:pPr>
              <w:bidi w:val="0"/>
              <w:spacing w:after="0" w:line="240" w:lineRule="auto"/>
              <w:rPr>
                <w:rFonts w:ascii="Times New Roman" w:hAnsi="Times New Roman" w:cs="Times New Roman"/>
                <w:b/>
                <w:bCs/>
              </w:rPr>
            </w:pPr>
          </w:p>
        </w:tc>
        <w:tc>
          <w:tcPr>
            <w:tcW w:w="2224" w:type="dxa"/>
            <w:shd w:val="clear" w:color="auto" w:fill="auto"/>
            <w:vAlign w:val="center"/>
          </w:tcPr>
          <w:p w14:paraId="3E927289" w14:textId="77777777" w:rsidR="00430165" w:rsidRPr="00E75F2B" w:rsidRDefault="00C91EAB" w:rsidP="003800D6">
            <w:pPr>
              <w:bidi w:val="0"/>
              <w:spacing w:after="0" w:line="240" w:lineRule="auto"/>
              <w:rPr>
                <w:rFonts w:ascii="Times New Roman" w:hAnsi="Times New Roman" w:cs="Times New Roman"/>
              </w:rPr>
            </w:pPr>
            <w:r>
              <w:rPr>
                <w:rFonts w:ascii="Times New Roman" w:hAnsi="Times New Roman" w:cs="Times New Roman"/>
              </w:rPr>
              <w:t>Magistrate Courts</w:t>
            </w:r>
          </w:p>
        </w:tc>
        <w:tc>
          <w:tcPr>
            <w:tcW w:w="1076" w:type="dxa"/>
            <w:vAlign w:val="center"/>
          </w:tcPr>
          <w:p w14:paraId="1340BD3A"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411</w:t>
            </w:r>
          </w:p>
        </w:tc>
        <w:tc>
          <w:tcPr>
            <w:tcW w:w="1476" w:type="dxa"/>
            <w:shd w:val="clear" w:color="auto" w:fill="auto"/>
            <w:vAlign w:val="center"/>
          </w:tcPr>
          <w:p w14:paraId="35A80A2D"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446</w:t>
            </w:r>
          </w:p>
        </w:tc>
        <w:tc>
          <w:tcPr>
            <w:tcW w:w="1107" w:type="dxa"/>
            <w:vAlign w:val="center"/>
          </w:tcPr>
          <w:p w14:paraId="0A9B2B5B"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459</w:t>
            </w:r>
          </w:p>
        </w:tc>
      </w:tr>
      <w:tr w:rsidR="00181B70" w14:paraId="3CB18F97" w14:textId="77777777" w:rsidTr="00430165">
        <w:trPr>
          <w:jc w:val="center"/>
        </w:trPr>
        <w:tc>
          <w:tcPr>
            <w:tcW w:w="2630" w:type="dxa"/>
            <w:vMerge/>
            <w:shd w:val="clear" w:color="auto" w:fill="E6E6E6"/>
            <w:vAlign w:val="center"/>
          </w:tcPr>
          <w:p w14:paraId="5304C636" w14:textId="77777777" w:rsidR="00430165" w:rsidRPr="00E753C5" w:rsidRDefault="00430165" w:rsidP="00E753C5">
            <w:pPr>
              <w:bidi w:val="0"/>
              <w:spacing w:after="0" w:line="240" w:lineRule="auto"/>
              <w:rPr>
                <w:rFonts w:ascii="Times New Roman" w:hAnsi="Times New Roman" w:cs="Times New Roman"/>
                <w:b/>
                <w:bCs/>
              </w:rPr>
            </w:pPr>
          </w:p>
        </w:tc>
        <w:tc>
          <w:tcPr>
            <w:tcW w:w="2224" w:type="dxa"/>
            <w:shd w:val="clear" w:color="auto" w:fill="auto"/>
            <w:vAlign w:val="center"/>
          </w:tcPr>
          <w:p w14:paraId="7934D676" w14:textId="77777777" w:rsidR="00430165" w:rsidRPr="00E75F2B" w:rsidRDefault="00C91EAB" w:rsidP="00E753C5">
            <w:pPr>
              <w:bidi w:val="0"/>
              <w:spacing w:after="0" w:line="240" w:lineRule="auto"/>
              <w:rPr>
                <w:rFonts w:ascii="Times New Roman" w:hAnsi="Times New Roman" w:cs="Times New Roman"/>
              </w:rPr>
            </w:pPr>
            <w:r>
              <w:rPr>
                <w:rFonts w:ascii="Times New Roman" w:hAnsi="Times New Roman" w:cs="Times New Roman"/>
              </w:rPr>
              <w:t>Labor Courts</w:t>
            </w:r>
          </w:p>
        </w:tc>
        <w:tc>
          <w:tcPr>
            <w:tcW w:w="1076" w:type="dxa"/>
            <w:vAlign w:val="center"/>
          </w:tcPr>
          <w:p w14:paraId="7B146CB1"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59</w:t>
            </w:r>
          </w:p>
        </w:tc>
        <w:tc>
          <w:tcPr>
            <w:tcW w:w="1476" w:type="dxa"/>
            <w:shd w:val="clear" w:color="auto" w:fill="auto"/>
            <w:vAlign w:val="center"/>
          </w:tcPr>
          <w:p w14:paraId="599ABE02"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64</w:t>
            </w:r>
          </w:p>
        </w:tc>
        <w:tc>
          <w:tcPr>
            <w:tcW w:w="1107" w:type="dxa"/>
            <w:vAlign w:val="center"/>
          </w:tcPr>
          <w:p w14:paraId="2078285F"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70</w:t>
            </w:r>
          </w:p>
        </w:tc>
      </w:tr>
      <w:tr w:rsidR="00181B70" w14:paraId="6E129CFC" w14:textId="77777777" w:rsidTr="00430165">
        <w:trPr>
          <w:jc w:val="center"/>
        </w:trPr>
        <w:tc>
          <w:tcPr>
            <w:tcW w:w="2630" w:type="dxa"/>
            <w:vMerge w:val="restart"/>
            <w:shd w:val="clear" w:color="auto" w:fill="E6E6E6"/>
            <w:vAlign w:val="center"/>
          </w:tcPr>
          <w:p w14:paraId="02DE6DD9" w14:textId="77777777" w:rsidR="00430165" w:rsidRPr="00E753C5" w:rsidRDefault="00C91EAB" w:rsidP="00E753C5">
            <w:pPr>
              <w:bidi w:val="0"/>
              <w:spacing w:after="0" w:line="240" w:lineRule="auto"/>
              <w:rPr>
                <w:rFonts w:ascii="Times New Roman" w:hAnsi="Times New Roman" w:cs="Times New Roman"/>
                <w:b/>
                <w:bCs/>
              </w:rPr>
            </w:pPr>
            <w:r w:rsidRPr="00E753C5">
              <w:rPr>
                <w:rFonts w:ascii="Times New Roman" w:hAnsi="Times New Roman" w:cs="Times New Roman"/>
                <w:b/>
                <w:bCs/>
              </w:rPr>
              <w:t>Police personnel</w:t>
            </w:r>
          </w:p>
        </w:tc>
        <w:tc>
          <w:tcPr>
            <w:tcW w:w="2224" w:type="dxa"/>
            <w:shd w:val="clear" w:color="auto" w:fill="auto"/>
            <w:vAlign w:val="center"/>
          </w:tcPr>
          <w:p w14:paraId="2A28D714" w14:textId="77777777" w:rsidR="00430165" w:rsidRPr="00E75F2B" w:rsidRDefault="00430165" w:rsidP="00E753C5">
            <w:pPr>
              <w:bidi w:val="0"/>
              <w:spacing w:after="0" w:line="240" w:lineRule="auto"/>
              <w:rPr>
                <w:rFonts w:ascii="Times New Roman" w:hAnsi="Times New Roman" w:cs="Times New Roman"/>
              </w:rPr>
            </w:pPr>
          </w:p>
        </w:tc>
        <w:tc>
          <w:tcPr>
            <w:tcW w:w="1076" w:type="dxa"/>
            <w:vAlign w:val="center"/>
          </w:tcPr>
          <w:p w14:paraId="7BCFEB69"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26,624</w:t>
            </w:r>
          </w:p>
        </w:tc>
        <w:tc>
          <w:tcPr>
            <w:tcW w:w="1476" w:type="dxa"/>
            <w:shd w:val="clear" w:color="auto" w:fill="auto"/>
            <w:vAlign w:val="center"/>
          </w:tcPr>
          <w:p w14:paraId="7287277C"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31,234</w:t>
            </w:r>
          </w:p>
        </w:tc>
        <w:tc>
          <w:tcPr>
            <w:tcW w:w="1107" w:type="dxa"/>
            <w:vAlign w:val="center"/>
          </w:tcPr>
          <w:p w14:paraId="4602A221"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31,757</w:t>
            </w:r>
          </w:p>
        </w:tc>
      </w:tr>
      <w:tr w:rsidR="00181B70" w14:paraId="6DF4E7B8" w14:textId="77777777" w:rsidTr="00430165">
        <w:trPr>
          <w:jc w:val="center"/>
        </w:trPr>
        <w:tc>
          <w:tcPr>
            <w:tcW w:w="2630" w:type="dxa"/>
            <w:vMerge/>
            <w:shd w:val="clear" w:color="auto" w:fill="E6E6E6"/>
            <w:vAlign w:val="center"/>
          </w:tcPr>
          <w:p w14:paraId="5B1D56F2" w14:textId="77777777" w:rsidR="00430165" w:rsidRPr="00E753C5" w:rsidRDefault="00430165" w:rsidP="00E753C5">
            <w:pPr>
              <w:bidi w:val="0"/>
              <w:spacing w:after="0" w:line="240" w:lineRule="auto"/>
              <w:rPr>
                <w:rFonts w:ascii="Times New Roman" w:hAnsi="Times New Roman" w:cs="Times New Roman"/>
                <w:b/>
                <w:bCs/>
              </w:rPr>
            </w:pPr>
          </w:p>
        </w:tc>
        <w:tc>
          <w:tcPr>
            <w:tcW w:w="2224" w:type="dxa"/>
            <w:shd w:val="clear" w:color="auto" w:fill="auto"/>
            <w:vAlign w:val="center"/>
          </w:tcPr>
          <w:p w14:paraId="0F9D753B" w14:textId="77777777" w:rsidR="00430165" w:rsidRPr="00E75F2B" w:rsidRDefault="00C91EAB" w:rsidP="00E753C5">
            <w:pPr>
              <w:bidi w:val="0"/>
              <w:spacing w:after="0" w:line="240" w:lineRule="auto"/>
              <w:rPr>
                <w:rFonts w:ascii="Times New Roman" w:hAnsi="Times New Roman" w:cs="Times New Roman"/>
              </w:rPr>
            </w:pPr>
            <w:r>
              <w:rPr>
                <w:rFonts w:ascii="Times New Roman" w:hAnsi="Times New Roman" w:cs="Times New Roman"/>
              </w:rPr>
              <w:t>Thereof women:</w:t>
            </w:r>
          </w:p>
        </w:tc>
        <w:tc>
          <w:tcPr>
            <w:tcW w:w="1076" w:type="dxa"/>
            <w:vAlign w:val="center"/>
          </w:tcPr>
          <w:p w14:paraId="26A720D1"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7,004</w:t>
            </w:r>
          </w:p>
        </w:tc>
        <w:tc>
          <w:tcPr>
            <w:tcW w:w="1476" w:type="dxa"/>
            <w:shd w:val="clear" w:color="auto" w:fill="auto"/>
            <w:vAlign w:val="center"/>
          </w:tcPr>
          <w:p w14:paraId="74A2B73B"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8,365</w:t>
            </w:r>
          </w:p>
        </w:tc>
        <w:tc>
          <w:tcPr>
            <w:tcW w:w="1107" w:type="dxa"/>
            <w:vAlign w:val="center"/>
          </w:tcPr>
          <w:p w14:paraId="215C5350"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9,093</w:t>
            </w:r>
          </w:p>
        </w:tc>
      </w:tr>
      <w:tr w:rsidR="00181B70" w14:paraId="0DDED89C" w14:textId="77777777" w:rsidTr="00430165">
        <w:trPr>
          <w:jc w:val="center"/>
        </w:trPr>
        <w:tc>
          <w:tcPr>
            <w:tcW w:w="2630" w:type="dxa"/>
            <w:vMerge w:val="restart"/>
            <w:shd w:val="clear" w:color="auto" w:fill="E6E6E6"/>
            <w:vAlign w:val="center"/>
          </w:tcPr>
          <w:p w14:paraId="676A7EDE" w14:textId="77777777" w:rsidR="00430165" w:rsidRPr="00E753C5" w:rsidRDefault="00C91EAB" w:rsidP="00E753C5">
            <w:pPr>
              <w:bidi w:val="0"/>
              <w:spacing w:after="0" w:line="240" w:lineRule="auto"/>
              <w:rPr>
                <w:rFonts w:ascii="Times New Roman" w:hAnsi="Times New Roman" w:cs="Times New Roman"/>
                <w:b/>
                <w:bCs/>
              </w:rPr>
            </w:pPr>
            <w:r w:rsidRPr="00E753C5">
              <w:rPr>
                <w:rFonts w:ascii="Times New Roman" w:hAnsi="Times New Roman" w:cs="Times New Roman"/>
                <w:b/>
                <w:bCs/>
              </w:rPr>
              <w:lastRenderedPageBreak/>
              <w:t xml:space="preserve">Prison Service personnel </w:t>
            </w:r>
          </w:p>
        </w:tc>
        <w:tc>
          <w:tcPr>
            <w:tcW w:w="2224" w:type="dxa"/>
            <w:shd w:val="clear" w:color="auto" w:fill="auto"/>
            <w:vAlign w:val="center"/>
          </w:tcPr>
          <w:p w14:paraId="7B9202C1" w14:textId="77777777" w:rsidR="00430165" w:rsidRPr="00E75F2B" w:rsidRDefault="00430165" w:rsidP="00E753C5">
            <w:pPr>
              <w:bidi w:val="0"/>
              <w:spacing w:after="0" w:line="240" w:lineRule="auto"/>
              <w:rPr>
                <w:rFonts w:ascii="Times New Roman" w:hAnsi="Times New Roman" w:cs="Times New Roman"/>
              </w:rPr>
            </w:pPr>
          </w:p>
        </w:tc>
        <w:tc>
          <w:tcPr>
            <w:tcW w:w="1076" w:type="dxa"/>
            <w:vAlign w:val="center"/>
          </w:tcPr>
          <w:p w14:paraId="2B80ACD6"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8,810</w:t>
            </w:r>
          </w:p>
        </w:tc>
        <w:tc>
          <w:tcPr>
            <w:tcW w:w="1476" w:type="dxa"/>
            <w:shd w:val="clear" w:color="auto" w:fill="auto"/>
            <w:vAlign w:val="center"/>
          </w:tcPr>
          <w:p w14:paraId="02735800"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9,067</w:t>
            </w:r>
          </w:p>
        </w:tc>
        <w:tc>
          <w:tcPr>
            <w:tcW w:w="1107" w:type="dxa"/>
            <w:vAlign w:val="center"/>
          </w:tcPr>
          <w:p w14:paraId="1E03ABB4"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9,120</w:t>
            </w:r>
          </w:p>
        </w:tc>
      </w:tr>
      <w:tr w:rsidR="00181B70" w14:paraId="6CF92775" w14:textId="77777777" w:rsidTr="00430165">
        <w:trPr>
          <w:jc w:val="center"/>
        </w:trPr>
        <w:tc>
          <w:tcPr>
            <w:tcW w:w="2630" w:type="dxa"/>
            <w:vMerge/>
            <w:shd w:val="clear" w:color="auto" w:fill="E6E6E6"/>
            <w:vAlign w:val="center"/>
          </w:tcPr>
          <w:p w14:paraId="39289657" w14:textId="77777777" w:rsidR="00430165" w:rsidRPr="00E753C5" w:rsidRDefault="00430165" w:rsidP="00E753C5">
            <w:pPr>
              <w:bidi w:val="0"/>
              <w:spacing w:after="0" w:line="240" w:lineRule="auto"/>
              <w:rPr>
                <w:rFonts w:ascii="Times New Roman" w:hAnsi="Times New Roman" w:cs="Times New Roman"/>
                <w:b/>
                <w:bCs/>
              </w:rPr>
            </w:pPr>
          </w:p>
        </w:tc>
        <w:tc>
          <w:tcPr>
            <w:tcW w:w="2224" w:type="dxa"/>
            <w:shd w:val="clear" w:color="auto" w:fill="auto"/>
            <w:vAlign w:val="center"/>
          </w:tcPr>
          <w:p w14:paraId="651C4DE3" w14:textId="77777777" w:rsidR="00430165" w:rsidRPr="00E75F2B" w:rsidRDefault="00C91EAB" w:rsidP="00E753C5">
            <w:pPr>
              <w:bidi w:val="0"/>
              <w:spacing w:after="0" w:line="240" w:lineRule="auto"/>
              <w:rPr>
                <w:rFonts w:ascii="Times New Roman" w:hAnsi="Times New Roman" w:cs="Times New Roman"/>
              </w:rPr>
            </w:pPr>
            <w:r>
              <w:rPr>
                <w:rFonts w:ascii="Times New Roman" w:hAnsi="Times New Roman" w:cs="Times New Roman"/>
              </w:rPr>
              <w:t>Thereof women:</w:t>
            </w:r>
          </w:p>
        </w:tc>
        <w:tc>
          <w:tcPr>
            <w:tcW w:w="1076" w:type="dxa"/>
            <w:vAlign w:val="center"/>
          </w:tcPr>
          <w:p w14:paraId="09E4E5D8"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1,685</w:t>
            </w:r>
          </w:p>
        </w:tc>
        <w:tc>
          <w:tcPr>
            <w:tcW w:w="1476" w:type="dxa"/>
            <w:shd w:val="clear" w:color="auto" w:fill="auto"/>
            <w:vAlign w:val="center"/>
          </w:tcPr>
          <w:p w14:paraId="2D5243EC"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1,855</w:t>
            </w:r>
          </w:p>
        </w:tc>
        <w:tc>
          <w:tcPr>
            <w:tcW w:w="1107" w:type="dxa"/>
            <w:vAlign w:val="center"/>
          </w:tcPr>
          <w:p w14:paraId="48046DE8" w14:textId="77777777" w:rsidR="00430165" w:rsidRPr="00E75F2B" w:rsidRDefault="00C91EAB" w:rsidP="00E753C5">
            <w:pPr>
              <w:bidi w:val="0"/>
              <w:spacing w:after="0" w:line="240" w:lineRule="auto"/>
              <w:jc w:val="center"/>
              <w:rPr>
                <w:rFonts w:ascii="Times New Roman" w:hAnsi="Times New Roman" w:cs="Times New Roman"/>
              </w:rPr>
            </w:pPr>
            <w:r>
              <w:rPr>
                <w:rFonts w:ascii="Times New Roman" w:hAnsi="Times New Roman" w:cs="Times New Roman"/>
              </w:rPr>
              <w:t>1,867</w:t>
            </w:r>
          </w:p>
        </w:tc>
      </w:tr>
    </w:tbl>
    <w:p w14:paraId="2D6BACF7" w14:textId="77777777" w:rsidR="00E61542" w:rsidRDefault="00B41E44" w:rsidP="00E753C5">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 Central Bureau of Statistics, Statistical Abstract of Israel</w:t>
      </w:r>
      <w:r>
        <w:rPr>
          <w:rFonts w:cs="Times New Roman"/>
          <w:i/>
          <w:iCs/>
          <w:sz w:val="22"/>
          <w:szCs w:val="22"/>
        </w:rPr>
        <w:t>,</w:t>
      </w:r>
      <w:r w:rsidRPr="006934B6">
        <w:rPr>
          <w:rFonts w:cs="Times New Roman"/>
          <w:i/>
          <w:iCs/>
          <w:sz w:val="22"/>
          <w:szCs w:val="22"/>
        </w:rPr>
        <w:t xml:space="preserve"> </w:t>
      </w:r>
      <w:r>
        <w:rPr>
          <w:rFonts w:cs="Times New Roman"/>
          <w:i/>
          <w:iCs/>
          <w:sz w:val="22"/>
          <w:szCs w:val="22"/>
        </w:rPr>
        <w:t>2019 (8.2)</w:t>
      </w:r>
      <w:r w:rsidRPr="006934B6">
        <w:rPr>
          <w:rFonts w:cs="Times New Roman"/>
          <w:i/>
          <w:iCs/>
          <w:sz w:val="22"/>
          <w:szCs w:val="22"/>
        </w:rPr>
        <w:t>.</w:t>
      </w:r>
    </w:p>
    <w:p w14:paraId="16D74425" w14:textId="77777777" w:rsidR="004F40F5" w:rsidRDefault="00C91EAB" w:rsidP="004F40F5">
      <w:pPr>
        <w:pStyle w:val="List2"/>
        <w:bidi w:val="0"/>
        <w:ind w:left="539" w:right="-335" w:firstLine="0"/>
        <w:jc w:val="both"/>
        <w:rPr>
          <w:i/>
          <w:iCs/>
          <w:sz w:val="22"/>
          <w:szCs w:val="22"/>
        </w:rPr>
      </w:pPr>
      <w:r>
        <w:rPr>
          <w:rFonts w:cs="Times New Roman"/>
          <w:i/>
          <w:iCs/>
          <w:sz w:val="22"/>
          <w:szCs w:val="22"/>
        </w:rPr>
        <w:tab/>
        <w:t xml:space="preserve">          Court Administration Report, 2018.</w:t>
      </w:r>
    </w:p>
    <w:p w14:paraId="5B5DECB2" w14:textId="77777777" w:rsidR="00B41E44" w:rsidRPr="00A9159B" w:rsidRDefault="00B41E44" w:rsidP="00A9159B">
      <w:pPr>
        <w:bidi w:val="0"/>
        <w:spacing w:after="0" w:line="240" w:lineRule="auto"/>
      </w:pPr>
    </w:p>
    <w:p w14:paraId="3D4E5DC7" w14:textId="77777777" w:rsidR="00B41E44" w:rsidRPr="005811AD" w:rsidRDefault="005811AD" w:rsidP="00E63743">
      <w:pPr>
        <w:bidi w:val="0"/>
        <w:spacing w:before="120" w:after="0" w:line="360" w:lineRule="auto"/>
        <w:jc w:val="center"/>
        <w:rPr>
          <w:rStyle w:val="Heading1Char"/>
          <w:rFonts w:ascii="Times New Roman" w:eastAsia="Calibri" w:hAnsi="Times New Roman"/>
          <w:sz w:val="24"/>
          <w:szCs w:val="24"/>
          <w:u w:val="single"/>
        </w:rPr>
      </w:pPr>
      <w:bookmarkStart w:id="24" w:name="_Toc54701549"/>
      <w:r w:rsidRPr="00E75F2B">
        <w:rPr>
          <w:rStyle w:val="Heading1Char"/>
          <w:rFonts w:ascii="Times New Roman" w:eastAsia="Calibri" w:hAnsi="Times New Roman"/>
          <w:sz w:val="24"/>
          <w:szCs w:val="24"/>
          <w:u w:val="single"/>
        </w:rPr>
        <w:t xml:space="preserve">Table </w:t>
      </w:r>
      <w:r>
        <w:rPr>
          <w:rStyle w:val="Heading1Char"/>
          <w:rFonts w:ascii="Times New Roman" w:eastAsia="Calibri" w:hAnsi="Times New Roman"/>
          <w:sz w:val="24"/>
          <w:szCs w:val="24"/>
          <w:u w:val="single"/>
        </w:rPr>
        <w:t>23</w:t>
      </w:r>
      <w:r w:rsidRPr="00E75F2B">
        <w:rPr>
          <w:rStyle w:val="Heading1Char"/>
          <w:rFonts w:ascii="Times New Roman" w:eastAsia="Calibri" w:hAnsi="Times New Roman"/>
          <w:sz w:val="24"/>
          <w:szCs w:val="24"/>
          <w:u w:val="single"/>
        </w:rPr>
        <w:t xml:space="preserve">: </w:t>
      </w:r>
      <w:r w:rsidR="00DF1239">
        <w:rPr>
          <w:rStyle w:val="Heading1Char"/>
          <w:rFonts w:ascii="Times New Roman" w:eastAsia="Calibri" w:hAnsi="Times New Roman"/>
          <w:sz w:val="24"/>
          <w:szCs w:val="24"/>
          <w:u w:val="single"/>
        </w:rPr>
        <w:t>Inmates</w:t>
      </w:r>
      <w:r>
        <w:rPr>
          <w:rStyle w:val="Heading1Char"/>
          <w:rFonts w:ascii="Times New Roman" w:eastAsia="Calibri" w:hAnsi="Times New Roman"/>
          <w:sz w:val="24"/>
          <w:szCs w:val="24"/>
          <w:u w:val="single"/>
        </w:rPr>
        <w:t xml:space="preserve"> within IPS Facilities (By Type of Offence) </w:t>
      </w:r>
      <w:r w:rsidRPr="00E75F2B">
        <w:rPr>
          <w:rStyle w:val="Heading1Char"/>
          <w:rFonts w:ascii="Times New Roman" w:eastAsia="Calibri" w:hAnsi="Times New Roman"/>
          <w:sz w:val="24"/>
          <w:szCs w:val="24"/>
          <w:u w:val="single"/>
        </w:rPr>
        <w:t>(Total Numbers)</w:t>
      </w:r>
      <w:r>
        <w:rPr>
          <w:rStyle w:val="Heading1Char"/>
          <w:rFonts w:ascii="Times New Roman" w:eastAsia="Calibri" w:hAnsi="Times New Roman"/>
          <w:sz w:val="24"/>
          <w:szCs w:val="24"/>
          <w:u w:val="single"/>
        </w:rPr>
        <w:t xml:space="preserve"> (201</w:t>
      </w:r>
      <w:r w:rsidR="001F1E3D">
        <w:rPr>
          <w:rStyle w:val="Heading1Char"/>
          <w:rFonts w:ascii="Times New Roman" w:eastAsia="Calibri" w:hAnsi="Times New Roman"/>
          <w:sz w:val="24"/>
          <w:szCs w:val="24"/>
          <w:u w:val="single"/>
        </w:rPr>
        <w:t>4</w:t>
      </w:r>
      <w:r>
        <w:rPr>
          <w:rStyle w:val="Heading1Char"/>
          <w:rFonts w:ascii="Times New Roman" w:eastAsia="Calibri" w:hAnsi="Times New Roman"/>
          <w:sz w:val="24"/>
          <w:szCs w:val="24"/>
          <w:u w:val="single"/>
        </w:rPr>
        <w:t>-2018)</w:t>
      </w:r>
      <w:bookmarkEnd w:id="24"/>
    </w:p>
    <w:tbl>
      <w:tblPr>
        <w:tblW w:w="5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241"/>
        <w:gridCol w:w="992"/>
        <w:gridCol w:w="1417"/>
        <w:gridCol w:w="1166"/>
      </w:tblGrid>
      <w:tr w:rsidR="00181B70" w14:paraId="3F4CD255" w14:textId="77777777" w:rsidTr="005811AD">
        <w:trPr>
          <w:jc w:val="center"/>
        </w:trPr>
        <w:tc>
          <w:tcPr>
            <w:tcW w:w="900" w:type="dxa"/>
            <w:vMerge w:val="restart"/>
            <w:shd w:val="clear" w:color="auto" w:fill="E0E0E0"/>
            <w:vAlign w:val="center"/>
          </w:tcPr>
          <w:p w14:paraId="02707177" w14:textId="77777777" w:rsidR="005811AD" w:rsidRPr="00E75F2B"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rPr>
              <w:t>Year</w:t>
            </w:r>
          </w:p>
        </w:tc>
        <w:tc>
          <w:tcPr>
            <w:tcW w:w="2233" w:type="dxa"/>
            <w:gridSpan w:val="2"/>
            <w:shd w:val="clear" w:color="auto" w:fill="E0E0E0"/>
            <w:vAlign w:val="center"/>
          </w:tcPr>
          <w:p w14:paraId="2EBD915D" w14:textId="77777777" w:rsidR="005811AD" w:rsidRPr="00E75F2B" w:rsidRDefault="00C91EAB" w:rsidP="005811AD">
            <w:pPr>
              <w:bidi w:val="0"/>
              <w:spacing w:after="0" w:line="240" w:lineRule="auto"/>
              <w:jc w:val="center"/>
              <w:rPr>
                <w:rFonts w:ascii="Times New Roman" w:hAnsi="Times New Roman" w:cs="Times New Roman"/>
                <w:b/>
                <w:bCs/>
              </w:rPr>
            </w:pPr>
            <w:r>
              <w:rPr>
                <w:rFonts w:ascii="Times New Roman" w:hAnsi="Times New Roman" w:cs="Times New Roman"/>
                <w:b/>
                <w:bCs/>
              </w:rPr>
              <w:t>C</w:t>
            </w:r>
            <w:r w:rsidRPr="00E75F2B">
              <w:rPr>
                <w:rFonts w:ascii="Times New Roman" w:hAnsi="Times New Roman" w:cs="Times New Roman"/>
                <w:b/>
                <w:bCs/>
              </w:rPr>
              <w:t xml:space="preserve">riminal </w:t>
            </w:r>
            <w:r>
              <w:rPr>
                <w:rFonts w:ascii="Times New Roman" w:hAnsi="Times New Roman" w:cs="Times New Roman"/>
                <w:b/>
                <w:bCs/>
              </w:rPr>
              <w:t>p</w:t>
            </w:r>
            <w:r w:rsidRPr="00E75F2B">
              <w:rPr>
                <w:rFonts w:ascii="Times New Roman" w:hAnsi="Times New Roman" w:cs="Times New Roman"/>
                <w:b/>
                <w:bCs/>
              </w:rPr>
              <w:t xml:space="preserve">risoners </w:t>
            </w:r>
          </w:p>
        </w:tc>
        <w:tc>
          <w:tcPr>
            <w:tcW w:w="2583" w:type="dxa"/>
            <w:gridSpan w:val="2"/>
            <w:shd w:val="clear" w:color="auto" w:fill="E0E0E0"/>
            <w:vAlign w:val="center"/>
          </w:tcPr>
          <w:p w14:paraId="397E59EE" w14:textId="77777777" w:rsidR="005811AD" w:rsidRPr="00E75F2B" w:rsidRDefault="00C91EAB" w:rsidP="00C17422">
            <w:pPr>
              <w:bidi w:val="0"/>
              <w:spacing w:after="0" w:line="240" w:lineRule="auto"/>
              <w:jc w:val="center"/>
              <w:rPr>
                <w:rFonts w:ascii="Times New Roman" w:hAnsi="Times New Roman" w:cs="Times New Roman"/>
                <w:b/>
                <w:bCs/>
              </w:rPr>
            </w:pPr>
            <w:r>
              <w:rPr>
                <w:rFonts w:ascii="Times New Roman" w:hAnsi="Times New Roman" w:cs="Times New Roman"/>
                <w:b/>
                <w:bCs/>
              </w:rPr>
              <w:t>S</w:t>
            </w:r>
            <w:r w:rsidRPr="00E75F2B">
              <w:rPr>
                <w:rFonts w:ascii="Times New Roman" w:hAnsi="Times New Roman" w:cs="Times New Roman"/>
                <w:b/>
                <w:bCs/>
              </w:rPr>
              <w:t xml:space="preserve">ecurity </w:t>
            </w:r>
            <w:r>
              <w:rPr>
                <w:rFonts w:ascii="Times New Roman" w:hAnsi="Times New Roman" w:cs="Times New Roman"/>
                <w:b/>
                <w:bCs/>
              </w:rPr>
              <w:t>p</w:t>
            </w:r>
            <w:r w:rsidRPr="00E75F2B">
              <w:rPr>
                <w:rFonts w:ascii="Times New Roman" w:hAnsi="Times New Roman" w:cs="Times New Roman"/>
                <w:b/>
                <w:bCs/>
              </w:rPr>
              <w:t>risoners</w:t>
            </w:r>
          </w:p>
        </w:tc>
      </w:tr>
      <w:tr w:rsidR="00181B70" w14:paraId="3D6F4BAC" w14:textId="77777777" w:rsidTr="00C12AE9">
        <w:trPr>
          <w:jc w:val="center"/>
        </w:trPr>
        <w:tc>
          <w:tcPr>
            <w:tcW w:w="900" w:type="dxa"/>
            <w:vMerge/>
            <w:shd w:val="clear" w:color="auto" w:fill="E6E6E6"/>
            <w:vAlign w:val="center"/>
          </w:tcPr>
          <w:p w14:paraId="012DDCAD" w14:textId="77777777" w:rsidR="005811AD" w:rsidRPr="00E75F2B" w:rsidRDefault="005811AD" w:rsidP="00636990">
            <w:pPr>
              <w:bidi w:val="0"/>
              <w:spacing w:after="0" w:line="240" w:lineRule="auto"/>
              <w:jc w:val="center"/>
              <w:rPr>
                <w:rFonts w:ascii="Times New Roman" w:hAnsi="Times New Roman" w:cs="Times New Roman"/>
              </w:rPr>
            </w:pPr>
          </w:p>
        </w:tc>
        <w:tc>
          <w:tcPr>
            <w:tcW w:w="1241" w:type="dxa"/>
            <w:shd w:val="clear" w:color="auto" w:fill="D9D9D9"/>
            <w:vAlign w:val="center"/>
          </w:tcPr>
          <w:p w14:paraId="57778B80" w14:textId="77777777" w:rsidR="005811AD" w:rsidRPr="00E75F2B" w:rsidRDefault="00C91EAB" w:rsidP="00636990">
            <w:pPr>
              <w:bidi w:val="0"/>
              <w:spacing w:after="0" w:line="240" w:lineRule="auto"/>
              <w:jc w:val="center"/>
              <w:rPr>
                <w:rFonts w:ascii="Times New Roman" w:hAnsi="Times New Roman" w:cs="Times New Roman"/>
              </w:rPr>
            </w:pPr>
            <w:r>
              <w:rPr>
                <w:rFonts w:ascii="Times New Roman" w:hAnsi="Times New Roman" w:cs="Times New Roman"/>
              </w:rPr>
              <w:t>Sentenced</w:t>
            </w:r>
          </w:p>
        </w:tc>
        <w:tc>
          <w:tcPr>
            <w:tcW w:w="992" w:type="dxa"/>
            <w:shd w:val="clear" w:color="auto" w:fill="D9D9D9"/>
          </w:tcPr>
          <w:p w14:paraId="202F7F40" w14:textId="77777777" w:rsidR="005811AD" w:rsidRPr="00E75F2B" w:rsidRDefault="00C91EAB" w:rsidP="00636990">
            <w:pPr>
              <w:bidi w:val="0"/>
              <w:spacing w:after="0" w:line="240" w:lineRule="auto"/>
              <w:jc w:val="center"/>
              <w:rPr>
                <w:rFonts w:ascii="Times New Roman" w:hAnsi="Times New Roman" w:cs="Times New Roman"/>
              </w:rPr>
            </w:pPr>
            <w:r>
              <w:rPr>
                <w:rFonts w:ascii="Times New Roman" w:hAnsi="Times New Roman" w:cs="Times New Roman"/>
              </w:rPr>
              <w:t>Arrested</w:t>
            </w:r>
          </w:p>
        </w:tc>
        <w:tc>
          <w:tcPr>
            <w:tcW w:w="1417" w:type="dxa"/>
            <w:shd w:val="clear" w:color="auto" w:fill="D9D9D9"/>
            <w:vAlign w:val="center"/>
          </w:tcPr>
          <w:p w14:paraId="59317FB5" w14:textId="77777777" w:rsidR="005811AD" w:rsidRPr="00E75F2B" w:rsidRDefault="00C91EAB" w:rsidP="00636990">
            <w:pPr>
              <w:bidi w:val="0"/>
              <w:spacing w:after="0" w:line="240" w:lineRule="auto"/>
              <w:jc w:val="center"/>
              <w:rPr>
                <w:rFonts w:ascii="Times New Roman" w:hAnsi="Times New Roman" w:cs="Times New Roman"/>
              </w:rPr>
            </w:pPr>
            <w:r>
              <w:rPr>
                <w:rFonts w:ascii="Times New Roman" w:hAnsi="Times New Roman" w:cs="Times New Roman"/>
              </w:rPr>
              <w:t>Sentenced</w:t>
            </w:r>
          </w:p>
        </w:tc>
        <w:tc>
          <w:tcPr>
            <w:tcW w:w="1166" w:type="dxa"/>
            <w:shd w:val="clear" w:color="auto" w:fill="D9D9D9"/>
          </w:tcPr>
          <w:p w14:paraId="5AFD2B34" w14:textId="77777777" w:rsidR="005811AD" w:rsidRPr="00E75F2B" w:rsidRDefault="00C91EAB" w:rsidP="00636990">
            <w:pPr>
              <w:bidi w:val="0"/>
              <w:spacing w:after="0" w:line="240" w:lineRule="auto"/>
              <w:jc w:val="center"/>
              <w:rPr>
                <w:rFonts w:ascii="Times New Roman" w:hAnsi="Times New Roman" w:cs="Times New Roman"/>
              </w:rPr>
            </w:pPr>
            <w:r>
              <w:rPr>
                <w:rFonts w:ascii="Times New Roman" w:hAnsi="Times New Roman" w:cs="Times New Roman"/>
              </w:rPr>
              <w:t>Arrested</w:t>
            </w:r>
          </w:p>
        </w:tc>
      </w:tr>
      <w:tr w:rsidR="00181B70" w14:paraId="40C935D3" w14:textId="77777777" w:rsidTr="005811AD">
        <w:trPr>
          <w:jc w:val="center"/>
        </w:trPr>
        <w:tc>
          <w:tcPr>
            <w:tcW w:w="900" w:type="dxa"/>
            <w:shd w:val="clear" w:color="auto" w:fill="E6E6E6"/>
            <w:vAlign w:val="center"/>
          </w:tcPr>
          <w:p w14:paraId="71B6E0E5" w14:textId="77777777" w:rsidR="005811AD" w:rsidRPr="00DF1239" w:rsidRDefault="00C91EAB" w:rsidP="00FB310E">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2014</w:t>
            </w:r>
          </w:p>
        </w:tc>
        <w:tc>
          <w:tcPr>
            <w:tcW w:w="1241" w:type="dxa"/>
            <w:shd w:val="clear" w:color="auto" w:fill="auto"/>
            <w:vAlign w:val="center"/>
          </w:tcPr>
          <w:p w14:paraId="0FDEA21D"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8,811</w:t>
            </w:r>
          </w:p>
        </w:tc>
        <w:tc>
          <w:tcPr>
            <w:tcW w:w="992" w:type="dxa"/>
          </w:tcPr>
          <w:p w14:paraId="6AFDDBD1"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3,356</w:t>
            </w:r>
          </w:p>
        </w:tc>
        <w:tc>
          <w:tcPr>
            <w:tcW w:w="1417" w:type="dxa"/>
            <w:shd w:val="clear" w:color="auto" w:fill="auto"/>
            <w:vAlign w:val="center"/>
          </w:tcPr>
          <w:p w14:paraId="27E6E45A"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3,535</w:t>
            </w:r>
          </w:p>
        </w:tc>
        <w:tc>
          <w:tcPr>
            <w:tcW w:w="1166" w:type="dxa"/>
            <w:vAlign w:val="center"/>
          </w:tcPr>
          <w:p w14:paraId="5FD31B3F"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2,370</w:t>
            </w:r>
          </w:p>
        </w:tc>
      </w:tr>
      <w:tr w:rsidR="00181B70" w14:paraId="760F2072" w14:textId="77777777" w:rsidTr="005811AD">
        <w:trPr>
          <w:jc w:val="center"/>
        </w:trPr>
        <w:tc>
          <w:tcPr>
            <w:tcW w:w="900" w:type="dxa"/>
            <w:shd w:val="clear" w:color="auto" w:fill="E6E6E6"/>
            <w:vAlign w:val="center"/>
          </w:tcPr>
          <w:p w14:paraId="0222B5C0" w14:textId="77777777" w:rsidR="005811AD" w:rsidRPr="00DF1239" w:rsidRDefault="00C91EAB" w:rsidP="00FB310E">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2015</w:t>
            </w:r>
          </w:p>
        </w:tc>
        <w:tc>
          <w:tcPr>
            <w:tcW w:w="1241" w:type="dxa"/>
            <w:shd w:val="clear" w:color="auto" w:fill="auto"/>
            <w:vAlign w:val="center"/>
          </w:tcPr>
          <w:p w14:paraId="08A32EEA"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8,282</w:t>
            </w:r>
          </w:p>
        </w:tc>
        <w:tc>
          <w:tcPr>
            <w:tcW w:w="992" w:type="dxa"/>
          </w:tcPr>
          <w:p w14:paraId="774B8845"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3,150</w:t>
            </w:r>
          </w:p>
        </w:tc>
        <w:tc>
          <w:tcPr>
            <w:tcW w:w="1417" w:type="dxa"/>
            <w:shd w:val="clear" w:color="auto" w:fill="auto"/>
            <w:vAlign w:val="center"/>
          </w:tcPr>
          <w:p w14:paraId="27B7B7EB"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3,583</w:t>
            </w:r>
          </w:p>
        </w:tc>
        <w:tc>
          <w:tcPr>
            <w:tcW w:w="1166" w:type="dxa"/>
            <w:vAlign w:val="center"/>
          </w:tcPr>
          <w:p w14:paraId="4E177C7A"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2,780</w:t>
            </w:r>
          </w:p>
        </w:tc>
      </w:tr>
      <w:tr w:rsidR="00181B70" w14:paraId="3AE8555B" w14:textId="77777777" w:rsidTr="005811AD">
        <w:trPr>
          <w:jc w:val="center"/>
        </w:trPr>
        <w:tc>
          <w:tcPr>
            <w:tcW w:w="900" w:type="dxa"/>
            <w:shd w:val="clear" w:color="auto" w:fill="E6E6E6"/>
            <w:vAlign w:val="center"/>
          </w:tcPr>
          <w:p w14:paraId="3D5CA43C" w14:textId="77777777" w:rsidR="005811AD" w:rsidRPr="00DF1239" w:rsidRDefault="00C91EAB" w:rsidP="00FB310E">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2016</w:t>
            </w:r>
          </w:p>
        </w:tc>
        <w:tc>
          <w:tcPr>
            <w:tcW w:w="1241" w:type="dxa"/>
            <w:shd w:val="clear" w:color="auto" w:fill="auto"/>
            <w:vAlign w:val="center"/>
          </w:tcPr>
          <w:p w14:paraId="26155E27"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7,444</w:t>
            </w:r>
          </w:p>
        </w:tc>
        <w:tc>
          <w:tcPr>
            <w:tcW w:w="992" w:type="dxa"/>
          </w:tcPr>
          <w:p w14:paraId="1CC9B52B"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3,114</w:t>
            </w:r>
          </w:p>
        </w:tc>
        <w:tc>
          <w:tcPr>
            <w:tcW w:w="1417" w:type="dxa"/>
            <w:shd w:val="clear" w:color="auto" w:fill="auto"/>
            <w:vAlign w:val="center"/>
          </w:tcPr>
          <w:p w14:paraId="0137F28A"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3,691</w:t>
            </w:r>
          </w:p>
        </w:tc>
        <w:tc>
          <w:tcPr>
            <w:tcW w:w="1166" w:type="dxa"/>
            <w:vAlign w:val="center"/>
          </w:tcPr>
          <w:p w14:paraId="5A604949"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2,456</w:t>
            </w:r>
          </w:p>
        </w:tc>
      </w:tr>
      <w:tr w:rsidR="00181B70" w14:paraId="79FC31C0" w14:textId="77777777" w:rsidTr="005811AD">
        <w:trPr>
          <w:jc w:val="center"/>
        </w:trPr>
        <w:tc>
          <w:tcPr>
            <w:tcW w:w="900" w:type="dxa"/>
            <w:shd w:val="clear" w:color="auto" w:fill="E6E6E6"/>
            <w:vAlign w:val="center"/>
          </w:tcPr>
          <w:p w14:paraId="7E1F4F35" w14:textId="77777777" w:rsidR="005811AD" w:rsidRPr="00DF1239" w:rsidRDefault="00C91EAB" w:rsidP="00FB310E">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2017</w:t>
            </w:r>
          </w:p>
        </w:tc>
        <w:tc>
          <w:tcPr>
            <w:tcW w:w="1241" w:type="dxa"/>
            <w:shd w:val="clear" w:color="auto" w:fill="auto"/>
            <w:vAlign w:val="center"/>
          </w:tcPr>
          <w:p w14:paraId="122EAB94"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7,336</w:t>
            </w:r>
          </w:p>
        </w:tc>
        <w:tc>
          <w:tcPr>
            <w:tcW w:w="992" w:type="dxa"/>
          </w:tcPr>
          <w:p w14:paraId="2379020B"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3,150</w:t>
            </w:r>
          </w:p>
        </w:tc>
        <w:tc>
          <w:tcPr>
            <w:tcW w:w="1417" w:type="dxa"/>
            <w:shd w:val="clear" w:color="auto" w:fill="auto"/>
            <w:vAlign w:val="center"/>
          </w:tcPr>
          <w:p w14:paraId="74501917"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3,582</w:t>
            </w:r>
          </w:p>
        </w:tc>
        <w:tc>
          <w:tcPr>
            <w:tcW w:w="1166" w:type="dxa"/>
            <w:vAlign w:val="center"/>
          </w:tcPr>
          <w:p w14:paraId="3FDF70EE"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2,569</w:t>
            </w:r>
          </w:p>
        </w:tc>
      </w:tr>
      <w:tr w:rsidR="00181B70" w14:paraId="2F322E84" w14:textId="77777777" w:rsidTr="005811AD">
        <w:trPr>
          <w:jc w:val="center"/>
        </w:trPr>
        <w:tc>
          <w:tcPr>
            <w:tcW w:w="900" w:type="dxa"/>
            <w:shd w:val="clear" w:color="auto" w:fill="E6E6E6"/>
            <w:vAlign w:val="center"/>
          </w:tcPr>
          <w:p w14:paraId="5B0D840A" w14:textId="77777777" w:rsidR="005811AD" w:rsidRPr="00DF1239" w:rsidRDefault="00C91EAB" w:rsidP="00FB310E">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2018</w:t>
            </w:r>
          </w:p>
        </w:tc>
        <w:tc>
          <w:tcPr>
            <w:tcW w:w="1241" w:type="dxa"/>
            <w:shd w:val="clear" w:color="auto" w:fill="auto"/>
            <w:vAlign w:val="center"/>
          </w:tcPr>
          <w:p w14:paraId="308F660D"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6,119</w:t>
            </w:r>
          </w:p>
        </w:tc>
        <w:tc>
          <w:tcPr>
            <w:tcW w:w="992" w:type="dxa"/>
          </w:tcPr>
          <w:p w14:paraId="084AC237"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2,884</w:t>
            </w:r>
          </w:p>
        </w:tc>
        <w:tc>
          <w:tcPr>
            <w:tcW w:w="1417" w:type="dxa"/>
            <w:shd w:val="clear" w:color="auto" w:fill="auto"/>
            <w:vAlign w:val="center"/>
          </w:tcPr>
          <w:p w14:paraId="37096204"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3,331</w:t>
            </w:r>
          </w:p>
        </w:tc>
        <w:tc>
          <w:tcPr>
            <w:tcW w:w="1166" w:type="dxa"/>
            <w:vAlign w:val="center"/>
          </w:tcPr>
          <w:p w14:paraId="7E020978" w14:textId="77777777" w:rsidR="005811AD" w:rsidRPr="00E75F2B"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2,197</w:t>
            </w:r>
          </w:p>
        </w:tc>
      </w:tr>
      <w:tr w:rsidR="00181B70" w14:paraId="4EFC3963" w14:textId="77777777" w:rsidTr="005811AD">
        <w:trPr>
          <w:jc w:val="center"/>
        </w:trPr>
        <w:tc>
          <w:tcPr>
            <w:tcW w:w="900" w:type="dxa"/>
            <w:shd w:val="clear" w:color="auto" w:fill="E6E6E6"/>
            <w:vAlign w:val="center"/>
          </w:tcPr>
          <w:p w14:paraId="332F436A" w14:textId="77777777" w:rsidR="00F64157" w:rsidRPr="00DF1239" w:rsidRDefault="00C91EAB" w:rsidP="00FB310E">
            <w:pPr>
              <w:bidi w:val="0"/>
              <w:spacing w:after="0" w:line="240" w:lineRule="auto"/>
              <w:jc w:val="center"/>
              <w:rPr>
                <w:rFonts w:ascii="Times New Roman" w:hAnsi="Times New Roman" w:cs="Times New Roman"/>
                <w:b/>
                <w:bCs/>
              </w:rPr>
            </w:pPr>
            <w:r>
              <w:rPr>
                <w:rFonts w:ascii="Times New Roman" w:hAnsi="Times New Roman" w:cs="Times New Roman"/>
                <w:b/>
                <w:bCs/>
              </w:rPr>
              <w:t>2019</w:t>
            </w:r>
          </w:p>
        </w:tc>
        <w:tc>
          <w:tcPr>
            <w:tcW w:w="1241" w:type="dxa"/>
            <w:shd w:val="clear" w:color="auto" w:fill="auto"/>
            <w:vAlign w:val="center"/>
          </w:tcPr>
          <w:p w14:paraId="3739FB98" w14:textId="77777777" w:rsidR="00F64157"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5,916</w:t>
            </w:r>
          </w:p>
        </w:tc>
        <w:tc>
          <w:tcPr>
            <w:tcW w:w="992" w:type="dxa"/>
          </w:tcPr>
          <w:p w14:paraId="4675D800" w14:textId="77777777" w:rsidR="00F64157" w:rsidRDefault="00C91EAB" w:rsidP="00FB310E">
            <w:pPr>
              <w:bidi w:val="0"/>
              <w:spacing w:after="0" w:line="240" w:lineRule="auto"/>
              <w:jc w:val="center"/>
              <w:rPr>
                <w:rFonts w:ascii="Times New Roman" w:hAnsi="Times New Roman" w:cs="Times New Roman"/>
              </w:rPr>
            </w:pPr>
            <w:r>
              <w:rPr>
                <w:rFonts w:ascii="Times New Roman" w:hAnsi="Times New Roman" w:cs="Times New Roman"/>
              </w:rPr>
              <w:t>3</w:t>
            </w:r>
            <w:r w:rsidR="00E03FFF">
              <w:rPr>
                <w:rFonts w:ascii="Times New Roman" w:hAnsi="Times New Roman" w:cs="Times New Roman"/>
              </w:rPr>
              <w:t>,</w:t>
            </w:r>
            <w:r>
              <w:rPr>
                <w:rFonts w:ascii="Times New Roman" w:hAnsi="Times New Roman" w:cs="Times New Roman"/>
              </w:rPr>
              <w:t>477</w:t>
            </w:r>
          </w:p>
        </w:tc>
        <w:tc>
          <w:tcPr>
            <w:tcW w:w="1417" w:type="dxa"/>
            <w:shd w:val="clear" w:color="auto" w:fill="auto"/>
            <w:vAlign w:val="center"/>
          </w:tcPr>
          <w:p w14:paraId="31EC536A" w14:textId="77777777" w:rsidR="00F64157" w:rsidRDefault="00E03FFF" w:rsidP="00FB310E">
            <w:pPr>
              <w:bidi w:val="0"/>
              <w:spacing w:after="0" w:line="240" w:lineRule="auto"/>
              <w:jc w:val="center"/>
              <w:rPr>
                <w:rFonts w:ascii="Times New Roman" w:hAnsi="Times New Roman" w:cs="Times New Roman"/>
              </w:rPr>
            </w:pPr>
            <w:r>
              <w:rPr>
                <w:rFonts w:ascii="Times New Roman" w:hAnsi="Times New Roman" w:cs="Times New Roman"/>
              </w:rPr>
              <w:t>2,</w:t>
            </w:r>
            <w:r w:rsidR="00C91EAB">
              <w:rPr>
                <w:rFonts w:ascii="Times New Roman" w:hAnsi="Times New Roman" w:cs="Times New Roman"/>
              </w:rPr>
              <w:t>961</w:t>
            </w:r>
          </w:p>
        </w:tc>
        <w:tc>
          <w:tcPr>
            <w:tcW w:w="1166" w:type="dxa"/>
            <w:vAlign w:val="center"/>
          </w:tcPr>
          <w:p w14:paraId="5248D410" w14:textId="77777777" w:rsidR="00F64157" w:rsidRDefault="00E03FFF" w:rsidP="00FB310E">
            <w:pPr>
              <w:bidi w:val="0"/>
              <w:spacing w:after="0" w:line="240" w:lineRule="auto"/>
              <w:jc w:val="center"/>
              <w:rPr>
                <w:rFonts w:ascii="Times New Roman" w:hAnsi="Times New Roman" w:cs="Times New Roman"/>
              </w:rPr>
            </w:pPr>
            <w:r>
              <w:rPr>
                <w:rFonts w:ascii="Times New Roman" w:hAnsi="Times New Roman" w:cs="Times New Roman"/>
              </w:rPr>
              <w:t>1,966</w:t>
            </w:r>
          </w:p>
        </w:tc>
      </w:tr>
    </w:tbl>
    <w:p w14:paraId="3D32610F" w14:textId="77777777" w:rsidR="002C16AB" w:rsidRDefault="002C16AB" w:rsidP="00DF1239">
      <w:pPr>
        <w:pStyle w:val="List2"/>
        <w:tabs>
          <w:tab w:val="right" w:pos="8280"/>
        </w:tabs>
        <w:bidi w:val="0"/>
        <w:ind w:left="539" w:right="-335" w:firstLine="0"/>
        <w:jc w:val="both"/>
        <w:rPr>
          <w:rFonts w:cs="Times New Roman"/>
          <w:i/>
          <w:iCs/>
          <w:sz w:val="22"/>
          <w:szCs w:val="22"/>
        </w:rPr>
      </w:pPr>
    </w:p>
    <w:p w14:paraId="50C24AF9" w14:textId="77777777" w:rsidR="002C16AB" w:rsidRPr="00625EB1" w:rsidRDefault="007F33BD" w:rsidP="00D00235">
      <w:pPr>
        <w:numPr>
          <w:ilvl w:val="0"/>
          <w:numId w:val="15"/>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As of August 2020, t</w:t>
      </w:r>
      <w:r w:rsidR="00C91EAB" w:rsidRPr="00625EB1">
        <w:rPr>
          <w:rFonts w:ascii="Times New Roman" w:hAnsi="Times New Roman" w:cs="Times New Roman"/>
          <w:lang w:val="en-GB"/>
        </w:rPr>
        <w:t xml:space="preserve">he total number of criminal prisoners within IPS facilities </w:t>
      </w:r>
      <w:r w:rsidR="003800D6" w:rsidRPr="00625EB1">
        <w:rPr>
          <w:rFonts w:ascii="Times New Roman" w:hAnsi="Times New Roman" w:cs="Times New Roman"/>
          <w:lang w:val="en-GB"/>
        </w:rPr>
        <w:t xml:space="preserve">was </w:t>
      </w:r>
      <w:r w:rsidR="00C91EAB" w:rsidRPr="00625EB1">
        <w:rPr>
          <w:rFonts w:ascii="Times New Roman" w:hAnsi="Times New Roman" w:cs="Times New Roman"/>
          <w:lang w:val="en-GB"/>
        </w:rPr>
        <w:t xml:space="preserve">9,073, and the total number of security prisoners </w:t>
      </w:r>
      <w:r w:rsidR="003800D6" w:rsidRPr="00625EB1">
        <w:rPr>
          <w:rFonts w:ascii="Times New Roman" w:hAnsi="Times New Roman" w:cs="Times New Roman"/>
          <w:lang w:val="en-GB"/>
        </w:rPr>
        <w:t xml:space="preserve">was </w:t>
      </w:r>
      <w:r w:rsidR="00C91EAB" w:rsidRPr="00625EB1">
        <w:rPr>
          <w:rFonts w:ascii="Times New Roman" w:hAnsi="Times New Roman" w:cs="Times New Roman" w:hint="cs"/>
          <w:rtl/>
          <w:lang w:val="en-GB"/>
        </w:rPr>
        <w:t>4</w:t>
      </w:r>
      <w:r w:rsidR="00C91EAB" w:rsidRPr="00625EB1">
        <w:rPr>
          <w:rFonts w:ascii="Times New Roman" w:hAnsi="Times New Roman" w:cs="Times New Roman"/>
          <w:lang w:val="en-GB"/>
        </w:rPr>
        <w:t>,</w:t>
      </w:r>
      <w:r w:rsidR="00C91EAB" w:rsidRPr="00625EB1">
        <w:rPr>
          <w:rFonts w:ascii="Times New Roman" w:hAnsi="Times New Roman" w:cs="Times New Roman" w:hint="cs"/>
          <w:rtl/>
          <w:lang w:val="en-GB"/>
        </w:rPr>
        <w:t>414</w:t>
      </w:r>
      <w:r w:rsidR="00C91EAB" w:rsidRPr="00625EB1">
        <w:rPr>
          <w:rFonts w:ascii="Times New Roman" w:hAnsi="Times New Roman" w:cs="Times New Roman"/>
          <w:lang w:val="en-GB"/>
        </w:rPr>
        <w:t>.</w:t>
      </w:r>
    </w:p>
    <w:p w14:paraId="48C31A15" w14:textId="77777777" w:rsidR="00D508D6" w:rsidRDefault="00C91EAB" w:rsidP="00070C2D">
      <w:pPr>
        <w:pStyle w:val="List2"/>
        <w:tabs>
          <w:tab w:val="right" w:pos="8280"/>
        </w:tabs>
        <w:bidi w:val="0"/>
        <w:ind w:left="0" w:right="-335" w:firstLine="0"/>
        <w:jc w:val="both"/>
        <w:rPr>
          <w:rFonts w:cs="Times New Roman"/>
          <w:i/>
          <w:iCs/>
          <w:sz w:val="22"/>
          <w:szCs w:val="22"/>
        </w:rPr>
      </w:pPr>
      <w:r w:rsidRPr="006934B6">
        <w:rPr>
          <w:rFonts w:cs="Times New Roman"/>
          <w:i/>
          <w:iCs/>
          <w:sz w:val="22"/>
          <w:szCs w:val="22"/>
        </w:rPr>
        <w:t xml:space="preserve">Source: </w:t>
      </w:r>
      <w:r w:rsidR="005811AD">
        <w:rPr>
          <w:rFonts w:cs="Times New Roman"/>
          <w:i/>
          <w:iCs/>
          <w:sz w:val="22"/>
          <w:szCs w:val="22"/>
        </w:rPr>
        <w:t xml:space="preserve">Israeli Prisons Service, Annual Report for 2018 </w:t>
      </w:r>
      <w:r w:rsidR="001F1E3D">
        <w:rPr>
          <w:rFonts w:cs="Times New Roman"/>
          <w:i/>
          <w:iCs/>
          <w:sz w:val="22"/>
          <w:szCs w:val="22"/>
        </w:rPr>
        <w:t>(</w:t>
      </w:r>
      <w:r w:rsidR="005811AD">
        <w:rPr>
          <w:rFonts w:cs="Times New Roman"/>
          <w:i/>
          <w:iCs/>
          <w:sz w:val="22"/>
          <w:szCs w:val="22"/>
        </w:rPr>
        <w:t>2019</w:t>
      </w:r>
      <w:r w:rsidR="001F1E3D">
        <w:rPr>
          <w:rFonts w:cs="Times New Roman"/>
          <w:i/>
          <w:iCs/>
          <w:sz w:val="22"/>
          <w:szCs w:val="22"/>
        </w:rPr>
        <w:t>)</w:t>
      </w:r>
      <w:r w:rsidR="00E03FFF">
        <w:rPr>
          <w:rFonts w:cs="Times New Roman"/>
          <w:i/>
          <w:iCs/>
          <w:sz w:val="22"/>
          <w:szCs w:val="22"/>
        </w:rPr>
        <w:t>, Israeli Prisons Service, 2020.</w:t>
      </w:r>
    </w:p>
    <w:p w14:paraId="7FCC797B" w14:textId="77777777" w:rsidR="00DF1239" w:rsidRPr="00A9159B" w:rsidRDefault="00DF1239" w:rsidP="002C16AB">
      <w:pPr>
        <w:bidi w:val="0"/>
        <w:spacing w:after="0" w:line="240" w:lineRule="auto"/>
      </w:pPr>
    </w:p>
    <w:p w14:paraId="625D6C6D" w14:textId="77777777" w:rsidR="00D508D6" w:rsidRPr="00E75F2B" w:rsidRDefault="00C91EAB" w:rsidP="005811AD">
      <w:pPr>
        <w:bidi w:val="0"/>
        <w:spacing w:before="120" w:after="120" w:line="360" w:lineRule="auto"/>
        <w:jc w:val="center"/>
        <w:rPr>
          <w:rStyle w:val="Heading1Char"/>
          <w:rFonts w:ascii="Times New Roman" w:eastAsia="Calibri" w:hAnsi="Times New Roman"/>
          <w:sz w:val="24"/>
          <w:szCs w:val="24"/>
          <w:u w:val="single"/>
        </w:rPr>
      </w:pPr>
      <w:bookmarkStart w:id="25" w:name="_Toc54701550"/>
      <w:r w:rsidRPr="00E75F2B">
        <w:rPr>
          <w:rStyle w:val="Heading1Char"/>
          <w:rFonts w:ascii="Times New Roman" w:eastAsia="Calibri" w:hAnsi="Times New Roman"/>
          <w:sz w:val="24"/>
          <w:szCs w:val="24"/>
          <w:u w:val="single"/>
        </w:rPr>
        <w:t xml:space="preserve">Table </w:t>
      </w:r>
      <w:r w:rsidR="005811AD">
        <w:rPr>
          <w:rStyle w:val="Heading1Char"/>
          <w:rFonts w:ascii="Times New Roman" w:eastAsia="Calibri" w:hAnsi="Times New Roman"/>
          <w:sz w:val="24"/>
          <w:szCs w:val="24"/>
          <w:u w:val="single"/>
        </w:rPr>
        <w:t>24</w:t>
      </w:r>
      <w:r w:rsidRPr="00E75F2B">
        <w:rPr>
          <w:rStyle w:val="Heading1Char"/>
          <w:rFonts w:ascii="Times New Roman" w:eastAsia="Calibri" w:hAnsi="Times New Roman"/>
          <w:sz w:val="24"/>
          <w:szCs w:val="24"/>
          <w:u w:val="single"/>
        </w:rPr>
        <w:t xml:space="preserve">: Comparison </w:t>
      </w:r>
      <w:r w:rsidR="00BA57B5">
        <w:rPr>
          <w:rStyle w:val="Heading1Char"/>
          <w:rFonts w:ascii="Times New Roman" w:eastAsia="Calibri" w:hAnsi="Times New Roman"/>
          <w:sz w:val="24"/>
          <w:szCs w:val="24"/>
          <w:u w:val="single"/>
        </w:rPr>
        <w:t>of</w:t>
      </w:r>
      <w:r w:rsidR="00BA57B5" w:rsidRPr="00E75F2B">
        <w:rPr>
          <w:rStyle w:val="Heading1Char"/>
          <w:rFonts w:ascii="Times New Roman" w:eastAsia="Calibri" w:hAnsi="Times New Roman"/>
          <w:sz w:val="24"/>
          <w:szCs w:val="24"/>
          <w:u w:val="single"/>
        </w:rPr>
        <w:t xml:space="preserve"> </w:t>
      </w:r>
      <w:r w:rsidRPr="00E75F2B">
        <w:rPr>
          <w:rStyle w:val="Heading1Char"/>
          <w:rFonts w:ascii="Times New Roman" w:eastAsia="Calibri" w:hAnsi="Times New Roman"/>
          <w:sz w:val="24"/>
          <w:szCs w:val="24"/>
          <w:u w:val="single"/>
        </w:rPr>
        <w:t>Male and Female Prison Population</w:t>
      </w:r>
      <w:r w:rsidR="002F63BF">
        <w:rPr>
          <w:rStyle w:val="Heading1Char"/>
          <w:rFonts w:ascii="Times New Roman" w:eastAsia="Calibri" w:hAnsi="Times New Roman"/>
          <w:sz w:val="24"/>
          <w:szCs w:val="24"/>
          <w:u w:val="single"/>
        </w:rPr>
        <w:t xml:space="preserve"> (</w:t>
      </w:r>
      <w:r w:rsidR="005811AD">
        <w:rPr>
          <w:rStyle w:val="Heading1Char"/>
          <w:rFonts w:ascii="Times New Roman" w:eastAsia="Calibri" w:hAnsi="Times New Roman"/>
          <w:sz w:val="24"/>
          <w:szCs w:val="24"/>
          <w:u w:val="single"/>
        </w:rPr>
        <w:t>2016-2018</w:t>
      </w:r>
      <w:r w:rsidR="002F63BF">
        <w:rPr>
          <w:rStyle w:val="Heading1Char"/>
          <w:rFonts w:ascii="Times New Roman" w:eastAsia="Calibri" w:hAnsi="Times New Roman"/>
          <w:sz w:val="24"/>
          <w:szCs w:val="24"/>
          <w:u w:val="single"/>
        </w:rPr>
        <w:t>)</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703"/>
        <w:gridCol w:w="1704"/>
        <w:gridCol w:w="1703"/>
        <w:gridCol w:w="1704"/>
      </w:tblGrid>
      <w:tr w:rsidR="00181B70" w14:paraId="08AD0DEF" w14:textId="77777777" w:rsidTr="005811AD">
        <w:trPr>
          <w:trHeight w:val="400"/>
        </w:trPr>
        <w:tc>
          <w:tcPr>
            <w:tcW w:w="1714" w:type="dxa"/>
            <w:shd w:val="clear" w:color="auto" w:fill="E0E0E0"/>
            <w:vAlign w:val="center"/>
          </w:tcPr>
          <w:p w14:paraId="35157E78" w14:textId="77777777" w:rsidR="00D508D6" w:rsidRPr="00E75F2B"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rPr>
              <w:t>Year</w:t>
            </w:r>
          </w:p>
        </w:tc>
        <w:tc>
          <w:tcPr>
            <w:tcW w:w="1703" w:type="dxa"/>
            <w:shd w:val="clear" w:color="auto" w:fill="E0E0E0"/>
            <w:vAlign w:val="center"/>
          </w:tcPr>
          <w:p w14:paraId="14A19883" w14:textId="77777777" w:rsidR="00D508D6" w:rsidRPr="00E75F2B"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rPr>
              <w:t xml:space="preserve">Number of male </w:t>
            </w:r>
            <w:r w:rsidR="005811AD">
              <w:rPr>
                <w:rFonts w:ascii="Times New Roman" w:hAnsi="Times New Roman" w:cs="Times New Roman"/>
                <w:b/>
                <w:bCs/>
              </w:rPr>
              <w:t xml:space="preserve">criminal </w:t>
            </w:r>
            <w:r w:rsidRPr="00E75F2B">
              <w:rPr>
                <w:rFonts w:ascii="Times New Roman" w:hAnsi="Times New Roman" w:cs="Times New Roman"/>
                <w:b/>
                <w:bCs/>
              </w:rPr>
              <w:t>prisoners</w:t>
            </w:r>
          </w:p>
        </w:tc>
        <w:tc>
          <w:tcPr>
            <w:tcW w:w="1704" w:type="dxa"/>
            <w:shd w:val="clear" w:color="auto" w:fill="E0E0E0"/>
            <w:vAlign w:val="center"/>
          </w:tcPr>
          <w:p w14:paraId="1664A80B" w14:textId="77777777" w:rsidR="00D508D6" w:rsidRPr="00E75F2B" w:rsidRDefault="005811AD" w:rsidP="005811AD">
            <w:pPr>
              <w:bidi w:val="0"/>
              <w:spacing w:after="0" w:line="240" w:lineRule="auto"/>
              <w:jc w:val="center"/>
              <w:rPr>
                <w:rFonts w:ascii="Times New Roman" w:hAnsi="Times New Roman" w:cs="Times New Roman"/>
                <w:b/>
                <w:bCs/>
              </w:rPr>
            </w:pPr>
            <w:r w:rsidRPr="00E75F2B">
              <w:rPr>
                <w:rFonts w:ascii="Times New Roman" w:hAnsi="Times New Roman" w:cs="Times New Roman"/>
                <w:b/>
                <w:bCs/>
              </w:rPr>
              <w:t xml:space="preserve">Number of male </w:t>
            </w:r>
            <w:r>
              <w:rPr>
                <w:rFonts w:ascii="Times New Roman" w:hAnsi="Times New Roman" w:cs="Times New Roman"/>
                <w:b/>
                <w:bCs/>
              </w:rPr>
              <w:t xml:space="preserve">security </w:t>
            </w:r>
            <w:r w:rsidRPr="00E75F2B">
              <w:rPr>
                <w:rFonts w:ascii="Times New Roman" w:hAnsi="Times New Roman" w:cs="Times New Roman"/>
                <w:b/>
                <w:bCs/>
              </w:rPr>
              <w:t>prisoners</w:t>
            </w:r>
          </w:p>
        </w:tc>
        <w:tc>
          <w:tcPr>
            <w:tcW w:w="1703" w:type="dxa"/>
            <w:shd w:val="clear" w:color="auto" w:fill="E0E0E0"/>
          </w:tcPr>
          <w:p w14:paraId="2E8F684B" w14:textId="77777777" w:rsidR="00D508D6" w:rsidRPr="00E75F2B" w:rsidRDefault="005811AD"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rPr>
              <w:t xml:space="preserve">Number of female </w:t>
            </w:r>
            <w:r>
              <w:rPr>
                <w:rFonts w:ascii="Times New Roman" w:hAnsi="Times New Roman" w:cs="Times New Roman"/>
                <w:b/>
                <w:bCs/>
              </w:rPr>
              <w:t xml:space="preserve">criminal </w:t>
            </w:r>
            <w:r w:rsidRPr="00E75F2B">
              <w:rPr>
                <w:rFonts w:ascii="Times New Roman" w:hAnsi="Times New Roman" w:cs="Times New Roman"/>
                <w:b/>
                <w:bCs/>
              </w:rPr>
              <w:t>prisoners</w:t>
            </w:r>
          </w:p>
        </w:tc>
        <w:tc>
          <w:tcPr>
            <w:tcW w:w="1704" w:type="dxa"/>
            <w:shd w:val="clear" w:color="auto" w:fill="E0E0E0"/>
          </w:tcPr>
          <w:p w14:paraId="4EA0C4DC" w14:textId="77777777" w:rsidR="00D508D6" w:rsidRPr="00E75F2B" w:rsidRDefault="005811AD" w:rsidP="005811AD">
            <w:pPr>
              <w:bidi w:val="0"/>
              <w:spacing w:after="0" w:line="240" w:lineRule="auto"/>
              <w:jc w:val="center"/>
              <w:rPr>
                <w:rFonts w:ascii="Times New Roman" w:hAnsi="Times New Roman" w:cs="Times New Roman"/>
                <w:b/>
                <w:bCs/>
              </w:rPr>
            </w:pPr>
            <w:r w:rsidRPr="00E75F2B">
              <w:rPr>
                <w:rFonts w:ascii="Times New Roman" w:hAnsi="Times New Roman" w:cs="Times New Roman"/>
                <w:b/>
                <w:bCs/>
              </w:rPr>
              <w:t xml:space="preserve">Number of female </w:t>
            </w:r>
            <w:r>
              <w:rPr>
                <w:rFonts w:ascii="Times New Roman" w:hAnsi="Times New Roman" w:cs="Times New Roman"/>
                <w:b/>
                <w:bCs/>
              </w:rPr>
              <w:t xml:space="preserve">security </w:t>
            </w:r>
            <w:r w:rsidRPr="00E75F2B">
              <w:rPr>
                <w:rFonts w:ascii="Times New Roman" w:hAnsi="Times New Roman" w:cs="Times New Roman"/>
                <w:b/>
                <w:bCs/>
              </w:rPr>
              <w:t>prisoners</w:t>
            </w:r>
          </w:p>
        </w:tc>
      </w:tr>
      <w:tr w:rsidR="00181B70" w14:paraId="586DC34A" w14:textId="77777777" w:rsidTr="00C12AE9">
        <w:tc>
          <w:tcPr>
            <w:tcW w:w="1714" w:type="dxa"/>
            <w:shd w:val="clear" w:color="auto" w:fill="D9D9D9"/>
          </w:tcPr>
          <w:p w14:paraId="71FC2D6A" w14:textId="77777777" w:rsidR="00D508D6" w:rsidRPr="00DF1239" w:rsidRDefault="005811AD" w:rsidP="00DF36B1">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2016</w:t>
            </w:r>
          </w:p>
        </w:tc>
        <w:tc>
          <w:tcPr>
            <w:tcW w:w="1703" w:type="dxa"/>
            <w:shd w:val="clear" w:color="auto" w:fill="auto"/>
            <w:vAlign w:val="center"/>
          </w:tcPr>
          <w:p w14:paraId="7267200F"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10,331</w:t>
            </w:r>
          </w:p>
        </w:tc>
        <w:tc>
          <w:tcPr>
            <w:tcW w:w="1704" w:type="dxa"/>
            <w:shd w:val="clear" w:color="auto" w:fill="auto"/>
            <w:vAlign w:val="center"/>
          </w:tcPr>
          <w:p w14:paraId="7945D6A8"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6,097</w:t>
            </w:r>
          </w:p>
        </w:tc>
        <w:tc>
          <w:tcPr>
            <w:tcW w:w="1703" w:type="dxa"/>
          </w:tcPr>
          <w:p w14:paraId="0748EAF0"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178</w:t>
            </w:r>
          </w:p>
        </w:tc>
        <w:tc>
          <w:tcPr>
            <w:tcW w:w="1704" w:type="dxa"/>
          </w:tcPr>
          <w:p w14:paraId="1369AF10"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50</w:t>
            </w:r>
          </w:p>
        </w:tc>
      </w:tr>
      <w:tr w:rsidR="00181B70" w14:paraId="6D1FD4C8" w14:textId="77777777" w:rsidTr="00C12AE9">
        <w:tc>
          <w:tcPr>
            <w:tcW w:w="1714" w:type="dxa"/>
            <w:shd w:val="clear" w:color="auto" w:fill="D9D9D9"/>
          </w:tcPr>
          <w:p w14:paraId="05E9DCDB" w14:textId="77777777" w:rsidR="00D508D6" w:rsidRPr="00DF1239" w:rsidRDefault="005811AD" w:rsidP="00DF36B1">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2017</w:t>
            </w:r>
          </w:p>
        </w:tc>
        <w:tc>
          <w:tcPr>
            <w:tcW w:w="1703" w:type="dxa"/>
            <w:shd w:val="clear" w:color="auto" w:fill="auto"/>
            <w:vAlign w:val="center"/>
          </w:tcPr>
          <w:p w14:paraId="77CA7168"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10,266</w:t>
            </w:r>
          </w:p>
        </w:tc>
        <w:tc>
          <w:tcPr>
            <w:tcW w:w="1704" w:type="dxa"/>
            <w:shd w:val="clear" w:color="auto" w:fill="auto"/>
            <w:vAlign w:val="center"/>
          </w:tcPr>
          <w:p w14:paraId="2C6D974C"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6,089</w:t>
            </w:r>
          </w:p>
        </w:tc>
        <w:tc>
          <w:tcPr>
            <w:tcW w:w="1703" w:type="dxa"/>
          </w:tcPr>
          <w:p w14:paraId="03520379"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164</w:t>
            </w:r>
          </w:p>
        </w:tc>
        <w:tc>
          <w:tcPr>
            <w:tcW w:w="1704" w:type="dxa"/>
          </w:tcPr>
          <w:p w14:paraId="7C5BE9A8"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60</w:t>
            </w:r>
          </w:p>
        </w:tc>
      </w:tr>
      <w:tr w:rsidR="00181B70" w14:paraId="6D3C3934" w14:textId="77777777" w:rsidTr="00C12AE9">
        <w:tc>
          <w:tcPr>
            <w:tcW w:w="1714" w:type="dxa"/>
            <w:shd w:val="clear" w:color="auto" w:fill="D9D9D9"/>
          </w:tcPr>
          <w:p w14:paraId="7932EC12" w14:textId="77777777" w:rsidR="00D508D6" w:rsidRPr="00DF1239" w:rsidRDefault="005811AD" w:rsidP="00DF36B1">
            <w:pPr>
              <w:bidi w:val="0"/>
              <w:spacing w:after="0" w:line="240" w:lineRule="auto"/>
              <w:jc w:val="center"/>
              <w:rPr>
                <w:rFonts w:ascii="Times New Roman" w:hAnsi="Times New Roman" w:cs="Times New Roman"/>
                <w:b/>
                <w:bCs/>
              </w:rPr>
            </w:pPr>
            <w:r w:rsidRPr="00DF1239">
              <w:rPr>
                <w:rFonts w:ascii="Times New Roman" w:hAnsi="Times New Roman" w:cs="Times New Roman"/>
                <w:b/>
                <w:bCs/>
              </w:rPr>
              <w:t>2018</w:t>
            </w:r>
          </w:p>
        </w:tc>
        <w:tc>
          <w:tcPr>
            <w:tcW w:w="1703" w:type="dxa"/>
            <w:shd w:val="clear" w:color="auto" w:fill="auto"/>
            <w:vAlign w:val="center"/>
          </w:tcPr>
          <w:p w14:paraId="319772A4"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8,857</w:t>
            </w:r>
          </w:p>
        </w:tc>
        <w:tc>
          <w:tcPr>
            <w:tcW w:w="1704" w:type="dxa"/>
            <w:shd w:val="clear" w:color="auto" w:fill="auto"/>
            <w:vAlign w:val="center"/>
          </w:tcPr>
          <w:p w14:paraId="1A15BA0C"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5,477</w:t>
            </w:r>
          </w:p>
        </w:tc>
        <w:tc>
          <w:tcPr>
            <w:tcW w:w="1703" w:type="dxa"/>
          </w:tcPr>
          <w:p w14:paraId="4E8F283D"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136</w:t>
            </w:r>
          </w:p>
        </w:tc>
        <w:tc>
          <w:tcPr>
            <w:tcW w:w="1704" w:type="dxa"/>
          </w:tcPr>
          <w:p w14:paraId="650789BE" w14:textId="77777777" w:rsidR="00D508D6" w:rsidRPr="00E75F2B" w:rsidRDefault="005811AD" w:rsidP="00DF36B1">
            <w:pPr>
              <w:bidi w:val="0"/>
              <w:spacing w:after="0" w:line="240" w:lineRule="auto"/>
              <w:jc w:val="center"/>
              <w:rPr>
                <w:rFonts w:ascii="Times New Roman" w:hAnsi="Times New Roman" w:cs="Times New Roman"/>
              </w:rPr>
            </w:pPr>
            <w:r>
              <w:rPr>
                <w:rFonts w:ascii="Times New Roman" w:hAnsi="Times New Roman" w:cs="Times New Roman"/>
              </w:rPr>
              <w:t>51</w:t>
            </w:r>
          </w:p>
        </w:tc>
      </w:tr>
      <w:tr w:rsidR="00181B70" w14:paraId="2598C8EF" w14:textId="77777777" w:rsidTr="00C12AE9">
        <w:tc>
          <w:tcPr>
            <w:tcW w:w="1714" w:type="dxa"/>
            <w:shd w:val="clear" w:color="auto" w:fill="D9D9D9"/>
          </w:tcPr>
          <w:p w14:paraId="3A6B7168" w14:textId="77777777" w:rsidR="00E03FFF" w:rsidRPr="00DF1239" w:rsidRDefault="00C91EAB" w:rsidP="00DF36B1">
            <w:pPr>
              <w:bidi w:val="0"/>
              <w:spacing w:after="0" w:line="240" w:lineRule="auto"/>
              <w:jc w:val="center"/>
              <w:rPr>
                <w:rFonts w:ascii="Times New Roman" w:hAnsi="Times New Roman" w:cs="Times New Roman"/>
                <w:b/>
                <w:bCs/>
              </w:rPr>
            </w:pPr>
            <w:r>
              <w:rPr>
                <w:rFonts w:ascii="Times New Roman" w:hAnsi="Times New Roman" w:cs="Times New Roman"/>
                <w:b/>
                <w:bCs/>
              </w:rPr>
              <w:t>2019</w:t>
            </w:r>
          </w:p>
        </w:tc>
        <w:tc>
          <w:tcPr>
            <w:tcW w:w="1703" w:type="dxa"/>
            <w:shd w:val="clear" w:color="auto" w:fill="auto"/>
            <w:vAlign w:val="center"/>
          </w:tcPr>
          <w:p w14:paraId="46EA83D0" w14:textId="77777777" w:rsidR="00E03FFF" w:rsidRDefault="00C91EAB" w:rsidP="00DF36B1">
            <w:pPr>
              <w:bidi w:val="0"/>
              <w:spacing w:after="0" w:line="240" w:lineRule="auto"/>
              <w:jc w:val="center"/>
              <w:rPr>
                <w:rFonts w:ascii="Times New Roman" w:hAnsi="Times New Roman" w:cs="Times New Roman"/>
              </w:rPr>
            </w:pPr>
            <w:r>
              <w:rPr>
                <w:rFonts w:ascii="Times New Roman" w:hAnsi="Times New Roman" w:cs="Times New Roman"/>
              </w:rPr>
              <w:t>9,245</w:t>
            </w:r>
          </w:p>
        </w:tc>
        <w:tc>
          <w:tcPr>
            <w:tcW w:w="1704" w:type="dxa"/>
            <w:shd w:val="clear" w:color="auto" w:fill="auto"/>
            <w:vAlign w:val="center"/>
          </w:tcPr>
          <w:p w14:paraId="2DCFA505" w14:textId="77777777" w:rsidR="00E03FFF" w:rsidRDefault="00C91EAB" w:rsidP="00DF36B1">
            <w:pPr>
              <w:bidi w:val="0"/>
              <w:spacing w:after="0" w:line="240" w:lineRule="auto"/>
              <w:jc w:val="center"/>
              <w:rPr>
                <w:rFonts w:ascii="Times New Roman" w:hAnsi="Times New Roman" w:cs="Times New Roman"/>
              </w:rPr>
            </w:pPr>
            <w:r>
              <w:rPr>
                <w:rFonts w:ascii="Times New Roman" w:hAnsi="Times New Roman" w:cs="Times New Roman"/>
              </w:rPr>
              <w:t>4,887</w:t>
            </w:r>
          </w:p>
        </w:tc>
        <w:tc>
          <w:tcPr>
            <w:tcW w:w="1703" w:type="dxa"/>
          </w:tcPr>
          <w:p w14:paraId="11FA7E38" w14:textId="77777777" w:rsidR="00E03FFF" w:rsidRDefault="00C91EAB" w:rsidP="00DF36B1">
            <w:pPr>
              <w:bidi w:val="0"/>
              <w:spacing w:after="0" w:line="240" w:lineRule="auto"/>
              <w:jc w:val="center"/>
              <w:rPr>
                <w:rFonts w:ascii="Times New Roman" w:hAnsi="Times New Roman" w:cs="Times New Roman"/>
              </w:rPr>
            </w:pPr>
            <w:r>
              <w:rPr>
                <w:rFonts w:ascii="Times New Roman" w:hAnsi="Times New Roman" w:cs="Times New Roman"/>
              </w:rPr>
              <w:t>141</w:t>
            </w:r>
          </w:p>
        </w:tc>
        <w:tc>
          <w:tcPr>
            <w:tcW w:w="1704" w:type="dxa"/>
          </w:tcPr>
          <w:p w14:paraId="51C8F62C" w14:textId="77777777" w:rsidR="00E03FFF" w:rsidRDefault="00C91EAB" w:rsidP="00DF36B1">
            <w:pPr>
              <w:bidi w:val="0"/>
              <w:spacing w:after="0" w:line="240" w:lineRule="auto"/>
              <w:jc w:val="center"/>
              <w:rPr>
                <w:rFonts w:ascii="Times New Roman" w:hAnsi="Times New Roman" w:cs="Times New Roman"/>
              </w:rPr>
            </w:pPr>
            <w:r>
              <w:rPr>
                <w:rFonts w:ascii="Times New Roman" w:hAnsi="Times New Roman" w:cs="Times New Roman"/>
              </w:rPr>
              <w:t>40</w:t>
            </w:r>
          </w:p>
        </w:tc>
      </w:tr>
    </w:tbl>
    <w:p w14:paraId="71612F38" w14:textId="77777777" w:rsidR="00D508D6" w:rsidRDefault="00C91EAB" w:rsidP="001F1E3D">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w:t>
      </w:r>
      <w:r w:rsidR="005811AD">
        <w:rPr>
          <w:rFonts w:cs="Times New Roman"/>
          <w:i/>
          <w:iCs/>
          <w:sz w:val="22"/>
          <w:szCs w:val="22"/>
        </w:rPr>
        <w:t>Israeli Prisons Service, Annual Report for 2018</w:t>
      </w:r>
      <w:r>
        <w:rPr>
          <w:rFonts w:cs="Times New Roman"/>
          <w:i/>
          <w:iCs/>
          <w:sz w:val="22"/>
          <w:szCs w:val="22"/>
        </w:rPr>
        <w:t xml:space="preserve"> </w:t>
      </w:r>
      <w:r w:rsidR="001F1E3D">
        <w:rPr>
          <w:rFonts w:cs="Times New Roman"/>
          <w:i/>
          <w:iCs/>
          <w:sz w:val="22"/>
          <w:szCs w:val="22"/>
        </w:rPr>
        <w:t>(</w:t>
      </w:r>
      <w:r w:rsidR="005811AD">
        <w:rPr>
          <w:rFonts w:cs="Times New Roman"/>
          <w:i/>
          <w:iCs/>
          <w:sz w:val="22"/>
          <w:szCs w:val="22"/>
        </w:rPr>
        <w:t>2019</w:t>
      </w:r>
      <w:r w:rsidR="001F1E3D">
        <w:rPr>
          <w:rFonts w:cs="Times New Roman"/>
          <w:i/>
          <w:iCs/>
          <w:sz w:val="22"/>
          <w:szCs w:val="22"/>
        </w:rPr>
        <w:t>)</w:t>
      </w:r>
      <w:r w:rsidR="00E03FFF">
        <w:rPr>
          <w:rFonts w:cs="Times New Roman"/>
          <w:i/>
          <w:iCs/>
          <w:sz w:val="22"/>
          <w:szCs w:val="22"/>
        </w:rPr>
        <w:t>, Israeli Prisons Service, 2020.</w:t>
      </w:r>
    </w:p>
    <w:p w14:paraId="385D729A" w14:textId="77777777" w:rsidR="00E63743" w:rsidRPr="00A9159B" w:rsidRDefault="00E63743" w:rsidP="00A9159B">
      <w:pPr>
        <w:bidi w:val="0"/>
        <w:spacing w:after="0" w:line="240" w:lineRule="auto"/>
      </w:pPr>
    </w:p>
    <w:p w14:paraId="74025024" w14:textId="77777777" w:rsidR="0093233A" w:rsidRDefault="0093233A" w:rsidP="00E63743">
      <w:pPr>
        <w:bidi w:val="0"/>
        <w:spacing w:before="120" w:after="0" w:line="360" w:lineRule="auto"/>
        <w:jc w:val="center"/>
        <w:rPr>
          <w:rStyle w:val="Heading1Char"/>
          <w:rFonts w:ascii="Times New Roman" w:eastAsia="Calibri" w:hAnsi="Times New Roman"/>
          <w:sz w:val="24"/>
          <w:szCs w:val="24"/>
          <w:u w:val="single"/>
        </w:rPr>
      </w:pPr>
      <w:bookmarkStart w:id="26" w:name="_Toc54701551"/>
    </w:p>
    <w:p w14:paraId="17C958E3" w14:textId="77777777" w:rsidR="005811AD" w:rsidRPr="00E75F2B" w:rsidRDefault="00C91EAB" w:rsidP="0093233A">
      <w:pPr>
        <w:bidi w:val="0"/>
        <w:spacing w:before="120" w:after="0" w:line="360" w:lineRule="auto"/>
        <w:jc w:val="center"/>
        <w:rPr>
          <w:rStyle w:val="Heading1Char"/>
          <w:rFonts w:ascii="Times New Roman" w:eastAsia="Calibri" w:hAnsi="Times New Roman"/>
          <w:sz w:val="24"/>
          <w:szCs w:val="24"/>
          <w:u w:val="single"/>
        </w:rPr>
      </w:pPr>
      <w:r w:rsidRPr="00E75F2B">
        <w:rPr>
          <w:rStyle w:val="Heading1Char"/>
          <w:rFonts w:ascii="Times New Roman" w:eastAsia="Calibri" w:hAnsi="Times New Roman"/>
          <w:sz w:val="24"/>
          <w:szCs w:val="24"/>
          <w:u w:val="single"/>
        </w:rPr>
        <w:t xml:space="preserve">Table </w:t>
      </w:r>
      <w:r>
        <w:rPr>
          <w:rStyle w:val="Heading1Char"/>
          <w:rFonts w:ascii="Times New Roman" w:eastAsia="Calibri" w:hAnsi="Times New Roman"/>
          <w:sz w:val="24"/>
          <w:szCs w:val="24"/>
          <w:u w:val="single"/>
        </w:rPr>
        <w:t>25</w:t>
      </w:r>
      <w:r w:rsidRPr="00E75F2B">
        <w:rPr>
          <w:rStyle w:val="Heading1Char"/>
          <w:rFonts w:ascii="Times New Roman" w:eastAsia="Calibri" w:hAnsi="Times New Roman"/>
          <w:sz w:val="24"/>
          <w:szCs w:val="24"/>
          <w:u w:val="single"/>
        </w:rPr>
        <w:t xml:space="preserve">: </w:t>
      </w:r>
      <w:r>
        <w:rPr>
          <w:rStyle w:val="Heading1Char"/>
          <w:rFonts w:ascii="Times New Roman" w:eastAsia="Calibri" w:hAnsi="Times New Roman"/>
          <w:sz w:val="24"/>
          <w:szCs w:val="24"/>
          <w:u w:val="single"/>
        </w:rPr>
        <w:t>Minors held in IPS Facilities</w:t>
      </w:r>
      <w:r w:rsidRPr="00E75F2B">
        <w:rPr>
          <w:rStyle w:val="Heading1Char"/>
          <w:rFonts w:ascii="Times New Roman" w:eastAsia="Calibri" w:hAnsi="Times New Roman"/>
          <w:sz w:val="24"/>
          <w:szCs w:val="24"/>
          <w:u w:val="single"/>
        </w:rPr>
        <w:t xml:space="preserve"> </w:t>
      </w:r>
      <w:r>
        <w:rPr>
          <w:rStyle w:val="Heading1Char"/>
          <w:rFonts w:ascii="Times New Roman" w:eastAsia="Calibri" w:hAnsi="Times New Roman"/>
          <w:sz w:val="24"/>
          <w:szCs w:val="24"/>
          <w:u w:val="single"/>
        </w:rPr>
        <w:t xml:space="preserve">(By Type of Offence) </w:t>
      </w:r>
      <w:r w:rsidRPr="00E75F2B">
        <w:rPr>
          <w:rStyle w:val="Heading1Char"/>
          <w:rFonts w:ascii="Times New Roman" w:eastAsia="Calibri" w:hAnsi="Times New Roman"/>
          <w:sz w:val="24"/>
          <w:szCs w:val="24"/>
          <w:u w:val="single"/>
        </w:rPr>
        <w:t>(Total Numbers)</w:t>
      </w:r>
      <w:r>
        <w:rPr>
          <w:rStyle w:val="Heading1Char"/>
          <w:rFonts w:ascii="Times New Roman" w:eastAsia="Calibri" w:hAnsi="Times New Roman"/>
          <w:sz w:val="24"/>
          <w:szCs w:val="24"/>
          <w:u w:val="single"/>
        </w:rPr>
        <w:t xml:space="preserve"> (2016-2018)</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703"/>
        <w:gridCol w:w="1704"/>
        <w:gridCol w:w="1703"/>
        <w:gridCol w:w="1704"/>
      </w:tblGrid>
      <w:tr w:rsidR="00181B70" w14:paraId="56DE2DA1" w14:textId="77777777" w:rsidTr="002F2F0F">
        <w:trPr>
          <w:trHeight w:val="400"/>
        </w:trPr>
        <w:tc>
          <w:tcPr>
            <w:tcW w:w="1714" w:type="dxa"/>
            <w:shd w:val="clear" w:color="auto" w:fill="E0E0E0"/>
            <w:vAlign w:val="center"/>
          </w:tcPr>
          <w:p w14:paraId="2263ADD8" w14:textId="77777777" w:rsidR="001F1E3D" w:rsidRPr="00E75F2B" w:rsidRDefault="001F1E3D" w:rsidP="001F1E3D">
            <w:pPr>
              <w:bidi w:val="0"/>
              <w:spacing w:after="0" w:line="240" w:lineRule="auto"/>
              <w:jc w:val="center"/>
              <w:rPr>
                <w:rFonts w:ascii="Times New Roman" w:hAnsi="Times New Roman" w:cs="Times New Roman"/>
                <w:b/>
                <w:bCs/>
              </w:rPr>
            </w:pPr>
          </w:p>
        </w:tc>
        <w:tc>
          <w:tcPr>
            <w:tcW w:w="3407" w:type="dxa"/>
            <w:gridSpan w:val="2"/>
            <w:shd w:val="clear" w:color="auto" w:fill="E0E0E0"/>
            <w:vAlign w:val="center"/>
          </w:tcPr>
          <w:p w14:paraId="651105D8" w14:textId="77777777" w:rsidR="001F1E3D" w:rsidRPr="00E75F2B" w:rsidRDefault="00C91EAB" w:rsidP="001F1E3D">
            <w:pPr>
              <w:bidi w:val="0"/>
              <w:spacing w:after="0" w:line="240" w:lineRule="auto"/>
              <w:jc w:val="center"/>
              <w:rPr>
                <w:rFonts w:ascii="Times New Roman" w:hAnsi="Times New Roman" w:cs="Times New Roman"/>
                <w:b/>
                <w:bCs/>
              </w:rPr>
            </w:pPr>
            <w:r>
              <w:rPr>
                <w:rFonts w:ascii="Times New Roman" w:hAnsi="Times New Roman" w:cs="Times New Roman"/>
                <w:b/>
                <w:bCs/>
              </w:rPr>
              <w:t>C</w:t>
            </w:r>
            <w:r w:rsidRPr="00E75F2B">
              <w:rPr>
                <w:rFonts w:ascii="Times New Roman" w:hAnsi="Times New Roman" w:cs="Times New Roman"/>
                <w:b/>
                <w:bCs/>
              </w:rPr>
              <w:t xml:space="preserve">riminal </w:t>
            </w:r>
            <w:r>
              <w:rPr>
                <w:rFonts w:ascii="Times New Roman" w:hAnsi="Times New Roman" w:cs="Times New Roman"/>
                <w:b/>
                <w:bCs/>
              </w:rPr>
              <w:t>p</w:t>
            </w:r>
            <w:r w:rsidRPr="00E75F2B">
              <w:rPr>
                <w:rFonts w:ascii="Times New Roman" w:hAnsi="Times New Roman" w:cs="Times New Roman"/>
                <w:b/>
                <w:bCs/>
              </w:rPr>
              <w:t xml:space="preserve">risoners </w:t>
            </w:r>
          </w:p>
        </w:tc>
        <w:tc>
          <w:tcPr>
            <w:tcW w:w="3407" w:type="dxa"/>
            <w:gridSpan w:val="2"/>
            <w:shd w:val="clear" w:color="auto" w:fill="E0E0E0"/>
            <w:vAlign w:val="center"/>
          </w:tcPr>
          <w:p w14:paraId="591A0928" w14:textId="77777777" w:rsidR="001F1E3D" w:rsidRPr="00E75F2B" w:rsidRDefault="00C91EAB" w:rsidP="001F1E3D">
            <w:pPr>
              <w:bidi w:val="0"/>
              <w:spacing w:after="0" w:line="240" w:lineRule="auto"/>
              <w:jc w:val="center"/>
              <w:rPr>
                <w:rFonts w:ascii="Times New Roman" w:hAnsi="Times New Roman" w:cs="Times New Roman"/>
                <w:b/>
                <w:bCs/>
              </w:rPr>
            </w:pPr>
            <w:r>
              <w:rPr>
                <w:rFonts w:ascii="Times New Roman" w:hAnsi="Times New Roman" w:cs="Times New Roman"/>
                <w:b/>
                <w:bCs/>
              </w:rPr>
              <w:t>S</w:t>
            </w:r>
            <w:r w:rsidRPr="00E75F2B">
              <w:rPr>
                <w:rFonts w:ascii="Times New Roman" w:hAnsi="Times New Roman" w:cs="Times New Roman"/>
                <w:b/>
                <w:bCs/>
              </w:rPr>
              <w:t xml:space="preserve">ecurity </w:t>
            </w:r>
            <w:r>
              <w:rPr>
                <w:rFonts w:ascii="Times New Roman" w:hAnsi="Times New Roman" w:cs="Times New Roman"/>
                <w:b/>
                <w:bCs/>
              </w:rPr>
              <w:t>p</w:t>
            </w:r>
            <w:r w:rsidRPr="00E75F2B">
              <w:rPr>
                <w:rFonts w:ascii="Times New Roman" w:hAnsi="Times New Roman" w:cs="Times New Roman"/>
                <w:b/>
                <w:bCs/>
              </w:rPr>
              <w:t>risoners</w:t>
            </w:r>
          </w:p>
        </w:tc>
      </w:tr>
      <w:tr w:rsidR="00181B70" w14:paraId="6A52F80A" w14:textId="77777777" w:rsidTr="00C12AE9">
        <w:tc>
          <w:tcPr>
            <w:tcW w:w="1714" w:type="dxa"/>
            <w:shd w:val="clear" w:color="auto" w:fill="D9D9D9"/>
            <w:vAlign w:val="center"/>
          </w:tcPr>
          <w:p w14:paraId="24895B1F" w14:textId="77777777" w:rsidR="001F1E3D" w:rsidRPr="00E63743" w:rsidRDefault="00C91EAB" w:rsidP="001F1E3D">
            <w:pPr>
              <w:bidi w:val="0"/>
              <w:spacing w:after="0" w:line="240" w:lineRule="auto"/>
              <w:jc w:val="center"/>
              <w:rPr>
                <w:rFonts w:ascii="Times New Roman" w:hAnsi="Times New Roman" w:cs="Times New Roman"/>
                <w:b/>
                <w:bCs/>
              </w:rPr>
            </w:pPr>
            <w:r w:rsidRPr="00E63743">
              <w:rPr>
                <w:rFonts w:ascii="Times New Roman" w:hAnsi="Times New Roman" w:cs="Times New Roman"/>
                <w:b/>
                <w:bCs/>
              </w:rPr>
              <w:t>Age</w:t>
            </w:r>
          </w:p>
        </w:tc>
        <w:tc>
          <w:tcPr>
            <w:tcW w:w="1703" w:type="dxa"/>
            <w:shd w:val="clear" w:color="auto" w:fill="auto"/>
            <w:vAlign w:val="center"/>
          </w:tcPr>
          <w:p w14:paraId="447981BD" w14:textId="77777777" w:rsidR="001F1E3D" w:rsidRDefault="00C91EAB" w:rsidP="001F1E3D">
            <w:pPr>
              <w:bidi w:val="0"/>
              <w:spacing w:after="0" w:line="240" w:lineRule="auto"/>
              <w:jc w:val="center"/>
              <w:rPr>
                <w:rFonts w:ascii="Times New Roman" w:hAnsi="Times New Roman" w:cs="Times New Roman"/>
              </w:rPr>
            </w:pPr>
            <w:r>
              <w:rPr>
                <w:rFonts w:ascii="Times New Roman" w:hAnsi="Times New Roman" w:cs="Times New Roman"/>
                <w:b/>
                <w:bCs/>
              </w:rPr>
              <w:t>14-16</w:t>
            </w:r>
          </w:p>
        </w:tc>
        <w:tc>
          <w:tcPr>
            <w:tcW w:w="1704" w:type="dxa"/>
            <w:shd w:val="clear" w:color="auto" w:fill="auto"/>
            <w:vAlign w:val="center"/>
          </w:tcPr>
          <w:p w14:paraId="04730276" w14:textId="77777777" w:rsidR="001F1E3D" w:rsidRDefault="00C91EAB" w:rsidP="001F1E3D">
            <w:pPr>
              <w:bidi w:val="0"/>
              <w:spacing w:after="0" w:line="240" w:lineRule="auto"/>
              <w:jc w:val="center"/>
              <w:rPr>
                <w:rFonts w:ascii="Times New Roman" w:hAnsi="Times New Roman" w:cs="Times New Roman"/>
              </w:rPr>
            </w:pPr>
            <w:r>
              <w:rPr>
                <w:rFonts w:ascii="Times New Roman" w:hAnsi="Times New Roman" w:cs="Times New Roman"/>
                <w:b/>
                <w:bCs/>
              </w:rPr>
              <w:t>16-18</w:t>
            </w:r>
          </w:p>
        </w:tc>
        <w:tc>
          <w:tcPr>
            <w:tcW w:w="1703" w:type="dxa"/>
            <w:vAlign w:val="center"/>
          </w:tcPr>
          <w:p w14:paraId="4B321154" w14:textId="77777777" w:rsidR="001F1E3D" w:rsidRDefault="00C91EAB" w:rsidP="001F1E3D">
            <w:pPr>
              <w:bidi w:val="0"/>
              <w:spacing w:after="0" w:line="240" w:lineRule="auto"/>
              <w:jc w:val="center"/>
              <w:rPr>
                <w:rFonts w:ascii="Times New Roman" w:hAnsi="Times New Roman" w:cs="Times New Roman"/>
              </w:rPr>
            </w:pPr>
            <w:r>
              <w:rPr>
                <w:rFonts w:ascii="Times New Roman" w:hAnsi="Times New Roman" w:cs="Times New Roman"/>
                <w:b/>
                <w:bCs/>
              </w:rPr>
              <w:t>14-16</w:t>
            </w:r>
          </w:p>
        </w:tc>
        <w:tc>
          <w:tcPr>
            <w:tcW w:w="1704" w:type="dxa"/>
            <w:vAlign w:val="center"/>
          </w:tcPr>
          <w:p w14:paraId="5ACFA0A6" w14:textId="77777777" w:rsidR="001F1E3D" w:rsidRDefault="00C91EAB" w:rsidP="001F1E3D">
            <w:pPr>
              <w:bidi w:val="0"/>
              <w:spacing w:after="0" w:line="240" w:lineRule="auto"/>
              <w:jc w:val="center"/>
              <w:rPr>
                <w:rFonts w:ascii="Times New Roman" w:hAnsi="Times New Roman" w:cs="Times New Roman"/>
              </w:rPr>
            </w:pPr>
            <w:r>
              <w:rPr>
                <w:rFonts w:ascii="Times New Roman" w:hAnsi="Times New Roman" w:cs="Times New Roman"/>
                <w:b/>
                <w:bCs/>
              </w:rPr>
              <w:t>16-18</w:t>
            </w:r>
          </w:p>
        </w:tc>
      </w:tr>
      <w:tr w:rsidR="00181B70" w14:paraId="05B8E37E" w14:textId="77777777" w:rsidTr="00C12AE9">
        <w:tc>
          <w:tcPr>
            <w:tcW w:w="1714" w:type="dxa"/>
            <w:shd w:val="clear" w:color="auto" w:fill="D9D9D9"/>
          </w:tcPr>
          <w:p w14:paraId="0C027B84" w14:textId="77777777" w:rsidR="001F1E3D" w:rsidRPr="00E63743" w:rsidRDefault="00C91EAB" w:rsidP="001F1E3D">
            <w:pPr>
              <w:bidi w:val="0"/>
              <w:spacing w:after="0" w:line="240" w:lineRule="auto"/>
              <w:jc w:val="center"/>
              <w:rPr>
                <w:rFonts w:ascii="Times New Roman" w:hAnsi="Times New Roman" w:cs="Times New Roman"/>
                <w:b/>
                <w:bCs/>
              </w:rPr>
            </w:pPr>
            <w:r w:rsidRPr="00E63743">
              <w:rPr>
                <w:rFonts w:ascii="Times New Roman" w:hAnsi="Times New Roman" w:cs="Times New Roman"/>
                <w:b/>
                <w:bCs/>
              </w:rPr>
              <w:t>2016</w:t>
            </w:r>
          </w:p>
        </w:tc>
        <w:tc>
          <w:tcPr>
            <w:tcW w:w="1703" w:type="dxa"/>
            <w:shd w:val="clear" w:color="auto" w:fill="auto"/>
            <w:vAlign w:val="center"/>
          </w:tcPr>
          <w:p w14:paraId="56492F4C"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23</w:t>
            </w:r>
          </w:p>
        </w:tc>
        <w:tc>
          <w:tcPr>
            <w:tcW w:w="1704" w:type="dxa"/>
            <w:shd w:val="clear" w:color="auto" w:fill="auto"/>
            <w:vAlign w:val="center"/>
          </w:tcPr>
          <w:p w14:paraId="50A8673A"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108</w:t>
            </w:r>
          </w:p>
        </w:tc>
        <w:tc>
          <w:tcPr>
            <w:tcW w:w="1703" w:type="dxa"/>
          </w:tcPr>
          <w:p w14:paraId="678CF622"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70</w:t>
            </w:r>
          </w:p>
        </w:tc>
        <w:tc>
          <w:tcPr>
            <w:tcW w:w="1704" w:type="dxa"/>
          </w:tcPr>
          <w:p w14:paraId="25CB5CEE"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204</w:t>
            </w:r>
          </w:p>
        </w:tc>
      </w:tr>
      <w:tr w:rsidR="00181B70" w14:paraId="698C1F3E" w14:textId="77777777" w:rsidTr="00C12AE9">
        <w:tc>
          <w:tcPr>
            <w:tcW w:w="1714" w:type="dxa"/>
            <w:shd w:val="clear" w:color="auto" w:fill="D9D9D9"/>
          </w:tcPr>
          <w:p w14:paraId="20FC01C3" w14:textId="77777777" w:rsidR="001F1E3D" w:rsidRPr="00E63743" w:rsidRDefault="00C91EAB" w:rsidP="001F1E3D">
            <w:pPr>
              <w:bidi w:val="0"/>
              <w:spacing w:after="0" w:line="240" w:lineRule="auto"/>
              <w:jc w:val="center"/>
              <w:rPr>
                <w:rFonts w:ascii="Times New Roman" w:hAnsi="Times New Roman" w:cs="Times New Roman"/>
                <w:b/>
                <w:bCs/>
              </w:rPr>
            </w:pPr>
            <w:r w:rsidRPr="00E63743">
              <w:rPr>
                <w:rFonts w:ascii="Times New Roman" w:hAnsi="Times New Roman" w:cs="Times New Roman"/>
                <w:b/>
                <w:bCs/>
              </w:rPr>
              <w:t>2017</w:t>
            </w:r>
          </w:p>
        </w:tc>
        <w:tc>
          <w:tcPr>
            <w:tcW w:w="1703" w:type="dxa"/>
            <w:shd w:val="clear" w:color="auto" w:fill="auto"/>
            <w:vAlign w:val="center"/>
          </w:tcPr>
          <w:p w14:paraId="7EDC5706"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21</w:t>
            </w:r>
          </w:p>
        </w:tc>
        <w:tc>
          <w:tcPr>
            <w:tcW w:w="1704" w:type="dxa"/>
            <w:shd w:val="clear" w:color="auto" w:fill="auto"/>
            <w:vAlign w:val="center"/>
          </w:tcPr>
          <w:p w14:paraId="6603826E"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88</w:t>
            </w:r>
          </w:p>
        </w:tc>
        <w:tc>
          <w:tcPr>
            <w:tcW w:w="1703" w:type="dxa"/>
          </w:tcPr>
          <w:p w14:paraId="2FAF9C8A"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78</w:t>
            </w:r>
          </w:p>
        </w:tc>
        <w:tc>
          <w:tcPr>
            <w:tcW w:w="1704" w:type="dxa"/>
          </w:tcPr>
          <w:p w14:paraId="7F152728"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278</w:t>
            </w:r>
          </w:p>
        </w:tc>
      </w:tr>
      <w:tr w:rsidR="00181B70" w14:paraId="542508E3" w14:textId="77777777" w:rsidTr="00C12AE9">
        <w:tc>
          <w:tcPr>
            <w:tcW w:w="1714" w:type="dxa"/>
            <w:shd w:val="clear" w:color="auto" w:fill="D9D9D9"/>
          </w:tcPr>
          <w:p w14:paraId="3F977526" w14:textId="77777777" w:rsidR="001F1E3D" w:rsidRPr="00E63743" w:rsidRDefault="00C91EAB" w:rsidP="001F1E3D">
            <w:pPr>
              <w:bidi w:val="0"/>
              <w:spacing w:after="0" w:line="240" w:lineRule="auto"/>
              <w:jc w:val="center"/>
              <w:rPr>
                <w:rFonts w:ascii="Times New Roman" w:hAnsi="Times New Roman" w:cs="Times New Roman"/>
                <w:b/>
                <w:bCs/>
              </w:rPr>
            </w:pPr>
            <w:r w:rsidRPr="00E63743">
              <w:rPr>
                <w:rFonts w:ascii="Times New Roman" w:hAnsi="Times New Roman" w:cs="Times New Roman"/>
                <w:b/>
                <w:bCs/>
              </w:rPr>
              <w:t>2018</w:t>
            </w:r>
          </w:p>
        </w:tc>
        <w:tc>
          <w:tcPr>
            <w:tcW w:w="1703" w:type="dxa"/>
            <w:shd w:val="clear" w:color="auto" w:fill="auto"/>
            <w:vAlign w:val="center"/>
          </w:tcPr>
          <w:p w14:paraId="307614AA"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16</w:t>
            </w:r>
          </w:p>
        </w:tc>
        <w:tc>
          <w:tcPr>
            <w:tcW w:w="1704" w:type="dxa"/>
            <w:shd w:val="clear" w:color="auto" w:fill="auto"/>
            <w:vAlign w:val="center"/>
          </w:tcPr>
          <w:p w14:paraId="3D0379C7"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71</w:t>
            </w:r>
          </w:p>
        </w:tc>
        <w:tc>
          <w:tcPr>
            <w:tcW w:w="1703" w:type="dxa"/>
          </w:tcPr>
          <w:p w14:paraId="49638DBA"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43</w:t>
            </w:r>
          </w:p>
        </w:tc>
        <w:tc>
          <w:tcPr>
            <w:tcW w:w="1704" w:type="dxa"/>
          </w:tcPr>
          <w:p w14:paraId="0B40E886" w14:textId="77777777" w:rsidR="001F1E3D" w:rsidRPr="00E75F2B" w:rsidRDefault="00C91EAB" w:rsidP="001F1E3D">
            <w:pPr>
              <w:bidi w:val="0"/>
              <w:spacing w:after="0" w:line="240" w:lineRule="auto"/>
              <w:jc w:val="center"/>
              <w:rPr>
                <w:rFonts w:ascii="Times New Roman" w:hAnsi="Times New Roman" w:cs="Times New Roman"/>
              </w:rPr>
            </w:pPr>
            <w:r>
              <w:rPr>
                <w:rFonts w:ascii="Times New Roman" w:hAnsi="Times New Roman" w:cs="Times New Roman"/>
              </w:rPr>
              <w:t>164</w:t>
            </w:r>
          </w:p>
        </w:tc>
      </w:tr>
    </w:tbl>
    <w:p w14:paraId="2BD2CCC0" w14:textId="77777777" w:rsidR="002C16AB" w:rsidRDefault="002C16AB" w:rsidP="00E63743">
      <w:pPr>
        <w:pStyle w:val="List2"/>
        <w:tabs>
          <w:tab w:val="right" w:pos="8280"/>
        </w:tabs>
        <w:bidi w:val="0"/>
        <w:ind w:left="539" w:right="-335" w:firstLine="0"/>
        <w:jc w:val="both"/>
        <w:rPr>
          <w:rFonts w:cs="Times New Roman"/>
          <w:i/>
          <w:iCs/>
          <w:sz w:val="22"/>
          <w:szCs w:val="22"/>
        </w:rPr>
      </w:pPr>
    </w:p>
    <w:p w14:paraId="5105A4E3" w14:textId="77777777" w:rsidR="002C16AB" w:rsidRPr="00625EB1" w:rsidRDefault="00C91EAB" w:rsidP="00097C51">
      <w:pPr>
        <w:numPr>
          <w:ilvl w:val="0"/>
          <w:numId w:val="15"/>
        </w:numPr>
        <w:bidi w:val="0"/>
        <w:spacing w:before="120" w:after="0" w:line="360" w:lineRule="auto"/>
        <w:jc w:val="both"/>
        <w:rPr>
          <w:rFonts w:ascii="Times New Roman" w:hAnsi="Times New Roman" w:cs="Times New Roman"/>
          <w:lang w:val="en-GB"/>
        </w:rPr>
      </w:pPr>
      <w:r w:rsidRPr="00625EB1">
        <w:rPr>
          <w:rFonts w:ascii="Times New Roman" w:hAnsi="Times New Roman" w:cs="Times New Roman"/>
          <w:lang w:val="en-GB"/>
        </w:rPr>
        <w:t>As of September 2019, there were two (2) female minor detainees, 232 male minor detainees and 61 convicted male minor inmates.</w:t>
      </w:r>
    </w:p>
    <w:p w14:paraId="609368B6" w14:textId="77777777" w:rsidR="005811AD" w:rsidRDefault="00C91EAB" w:rsidP="002C16AB">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w:t>
      </w:r>
      <w:r>
        <w:rPr>
          <w:rFonts w:cs="Times New Roman"/>
          <w:i/>
          <w:iCs/>
          <w:sz w:val="22"/>
          <w:szCs w:val="22"/>
        </w:rPr>
        <w:t xml:space="preserve">Israeli Prisons Service, Annual Report for 2018 </w:t>
      </w:r>
      <w:r w:rsidR="001F1E3D">
        <w:rPr>
          <w:rFonts w:cs="Times New Roman"/>
          <w:i/>
          <w:iCs/>
          <w:sz w:val="22"/>
          <w:szCs w:val="22"/>
        </w:rPr>
        <w:t>(</w:t>
      </w:r>
      <w:r>
        <w:rPr>
          <w:rFonts w:cs="Times New Roman"/>
          <w:i/>
          <w:iCs/>
          <w:sz w:val="22"/>
          <w:szCs w:val="22"/>
        </w:rPr>
        <w:t>2019</w:t>
      </w:r>
      <w:r w:rsidR="001F1E3D">
        <w:rPr>
          <w:rFonts w:cs="Times New Roman"/>
          <w:i/>
          <w:iCs/>
          <w:sz w:val="22"/>
          <w:szCs w:val="22"/>
        </w:rPr>
        <w:t>)</w:t>
      </w:r>
      <w:r w:rsidR="00097C51">
        <w:rPr>
          <w:rFonts w:cs="Times New Roman"/>
          <w:i/>
          <w:iCs/>
          <w:sz w:val="22"/>
          <w:szCs w:val="22"/>
        </w:rPr>
        <w:t>, Israeli Prisons Service, 2020.</w:t>
      </w:r>
    </w:p>
    <w:p w14:paraId="1224FC91" w14:textId="77777777" w:rsidR="00E71BFD" w:rsidRPr="00A9159B" w:rsidRDefault="00E71BFD" w:rsidP="00A9159B">
      <w:pPr>
        <w:bidi w:val="0"/>
        <w:spacing w:after="0" w:line="240" w:lineRule="auto"/>
      </w:pPr>
    </w:p>
    <w:p w14:paraId="2FF9F01D" w14:textId="77777777" w:rsidR="00D508D6" w:rsidRPr="00E75F2B" w:rsidRDefault="00C91EAB" w:rsidP="0093233A">
      <w:pPr>
        <w:bidi w:val="0"/>
        <w:spacing w:before="120" w:after="120" w:line="360" w:lineRule="auto"/>
        <w:jc w:val="center"/>
        <w:rPr>
          <w:rStyle w:val="Heading1Char"/>
          <w:rFonts w:ascii="Times New Roman" w:eastAsia="Calibri" w:hAnsi="Times New Roman"/>
          <w:sz w:val="24"/>
          <w:szCs w:val="24"/>
          <w:u w:val="single"/>
        </w:rPr>
      </w:pPr>
      <w:bookmarkStart w:id="27" w:name="_Toc54701552"/>
      <w:r w:rsidRPr="00E75F2B">
        <w:rPr>
          <w:rStyle w:val="Heading1Char"/>
          <w:rFonts w:ascii="Times New Roman" w:eastAsia="Calibri" w:hAnsi="Times New Roman"/>
          <w:sz w:val="24"/>
          <w:szCs w:val="24"/>
          <w:u w:val="single"/>
        </w:rPr>
        <w:lastRenderedPageBreak/>
        <w:t xml:space="preserve">Table </w:t>
      </w:r>
      <w:r w:rsidR="006739F2">
        <w:rPr>
          <w:rStyle w:val="Heading1Char"/>
          <w:rFonts w:ascii="Times New Roman" w:eastAsia="Calibri" w:hAnsi="Times New Roman"/>
          <w:sz w:val="24"/>
          <w:szCs w:val="24"/>
          <w:u w:val="single"/>
        </w:rPr>
        <w:t>26</w:t>
      </w:r>
      <w:r w:rsidRPr="00E75F2B">
        <w:rPr>
          <w:rStyle w:val="Heading1Char"/>
          <w:rFonts w:ascii="Times New Roman" w:eastAsia="Calibri" w:hAnsi="Times New Roman"/>
          <w:sz w:val="24"/>
          <w:szCs w:val="24"/>
          <w:u w:val="single"/>
        </w:rPr>
        <w:t xml:space="preserve">: Prison Guards by District </w:t>
      </w:r>
      <w:r w:rsidR="006A18BE">
        <w:rPr>
          <w:rStyle w:val="Heading1Char"/>
          <w:rFonts w:ascii="Times New Roman" w:eastAsia="Calibri" w:hAnsi="Times New Roman"/>
          <w:sz w:val="24"/>
          <w:szCs w:val="24"/>
          <w:u w:val="single"/>
        </w:rPr>
        <w:t>and Number of Facilities in Each District</w:t>
      </w:r>
      <w:r w:rsidR="00862080">
        <w:rPr>
          <w:rStyle w:val="Heading1Char"/>
          <w:rFonts w:ascii="Times New Roman" w:eastAsia="Calibri" w:hAnsi="Times New Roman"/>
          <w:sz w:val="24"/>
          <w:szCs w:val="24"/>
          <w:u w:val="single"/>
        </w:rPr>
        <w:t xml:space="preserve"> </w:t>
      </w:r>
      <w:r w:rsidR="002F63BF">
        <w:rPr>
          <w:rStyle w:val="Heading1Char"/>
          <w:rFonts w:ascii="Times New Roman" w:eastAsia="Calibri" w:hAnsi="Times New Roman"/>
          <w:sz w:val="24"/>
          <w:szCs w:val="24"/>
          <w:u w:val="single"/>
        </w:rPr>
        <w:t>(</w:t>
      </w:r>
      <w:r w:rsidR="006A18BE">
        <w:rPr>
          <w:rStyle w:val="Heading1Char"/>
          <w:rFonts w:ascii="Times New Roman" w:eastAsia="Calibri" w:hAnsi="Times New Roman"/>
          <w:sz w:val="24"/>
          <w:szCs w:val="24"/>
          <w:u w:val="single"/>
        </w:rPr>
        <w:t>2018</w:t>
      </w:r>
      <w:r w:rsidR="002F63BF">
        <w:rPr>
          <w:rStyle w:val="Heading1Char"/>
          <w:rFonts w:ascii="Times New Roman" w:eastAsia="Calibri" w:hAnsi="Times New Roman"/>
          <w:sz w:val="24"/>
          <w:szCs w:val="24"/>
          <w:u w:val="single"/>
        </w:rPr>
        <w:t>)</w:t>
      </w:r>
      <w:bookmarkEnd w:id="27"/>
    </w:p>
    <w:tbl>
      <w:tblPr>
        <w:tblW w:w="6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1055"/>
        <w:gridCol w:w="1134"/>
        <w:gridCol w:w="1134"/>
        <w:gridCol w:w="1525"/>
      </w:tblGrid>
      <w:tr w:rsidR="00181B70" w14:paraId="13E2915C" w14:textId="77777777" w:rsidTr="00862080">
        <w:trPr>
          <w:jc w:val="center"/>
        </w:trPr>
        <w:tc>
          <w:tcPr>
            <w:tcW w:w="1998" w:type="dxa"/>
            <w:shd w:val="clear" w:color="auto" w:fill="E0E0E0"/>
            <w:vAlign w:val="center"/>
          </w:tcPr>
          <w:p w14:paraId="227D4D2C" w14:textId="77777777" w:rsidR="006A18BE" w:rsidRPr="00862080" w:rsidRDefault="00C91EAB" w:rsidP="00862080">
            <w:pPr>
              <w:bidi w:val="0"/>
              <w:spacing w:after="0" w:line="240" w:lineRule="auto"/>
              <w:jc w:val="center"/>
              <w:rPr>
                <w:rFonts w:ascii="Times New Roman" w:hAnsi="Times New Roman" w:cs="Times New Roman"/>
                <w:b/>
                <w:bCs/>
              </w:rPr>
            </w:pPr>
            <w:r w:rsidRPr="00862080">
              <w:rPr>
                <w:rFonts w:ascii="Times New Roman" w:hAnsi="Times New Roman" w:cs="Times New Roman"/>
                <w:b/>
                <w:bCs/>
              </w:rPr>
              <w:t>Unit/ District</w:t>
            </w:r>
          </w:p>
        </w:tc>
        <w:tc>
          <w:tcPr>
            <w:tcW w:w="1055" w:type="dxa"/>
            <w:shd w:val="clear" w:color="auto" w:fill="E0E0E0"/>
            <w:vAlign w:val="center"/>
          </w:tcPr>
          <w:p w14:paraId="3C065326" w14:textId="77777777" w:rsidR="006A18BE" w:rsidRPr="00862080" w:rsidRDefault="00C91EAB" w:rsidP="00862080">
            <w:pPr>
              <w:bidi w:val="0"/>
              <w:spacing w:after="0" w:line="240" w:lineRule="auto"/>
              <w:jc w:val="center"/>
              <w:rPr>
                <w:rFonts w:ascii="Times New Roman" w:hAnsi="Times New Roman" w:cs="Times New Roman"/>
                <w:b/>
                <w:bCs/>
              </w:rPr>
            </w:pPr>
            <w:r w:rsidRPr="00862080">
              <w:rPr>
                <w:rFonts w:ascii="Times New Roman" w:hAnsi="Times New Roman" w:cs="Times New Roman"/>
                <w:b/>
                <w:bCs/>
              </w:rPr>
              <w:t>Men</w:t>
            </w:r>
          </w:p>
        </w:tc>
        <w:tc>
          <w:tcPr>
            <w:tcW w:w="1134" w:type="dxa"/>
            <w:shd w:val="clear" w:color="auto" w:fill="E0E0E0"/>
            <w:vAlign w:val="center"/>
          </w:tcPr>
          <w:p w14:paraId="59B09B31" w14:textId="77777777" w:rsidR="006A18BE" w:rsidRPr="00862080" w:rsidRDefault="00C91EAB" w:rsidP="00862080">
            <w:pPr>
              <w:bidi w:val="0"/>
              <w:spacing w:after="0" w:line="240" w:lineRule="auto"/>
              <w:jc w:val="center"/>
              <w:rPr>
                <w:rFonts w:ascii="Times New Roman" w:hAnsi="Times New Roman" w:cs="Times New Roman"/>
                <w:b/>
                <w:bCs/>
              </w:rPr>
            </w:pPr>
            <w:r w:rsidRPr="00862080">
              <w:rPr>
                <w:rFonts w:ascii="Times New Roman" w:hAnsi="Times New Roman" w:cs="Times New Roman"/>
                <w:b/>
                <w:bCs/>
              </w:rPr>
              <w:t>Women</w:t>
            </w:r>
          </w:p>
        </w:tc>
        <w:tc>
          <w:tcPr>
            <w:tcW w:w="1134" w:type="dxa"/>
            <w:shd w:val="clear" w:color="auto" w:fill="E0E0E0"/>
            <w:vAlign w:val="center"/>
          </w:tcPr>
          <w:p w14:paraId="673E7E17" w14:textId="77777777" w:rsidR="006A18BE" w:rsidRPr="00862080" w:rsidRDefault="00C91EAB" w:rsidP="00862080">
            <w:pPr>
              <w:bidi w:val="0"/>
              <w:spacing w:after="0" w:line="240" w:lineRule="auto"/>
              <w:jc w:val="center"/>
              <w:rPr>
                <w:rFonts w:ascii="Times New Roman" w:hAnsi="Times New Roman" w:cs="Times New Roman"/>
                <w:b/>
                <w:bCs/>
              </w:rPr>
            </w:pPr>
            <w:r w:rsidRPr="00862080">
              <w:rPr>
                <w:rFonts w:ascii="Times New Roman" w:hAnsi="Times New Roman" w:cs="Times New Roman"/>
                <w:b/>
                <w:bCs/>
              </w:rPr>
              <w:t>Total number of personnel</w:t>
            </w:r>
          </w:p>
        </w:tc>
        <w:tc>
          <w:tcPr>
            <w:tcW w:w="1525" w:type="dxa"/>
            <w:shd w:val="clear" w:color="auto" w:fill="E0E0E0"/>
            <w:vAlign w:val="center"/>
          </w:tcPr>
          <w:p w14:paraId="637829A5" w14:textId="77777777" w:rsidR="006A18BE" w:rsidRPr="00862080" w:rsidRDefault="00C91EAB" w:rsidP="00DB32DA">
            <w:pPr>
              <w:bidi w:val="0"/>
              <w:spacing w:after="0" w:line="240" w:lineRule="auto"/>
              <w:jc w:val="center"/>
              <w:rPr>
                <w:rFonts w:ascii="Times New Roman" w:hAnsi="Times New Roman" w:cs="Times New Roman"/>
                <w:b/>
                <w:bCs/>
              </w:rPr>
            </w:pPr>
            <w:r w:rsidRPr="00862080">
              <w:rPr>
                <w:rFonts w:ascii="Times New Roman" w:hAnsi="Times New Roman" w:cs="Times New Roman"/>
                <w:b/>
                <w:bCs/>
              </w:rPr>
              <w:t>Number of prison facilities in each district</w:t>
            </w:r>
          </w:p>
        </w:tc>
      </w:tr>
      <w:tr w:rsidR="00181B70" w14:paraId="63244088" w14:textId="77777777" w:rsidTr="00862080">
        <w:trPr>
          <w:trHeight w:val="305"/>
          <w:jc w:val="center"/>
        </w:trPr>
        <w:tc>
          <w:tcPr>
            <w:tcW w:w="1998" w:type="dxa"/>
            <w:shd w:val="clear" w:color="auto" w:fill="D9D9D9"/>
            <w:vAlign w:val="center"/>
          </w:tcPr>
          <w:p w14:paraId="75EF37E8"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Southern District</w:t>
            </w:r>
          </w:p>
        </w:tc>
        <w:tc>
          <w:tcPr>
            <w:tcW w:w="1055" w:type="dxa"/>
            <w:shd w:val="clear" w:color="auto" w:fill="auto"/>
            <w:vAlign w:val="center"/>
          </w:tcPr>
          <w:p w14:paraId="7540B60A"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1,959</w:t>
            </w:r>
          </w:p>
        </w:tc>
        <w:tc>
          <w:tcPr>
            <w:tcW w:w="1134" w:type="dxa"/>
            <w:vAlign w:val="center"/>
          </w:tcPr>
          <w:p w14:paraId="4E949A17"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428</w:t>
            </w:r>
          </w:p>
        </w:tc>
        <w:tc>
          <w:tcPr>
            <w:tcW w:w="1134" w:type="dxa"/>
          </w:tcPr>
          <w:p w14:paraId="35E832F5"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2,389</w:t>
            </w:r>
          </w:p>
        </w:tc>
        <w:tc>
          <w:tcPr>
            <w:tcW w:w="1525" w:type="dxa"/>
          </w:tcPr>
          <w:p w14:paraId="27F7A93D" w14:textId="77777777" w:rsidR="006A18BE" w:rsidRPr="00862080" w:rsidRDefault="00385DD2" w:rsidP="006A18BE">
            <w:pPr>
              <w:bidi w:val="0"/>
              <w:spacing w:after="0" w:line="240" w:lineRule="auto"/>
              <w:jc w:val="center"/>
              <w:rPr>
                <w:rFonts w:ascii="Times New Roman" w:hAnsi="Times New Roman" w:cs="Times New Roman"/>
              </w:rPr>
            </w:pPr>
            <w:r w:rsidRPr="00862080">
              <w:rPr>
                <w:rFonts w:ascii="Times New Roman" w:hAnsi="Times New Roman" w:cs="Times New Roman"/>
              </w:rPr>
              <w:t>10</w:t>
            </w:r>
          </w:p>
        </w:tc>
      </w:tr>
      <w:tr w:rsidR="00181B70" w14:paraId="189CB578" w14:textId="77777777" w:rsidTr="00862080">
        <w:trPr>
          <w:trHeight w:val="305"/>
          <w:jc w:val="center"/>
        </w:trPr>
        <w:tc>
          <w:tcPr>
            <w:tcW w:w="1998" w:type="dxa"/>
            <w:shd w:val="clear" w:color="auto" w:fill="D9D9D9"/>
            <w:vAlign w:val="center"/>
          </w:tcPr>
          <w:p w14:paraId="00CC842A"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Northern District</w:t>
            </w:r>
          </w:p>
        </w:tc>
        <w:tc>
          <w:tcPr>
            <w:tcW w:w="1055" w:type="dxa"/>
            <w:shd w:val="clear" w:color="auto" w:fill="auto"/>
            <w:vAlign w:val="center"/>
          </w:tcPr>
          <w:p w14:paraId="40F7022B"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1,418</w:t>
            </w:r>
          </w:p>
        </w:tc>
        <w:tc>
          <w:tcPr>
            <w:tcW w:w="1134" w:type="dxa"/>
            <w:vAlign w:val="center"/>
          </w:tcPr>
          <w:p w14:paraId="5F1B0D54"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359</w:t>
            </w:r>
          </w:p>
        </w:tc>
        <w:tc>
          <w:tcPr>
            <w:tcW w:w="1134" w:type="dxa"/>
          </w:tcPr>
          <w:p w14:paraId="2BDB2F6D"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1,777</w:t>
            </w:r>
          </w:p>
        </w:tc>
        <w:tc>
          <w:tcPr>
            <w:tcW w:w="1525" w:type="dxa"/>
          </w:tcPr>
          <w:p w14:paraId="12B72F42"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9</w:t>
            </w:r>
          </w:p>
        </w:tc>
      </w:tr>
      <w:tr w:rsidR="00181B70" w14:paraId="08CC445C" w14:textId="77777777" w:rsidTr="00862080">
        <w:trPr>
          <w:trHeight w:val="305"/>
          <w:jc w:val="center"/>
        </w:trPr>
        <w:tc>
          <w:tcPr>
            <w:tcW w:w="1998" w:type="dxa"/>
            <w:shd w:val="clear" w:color="auto" w:fill="D9D9D9"/>
            <w:vAlign w:val="center"/>
          </w:tcPr>
          <w:p w14:paraId="4EEA82CD"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Central District</w:t>
            </w:r>
          </w:p>
        </w:tc>
        <w:tc>
          <w:tcPr>
            <w:tcW w:w="1055" w:type="dxa"/>
            <w:shd w:val="clear" w:color="auto" w:fill="auto"/>
            <w:vAlign w:val="center"/>
          </w:tcPr>
          <w:p w14:paraId="15A8D3E2"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2,219</w:t>
            </w:r>
          </w:p>
        </w:tc>
        <w:tc>
          <w:tcPr>
            <w:tcW w:w="1134" w:type="dxa"/>
            <w:vAlign w:val="center"/>
          </w:tcPr>
          <w:p w14:paraId="08D53DAD"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572</w:t>
            </w:r>
          </w:p>
        </w:tc>
        <w:tc>
          <w:tcPr>
            <w:tcW w:w="1134" w:type="dxa"/>
          </w:tcPr>
          <w:p w14:paraId="77ABCEA4"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2,891</w:t>
            </w:r>
          </w:p>
        </w:tc>
        <w:tc>
          <w:tcPr>
            <w:tcW w:w="1525" w:type="dxa"/>
          </w:tcPr>
          <w:p w14:paraId="15235DA5" w14:textId="77777777" w:rsidR="006A18BE" w:rsidRPr="00862080" w:rsidRDefault="00385DD2" w:rsidP="006A18BE">
            <w:pPr>
              <w:bidi w:val="0"/>
              <w:spacing w:after="0" w:line="240" w:lineRule="auto"/>
              <w:jc w:val="center"/>
              <w:rPr>
                <w:rFonts w:ascii="Times New Roman" w:hAnsi="Times New Roman" w:cs="Times New Roman"/>
              </w:rPr>
            </w:pPr>
            <w:r w:rsidRPr="00862080">
              <w:rPr>
                <w:rFonts w:ascii="Times New Roman" w:hAnsi="Times New Roman" w:cs="Times New Roman"/>
              </w:rPr>
              <w:t>11</w:t>
            </w:r>
          </w:p>
        </w:tc>
      </w:tr>
      <w:tr w:rsidR="00181B70" w14:paraId="6AA5E56C" w14:textId="77777777" w:rsidTr="00862080">
        <w:trPr>
          <w:trHeight w:val="305"/>
          <w:jc w:val="center"/>
        </w:trPr>
        <w:tc>
          <w:tcPr>
            <w:tcW w:w="1998" w:type="dxa"/>
            <w:shd w:val="clear" w:color="auto" w:fill="D9D9D9"/>
            <w:vAlign w:val="center"/>
          </w:tcPr>
          <w:p w14:paraId="1F67207E"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Nahshon Unit</w:t>
            </w:r>
          </w:p>
        </w:tc>
        <w:tc>
          <w:tcPr>
            <w:tcW w:w="1055" w:type="dxa"/>
            <w:shd w:val="clear" w:color="auto" w:fill="auto"/>
            <w:vAlign w:val="center"/>
          </w:tcPr>
          <w:p w14:paraId="5256358C"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1,178</w:t>
            </w:r>
          </w:p>
        </w:tc>
        <w:tc>
          <w:tcPr>
            <w:tcW w:w="1134" w:type="dxa"/>
            <w:vAlign w:val="center"/>
          </w:tcPr>
          <w:p w14:paraId="50512967"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103</w:t>
            </w:r>
          </w:p>
        </w:tc>
        <w:tc>
          <w:tcPr>
            <w:tcW w:w="1134" w:type="dxa"/>
          </w:tcPr>
          <w:p w14:paraId="54AE43AF"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1,281</w:t>
            </w:r>
          </w:p>
        </w:tc>
        <w:tc>
          <w:tcPr>
            <w:tcW w:w="1525" w:type="dxa"/>
          </w:tcPr>
          <w:p w14:paraId="3C6786A9" w14:textId="77777777" w:rsidR="006A18BE" w:rsidRPr="00862080" w:rsidRDefault="00A71D02" w:rsidP="006A18BE">
            <w:pPr>
              <w:bidi w:val="0"/>
              <w:spacing w:after="0" w:line="240" w:lineRule="auto"/>
              <w:jc w:val="center"/>
              <w:rPr>
                <w:rFonts w:ascii="Times New Roman" w:hAnsi="Times New Roman" w:cs="Times New Roman"/>
              </w:rPr>
            </w:pPr>
            <w:r w:rsidRPr="00862080">
              <w:rPr>
                <w:rFonts w:ascii="Times New Roman" w:hAnsi="Times New Roman" w:cs="Times New Roman"/>
              </w:rPr>
              <w:t>-</w:t>
            </w:r>
          </w:p>
        </w:tc>
      </w:tr>
      <w:tr w:rsidR="00181B70" w14:paraId="74A49650" w14:textId="77777777" w:rsidTr="00862080">
        <w:trPr>
          <w:trHeight w:val="305"/>
          <w:jc w:val="center"/>
        </w:trPr>
        <w:tc>
          <w:tcPr>
            <w:tcW w:w="1998" w:type="dxa"/>
            <w:shd w:val="clear" w:color="auto" w:fill="D9D9D9"/>
            <w:vAlign w:val="center"/>
          </w:tcPr>
          <w:p w14:paraId="795F4CE1"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Commission</w:t>
            </w:r>
          </w:p>
        </w:tc>
        <w:tc>
          <w:tcPr>
            <w:tcW w:w="1055" w:type="dxa"/>
            <w:shd w:val="clear" w:color="auto" w:fill="auto"/>
            <w:vAlign w:val="center"/>
          </w:tcPr>
          <w:p w14:paraId="58153C1D"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531</w:t>
            </w:r>
          </w:p>
        </w:tc>
        <w:tc>
          <w:tcPr>
            <w:tcW w:w="1134" w:type="dxa"/>
            <w:vAlign w:val="center"/>
          </w:tcPr>
          <w:p w14:paraId="41AFFF6C"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387</w:t>
            </w:r>
          </w:p>
        </w:tc>
        <w:tc>
          <w:tcPr>
            <w:tcW w:w="1134" w:type="dxa"/>
          </w:tcPr>
          <w:p w14:paraId="17E6B8BD"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918</w:t>
            </w:r>
          </w:p>
        </w:tc>
        <w:tc>
          <w:tcPr>
            <w:tcW w:w="1525" w:type="dxa"/>
          </w:tcPr>
          <w:p w14:paraId="0949F0B9" w14:textId="77777777" w:rsidR="006A18BE" w:rsidRPr="00862080" w:rsidRDefault="00A71D02" w:rsidP="006A18BE">
            <w:pPr>
              <w:bidi w:val="0"/>
              <w:spacing w:after="0" w:line="240" w:lineRule="auto"/>
              <w:jc w:val="center"/>
              <w:rPr>
                <w:rFonts w:ascii="Times New Roman" w:hAnsi="Times New Roman" w:cs="Times New Roman"/>
              </w:rPr>
            </w:pPr>
            <w:r w:rsidRPr="00862080">
              <w:rPr>
                <w:rFonts w:ascii="Times New Roman" w:hAnsi="Times New Roman" w:cs="Times New Roman"/>
              </w:rPr>
              <w:t>-</w:t>
            </w:r>
          </w:p>
        </w:tc>
      </w:tr>
      <w:tr w:rsidR="00181B70" w14:paraId="52DF6F72" w14:textId="77777777" w:rsidTr="00862080">
        <w:trPr>
          <w:trHeight w:val="305"/>
          <w:jc w:val="center"/>
        </w:trPr>
        <w:tc>
          <w:tcPr>
            <w:tcW w:w="1998" w:type="dxa"/>
            <w:shd w:val="clear" w:color="auto" w:fill="D9D9D9"/>
            <w:vAlign w:val="center"/>
          </w:tcPr>
          <w:p w14:paraId="6927623D" w14:textId="77777777" w:rsidR="006A18BE" w:rsidRPr="00862080" w:rsidRDefault="00C91EAB" w:rsidP="006A18BE">
            <w:pPr>
              <w:bidi w:val="0"/>
              <w:spacing w:after="0" w:line="240" w:lineRule="auto"/>
              <w:rPr>
                <w:rFonts w:ascii="Times New Roman" w:hAnsi="Times New Roman" w:cs="Times New Roman"/>
                <w:b/>
                <w:bCs/>
              </w:rPr>
            </w:pPr>
            <w:r w:rsidRPr="00862080">
              <w:rPr>
                <w:rFonts w:ascii="Times New Roman" w:hAnsi="Times New Roman" w:cs="Times New Roman"/>
                <w:b/>
                <w:bCs/>
              </w:rPr>
              <w:t>Total</w:t>
            </w:r>
          </w:p>
        </w:tc>
        <w:tc>
          <w:tcPr>
            <w:tcW w:w="1055" w:type="dxa"/>
            <w:shd w:val="clear" w:color="auto" w:fill="auto"/>
            <w:vAlign w:val="center"/>
          </w:tcPr>
          <w:p w14:paraId="26F09CA6" w14:textId="77777777" w:rsidR="006A18BE" w:rsidRPr="00862080" w:rsidRDefault="006A18BE" w:rsidP="006A18BE">
            <w:pPr>
              <w:bidi w:val="0"/>
              <w:spacing w:after="0" w:line="240" w:lineRule="auto"/>
              <w:jc w:val="center"/>
              <w:rPr>
                <w:rFonts w:ascii="Times New Roman" w:hAnsi="Times New Roman" w:cs="Times New Roman"/>
              </w:rPr>
            </w:pPr>
          </w:p>
        </w:tc>
        <w:tc>
          <w:tcPr>
            <w:tcW w:w="1134" w:type="dxa"/>
            <w:vAlign w:val="center"/>
          </w:tcPr>
          <w:p w14:paraId="77B641A7" w14:textId="77777777" w:rsidR="006A18BE" w:rsidRPr="00862080" w:rsidRDefault="006A18BE" w:rsidP="006A18BE">
            <w:pPr>
              <w:bidi w:val="0"/>
              <w:spacing w:after="0" w:line="240" w:lineRule="auto"/>
              <w:jc w:val="center"/>
              <w:rPr>
                <w:rFonts w:ascii="Times New Roman" w:hAnsi="Times New Roman" w:cs="Times New Roman"/>
              </w:rPr>
            </w:pPr>
          </w:p>
        </w:tc>
        <w:tc>
          <w:tcPr>
            <w:tcW w:w="1134" w:type="dxa"/>
          </w:tcPr>
          <w:p w14:paraId="26018A19" w14:textId="77777777" w:rsidR="006A18BE" w:rsidRPr="00862080" w:rsidRDefault="00C91EAB" w:rsidP="006A18BE">
            <w:pPr>
              <w:bidi w:val="0"/>
              <w:spacing w:after="0" w:line="240" w:lineRule="auto"/>
              <w:jc w:val="center"/>
              <w:rPr>
                <w:rFonts w:ascii="Times New Roman" w:hAnsi="Times New Roman" w:cs="Times New Roman"/>
              </w:rPr>
            </w:pPr>
            <w:r w:rsidRPr="00862080">
              <w:rPr>
                <w:rFonts w:ascii="Times New Roman" w:hAnsi="Times New Roman" w:cs="Times New Roman"/>
              </w:rPr>
              <w:t>9,254</w:t>
            </w:r>
          </w:p>
        </w:tc>
        <w:tc>
          <w:tcPr>
            <w:tcW w:w="1525" w:type="dxa"/>
          </w:tcPr>
          <w:p w14:paraId="241BA040" w14:textId="77777777" w:rsidR="006A18BE" w:rsidRPr="00862080" w:rsidRDefault="00A71D02" w:rsidP="006A18BE">
            <w:pPr>
              <w:bidi w:val="0"/>
              <w:spacing w:after="0" w:line="240" w:lineRule="auto"/>
              <w:jc w:val="center"/>
              <w:rPr>
                <w:rFonts w:ascii="Times New Roman" w:hAnsi="Times New Roman" w:cs="Times New Roman"/>
              </w:rPr>
            </w:pPr>
            <w:r w:rsidRPr="00862080">
              <w:rPr>
                <w:rFonts w:ascii="Times New Roman" w:hAnsi="Times New Roman" w:cs="Times New Roman"/>
              </w:rPr>
              <w:t>-</w:t>
            </w:r>
          </w:p>
        </w:tc>
      </w:tr>
    </w:tbl>
    <w:p w14:paraId="60C34B18" w14:textId="77777777" w:rsidR="00D508D6" w:rsidRDefault="00C91EAB" w:rsidP="00385DD2">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 xml:space="preserve">Source: </w:t>
      </w:r>
      <w:r w:rsidR="00385DD2">
        <w:rPr>
          <w:rFonts w:cs="Times New Roman"/>
          <w:i/>
          <w:iCs/>
          <w:sz w:val="22"/>
          <w:szCs w:val="22"/>
        </w:rPr>
        <w:t>Israeli Prisons Service, Annual Report for 2018, (2019)</w:t>
      </w:r>
      <w:r w:rsidR="00385DD2" w:rsidRPr="006934B6">
        <w:rPr>
          <w:rFonts w:cs="Times New Roman"/>
          <w:i/>
          <w:iCs/>
          <w:sz w:val="22"/>
          <w:szCs w:val="22"/>
        </w:rPr>
        <w:t>.</w:t>
      </w:r>
    </w:p>
    <w:p w14:paraId="3F24BA06" w14:textId="77777777" w:rsidR="00862080" w:rsidRPr="00A9159B" w:rsidRDefault="00862080" w:rsidP="00A9159B">
      <w:pPr>
        <w:bidi w:val="0"/>
        <w:spacing w:after="0" w:line="240" w:lineRule="auto"/>
      </w:pPr>
    </w:p>
    <w:p w14:paraId="7F015E01" w14:textId="77777777" w:rsidR="00D508D6" w:rsidRDefault="00C91EAB" w:rsidP="0093233A">
      <w:pPr>
        <w:bidi w:val="0"/>
        <w:spacing w:before="120" w:after="120" w:line="360" w:lineRule="auto"/>
        <w:jc w:val="center"/>
        <w:rPr>
          <w:rStyle w:val="Heading1Char"/>
          <w:rFonts w:ascii="Times New Roman" w:eastAsia="Calibri" w:hAnsi="Times New Roman"/>
          <w:sz w:val="24"/>
          <w:szCs w:val="24"/>
          <w:u w:val="single"/>
        </w:rPr>
      </w:pPr>
      <w:bookmarkStart w:id="28" w:name="_Toc54701553"/>
      <w:r w:rsidRPr="00E75F2B">
        <w:rPr>
          <w:rStyle w:val="Heading1Char"/>
          <w:rFonts w:ascii="Times New Roman" w:eastAsia="Calibri" w:hAnsi="Times New Roman"/>
          <w:sz w:val="24"/>
          <w:szCs w:val="24"/>
          <w:u w:val="single"/>
        </w:rPr>
        <w:t xml:space="preserve">Table </w:t>
      </w:r>
      <w:r w:rsidR="006739F2">
        <w:rPr>
          <w:rStyle w:val="Heading1Char"/>
          <w:rFonts w:ascii="Times New Roman" w:eastAsia="Calibri" w:hAnsi="Times New Roman"/>
          <w:sz w:val="24"/>
          <w:szCs w:val="24"/>
          <w:u w:val="single"/>
        </w:rPr>
        <w:t>27</w:t>
      </w:r>
      <w:r w:rsidRPr="00E75F2B">
        <w:rPr>
          <w:rStyle w:val="Heading1Char"/>
          <w:rFonts w:ascii="Times New Roman" w:eastAsia="Calibri" w:hAnsi="Times New Roman"/>
          <w:sz w:val="24"/>
          <w:szCs w:val="24"/>
          <w:u w:val="single"/>
        </w:rPr>
        <w:t xml:space="preserve">: Court Cases Activity </w:t>
      </w:r>
      <w:r w:rsidR="005C11DD">
        <w:rPr>
          <w:rStyle w:val="Heading1Char"/>
          <w:rFonts w:ascii="Times New Roman" w:eastAsia="Calibri" w:hAnsi="Times New Roman"/>
          <w:sz w:val="24"/>
          <w:szCs w:val="24"/>
          <w:u w:val="single"/>
        </w:rPr>
        <w:t>(</w:t>
      </w:r>
      <w:r w:rsidR="00A71D02">
        <w:rPr>
          <w:rStyle w:val="Heading1Char"/>
          <w:rFonts w:ascii="Times New Roman" w:eastAsia="Calibri" w:hAnsi="Times New Roman"/>
          <w:sz w:val="24"/>
          <w:szCs w:val="24"/>
          <w:u w:val="single"/>
        </w:rPr>
        <w:t>2018</w:t>
      </w:r>
      <w:r w:rsidR="005C11DD">
        <w:rPr>
          <w:rStyle w:val="Heading1Char"/>
          <w:rFonts w:ascii="Times New Roman" w:eastAsia="Calibri" w:hAnsi="Times New Roman"/>
          <w:sz w:val="24"/>
          <w:szCs w:val="24"/>
          <w:u w:val="single"/>
        </w:rPr>
        <w:t>)</w:t>
      </w:r>
      <w:bookmarkEnd w:id="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185"/>
        <w:gridCol w:w="1129"/>
        <w:gridCol w:w="1134"/>
        <w:gridCol w:w="1129"/>
        <w:gridCol w:w="1134"/>
        <w:gridCol w:w="1129"/>
      </w:tblGrid>
      <w:tr w:rsidR="00181B70" w14:paraId="22FF6AF6" w14:textId="77777777" w:rsidTr="00C12AE9">
        <w:trPr>
          <w:trHeight w:val="378"/>
          <w:jc w:val="center"/>
        </w:trPr>
        <w:tc>
          <w:tcPr>
            <w:tcW w:w="1243" w:type="dxa"/>
            <w:shd w:val="clear" w:color="auto" w:fill="D9D9D9"/>
            <w:vAlign w:val="center"/>
          </w:tcPr>
          <w:p w14:paraId="728046CB" w14:textId="77777777" w:rsidR="00110D17" w:rsidRPr="00C12AE9" w:rsidRDefault="00110D17" w:rsidP="00C12AE9">
            <w:pPr>
              <w:pStyle w:val="List2"/>
              <w:tabs>
                <w:tab w:val="right" w:pos="8280"/>
              </w:tabs>
              <w:bidi w:val="0"/>
              <w:ind w:left="0" w:right="-335" w:firstLine="0"/>
              <w:jc w:val="center"/>
              <w:rPr>
                <w:rFonts w:cs="Times New Roman"/>
                <w:b/>
                <w:bCs/>
                <w:sz w:val="22"/>
                <w:szCs w:val="22"/>
              </w:rPr>
            </w:pPr>
          </w:p>
        </w:tc>
        <w:tc>
          <w:tcPr>
            <w:tcW w:w="2314" w:type="dxa"/>
            <w:gridSpan w:val="2"/>
            <w:shd w:val="clear" w:color="auto" w:fill="D9D9D9"/>
            <w:vAlign w:val="center"/>
          </w:tcPr>
          <w:p w14:paraId="3E28D275"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Opened</w:t>
            </w:r>
          </w:p>
        </w:tc>
        <w:tc>
          <w:tcPr>
            <w:tcW w:w="2263" w:type="dxa"/>
            <w:gridSpan w:val="2"/>
            <w:shd w:val="clear" w:color="auto" w:fill="D9D9D9"/>
            <w:vAlign w:val="center"/>
          </w:tcPr>
          <w:p w14:paraId="3F1E9DF5"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Closed</w:t>
            </w:r>
          </w:p>
        </w:tc>
        <w:tc>
          <w:tcPr>
            <w:tcW w:w="2263" w:type="dxa"/>
            <w:gridSpan w:val="2"/>
            <w:shd w:val="clear" w:color="auto" w:fill="D9D9D9"/>
            <w:vAlign w:val="center"/>
          </w:tcPr>
          <w:p w14:paraId="149E9679"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Pending</w:t>
            </w:r>
          </w:p>
        </w:tc>
      </w:tr>
      <w:tr w:rsidR="00181B70" w14:paraId="7F3F6CEB" w14:textId="77777777" w:rsidTr="00C12AE9">
        <w:trPr>
          <w:trHeight w:val="378"/>
          <w:jc w:val="center"/>
        </w:trPr>
        <w:tc>
          <w:tcPr>
            <w:tcW w:w="1243" w:type="dxa"/>
            <w:shd w:val="clear" w:color="auto" w:fill="D9D9D9"/>
            <w:vAlign w:val="center"/>
          </w:tcPr>
          <w:p w14:paraId="3BB73263" w14:textId="77777777" w:rsidR="00110D17" w:rsidRPr="00C12AE9" w:rsidRDefault="00110D17" w:rsidP="00C12AE9">
            <w:pPr>
              <w:pStyle w:val="List2"/>
              <w:tabs>
                <w:tab w:val="right" w:pos="8280"/>
              </w:tabs>
              <w:bidi w:val="0"/>
              <w:ind w:left="0" w:right="-335" w:firstLine="0"/>
              <w:jc w:val="center"/>
              <w:rPr>
                <w:rFonts w:cs="Times New Roman"/>
                <w:b/>
                <w:bCs/>
                <w:sz w:val="22"/>
                <w:szCs w:val="22"/>
              </w:rPr>
            </w:pPr>
          </w:p>
        </w:tc>
        <w:tc>
          <w:tcPr>
            <w:tcW w:w="1185" w:type="dxa"/>
            <w:shd w:val="clear" w:color="auto" w:fill="D9D9D9"/>
            <w:vAlign w:val="center"/>
          </w:tcPr>
          <w:p w14:paraId="7E14E3B1"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026FF471"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c>
          <w:tcPr>
            <w:tcW w:w="1134" w:type="dxa"/>
            <w:shd w:val="clear" w:color="auto" w:fill="D9D9D9"/>
            <w:vAlign w:val="center"/>
          </w:tcPr>
          <w:p w14:paraId="1C013F56"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76E78721"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c>
          <w:tcPr>
            <w:tcW w:w="1134" w:type="dxa"/>
            <w:shd w:val="clear" w:color="auto" w:fill="D9D9D9"/>
            <w:vAlign w:val="center"/>
          </w:tcPr>
          <w:p w14:paraId="2B37F95F"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1D667912"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r>
      <w:tr w:rsidR="00181B70" w14:paraId="43E1ABC7" w14:textId="77777777" w:rsidTr="00C12AE9">
        <w:trPr>
          <w:trHeight w:val="558"/>
          <w:jc w:val="center"/>
        </w:trPr>
        <w:tc>
          <w:tcPr>
            <w:tcW w:w="1243" w:type="dxa"/>
            <w:shd w:val="clear" w:color="auto" w:fill="D9D9D9"/>
            <w:vAlign w:val="center"/>
          </w:tcPr>
          <w:p w14:paraId="3F427B37"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Supreme Court</w:t>
            </w:r>
          </w:p>
        </w:tc>
        <w:tc>
          <w:tcPr>
            <w:tcW w:w="1185" w:type="dxa"/>
            <w:shd w:val="clear" w:color="auto" w:fill="auto"/>
            <w:vAlign w:val="center"/>
          </w:tcPr>
          <w:p w14:paraId="747DD2F4"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9,194</w:t>
            </w:r>
          </w:p>
        </w:tc>
        <w:tc>
          <w:tcPr>
            <w:tcW w:w="1129" w:type="dxa"/>
            <w:shd w:val="clear" w:color="auto" w:fill="auto"/>
            <w:vAlign w:val="center"/>
          </w:tcPr>
          <w:p w14:paraId="1A12E303"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1.1</w:t>
            </w:r>
          </w:p>
        </w:tc>
        <w:tc>
          <w:tcPr>
            <w:tcW w:w="1134" w:type="dxa"/>
            <w:shd w:val="clear" w:color="auto" w:fill="auto"/>
            <w:vAlign w:val="center"/>
          </w:tcPr>
          <w:p w14:paraId="619BB40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10,049</w:t>
            </w:r>
          </w:p>
        </w:tc>
        <w:tc>
          <w:tcPr>
            <w:tcW w:w="1129" w:type="dxa"/>
            <w:shd w:val="clear" w:color="auto" w:fill="auto"/>
            <w:vAlign w:val="center"/>
          </w:tcPr>
          <w:p w14:paraId="2D56EE8D"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1.2</w:t>
            </w:r>
          </w:p>
        </w:tc>
        <w:tc>
          <w:tcPr>
            <w:tcW w:w="1134" w:type="dxa"/>
            <w:shd w:val="clear" w:color="auto" w:fill="auto"/>
            <w:vAlign w:val="center"/>
          </w:tcPr>
          <w:p w14:paraId="7B0A67E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3,577</w:t>
            </w:r>
          </w:p>
        </w:tc>
        <w:tc>
          <w:tcPr>
            <w:tcW w:w="1129" w:type="dxa"/>
            <w:shd w:val="clear" w:color="auto" w:fill="auto"/>
            <w:vAlign w:val="center"/>
          </w:tcPr>
          <w:p w14:paraId="59419443"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0.8</w:t>
            </w:r>
          </w:p>
        </w:tc>
      </w:tr>
      <w:tr w:rsidR="00181B70" w14:paraId="2202FB9B" w14:textId="77777777" w:rsidTr="00C12AE9">
        <w:trPr>
          <w:trHeight w:val="558"/>
          <w:jc w:val="center"/>
        </w:trPr>
        <w:tc>
          <w:tcPr>
            <w:tcW w:w="1243" w:type="dxa"/>
            <w:shd w:val="clear" w:color="auto" w:fill="D9D9D9"/>
            <w:vAlign w:val="center"/>
          </w:tcPr>
          <w:p w14:paraId="4387B82D"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District Courts</w:t>
            </w:r>
          </w:p>
        </w:tc>
        <w:tc>
          <w:tcPr>
            <w:tcW w:w="1185" w:type="dxa"/>
            <w:shd w:val="clear" w:color="auto" w:fill="auto"/>
            <w:vAlign w:val="center"/>
          </w:tcPr>
          <w:p w14:paraId="48B169BE"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71,060</w:t>
            </w:r>
          </w:p>
        </w:tc>
        <w:tc>
          <w:tcPr>
            <w:tcW w:w="1129" w:type="dxa"/>
            <w:shd w:val="clear" w:color="auto" w:fill="auto"/>
            <w:vAlign w:val="center"/>
          </w:tcPr>
          <w:p w14:paraId="59327E3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8.3</w:t>
            </w:r>
          </w:p>
        </w:tc>
        <w:tc>
          <w:tcPr>
            <w:tcW w:w="1134" w:type="dxa"/>
            <w:shd w:val="clear" w:color="auto" w:fill="auto"/>
            <w:vAlign w:val="center"/>
          </w:tcPr>
          <w:p w14:paraId="01217FF8"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65,509</w:t>
            </w:r>
          </w:p>
        </w:tc>
        <w:tc>
          <w:tcPr>
            <w:tcW w:w="1129" w:type="dxa"/>
            <w:shd w:val="clear" w:color="auto" w:fill="auto"/>
            <w:vAlign w:val="center"/>
          </w:tcPr>
          <w:p w14:paraId="7D36FB19"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8.7</w:t>
            </w:r>
          </w:p>
        </w:tc>
        <w:tc>
          <w:tcPr>
            <w:tcW w:w="1134" w:type="dxa"/>
            <w:shd w:val="clear" w:color="auto" w:fill="auto"/>
            <w:vAlign w:val="center"/>
          </w:tcPr>
          <w:p w14:paraId="414BDC27"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84,202</w:t>
            </w:r>
          </w:p>
        </w:tc>
        <w:tc>
          <w:tcPr>
            <w:tcW w:w="1129" w:type="dxa"/>
            <w:shd w:val="clear" w:color="auto" w:fill="auto"/>
            <w:vAlign w:val="center"/>
          </w:tcPr>
          <w:p w14:paraId="1649A31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17.8</w:t>
            </w:r>
          </w:p>
        </w:tc>
      </w:tr>
      <w:tr w:rsidR="00181B70" w14:paraId="107AD35A" w14:textId="77777777" w:rsidTr="00C12AE9">
        <w:trPr>
          <w:trHeight w:val="558"/>
          <w:jc w:val="center"/>
        </w:trPr>
        <w:tc>
          <w:tcPr>
            <w:tcW w:w="1243" w:type="dxa"/>
            <w:shd w:val="clear" w:color="auto" w:fill="D9D9D9"/>
            <w:vAlign w:val="center"/>
          </w:tcPr>
          <w:p w14:paraId="677B3702"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Magistrate Courts</w:t>
            </w:r>
          </w:p>
        </w:tc>
        <w:tc>
          <w:tcPr>
            <w:tcW w:w="1185" w:type="dxa"/>
            <w:shd w:val="clear" w:color="auto" w:fill="auto"/>
            <w:vAlign w:val="center"/>
          </w:tcPr>
          <w:p w14:paraId="7CFA2F6D"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718,962</w:t>
            </w:r>
          </w:p>
        </w:tc>
        <w:tc>
          <w:tcPr>
            <w:tcW w:w="1129" w:type="dxa"/>
            <w:shd w:val="clear" w:color="auto" w:fill="auto"/>
            <w:vAlign w:val="center"/>
          </w:tcPr>
          <w:p w14:paraId="24FA516D"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84.2</w:t>
            </w:r>
          </w:p>
        </w:tc>
        <w:tc>
          <w:tcPr>
            <w:tcW w:w="1134" w:type="dxa"/>
            <w:shd w:val="clear" w:color="auto" w:fill="auto"/>
            <w:vAlign w:val="center"/>
          </w:tcPr>
          <w:p w14:paraId="32127A92"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709,947</w:t>
            </w:r>
          </w:p>
        </w:tc>
        <w:tc>
          <w:tcPr>
            <w:tcW w:w="1129" w:type="dxa"/>
            <w:shd w:val="clear" w:color="auto" w:fill="auto"/>
            <w:vAlign w:val="center"/>
          </w:tcPr>
          <w:p w14:paraId="09F500D1"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84.3</w:t>
            </w:r>
          </w:p>
        </w:tc>
        <w:tc>
          <w:tcPr>
            <w:tcW w:w="1134" w:type="dxa"/>
            <w:shd w:val="clear" w:color="auto" w:fill="auto"/>
            <w:vAlign w:val="center"/>
          </w:tcPr>
          <w:p w14:paraId="172D1A3C"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338,771</w:t>
            </w:r>
          </w:p>
        </w:tc>
        <w:tc>
          <w:tcPr>
            <w:tcW w:w="1129" w:type="dxa"/>
            <w:shd w:val="clear" w:color="auto" w:fill="auto"/>
            <w:vAlign w:val="center"/>
          </w:tcPr>
          <w:p w14:paraId="38542E23"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71.8</w:t>
            </w:r>
          </w:p>
        </w:tc>
      </w:tr>
      <w:tr w:rsidR="00181B70" w14:paraId="0225EECB" w14:textId="77777777" w:rsidTr="00C12AE9">
        <w:trPr>
          <w:trHeight w:val="558"/>
          <w:jc w:val="center"/>
        </w:trPr>
        <w:tc>
          <w:tcPr>
            <w:tcW w:w="1243" w:type="dxa"/>
            <w:shd w:val="clear" w:color="auto" w:fill="D9D9D9"/>
            <w:vAlign w:val="center"/>
          </w:tcPr>
          <w:p w14:paraId="530AE6FB"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Labor Courts</w:t>
            </w:r>
          </w:p>
        </w:tc>
        <w:tc>
          <w:tcPr>
            <w:tcW w:w="1185" w:type="dxa"/>
            <w:shd w:val="clear" w:color="auto" w:fill="auto"/>
            <w:vAlign w:val="center"/>
          </w:tcPr>
          <w:p w14:paraId="644C095E"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54,980</w:t>
            </w:r>
          </w:p>
        </w:tc>
        <w:tc>
          <w:tcPr>
            <w:tcW w:w="1129" w:type="dxa"/>
            <w:shd w:val="clear" w:color="auto" w:fill="auto"/>
            <w:vAlign w:val="center"/>
          </w:tcPr>
          <w:p w14:paraId="5410415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6.4</w:t>
            </w:r>
          </w:p>
        </w:tc>
        <w:tc>
          <w:tcPr>
            <w:tcW w:w="1134" w:type="dxa"/>
            <w:shd w:val="clear" w:color="auto" w:fill="auto"/>
            <w:vAlign w:val="center"/>
          </w:tcPr>
          <w:p w14:paraId="0EA7EA3F"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56,303</w:t>
            </w:r>
          </w:p>
        </w:tc>
        <w:tc>
          <w:tcPr>
            <w:tcW w:w="1129" w:type="dxa"/>
            <w:shd w:val="clear" w:color="auto" w:fill="auto"/>
            <w:vAlign w:val="center"/>
          </w:tcPr>
          <w:p w14:paraId="5AD2307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6.7</w:t>
            </w:r>
          </w:p>
        </w:tc>
        <w:tc>
          <w:tcPr>
            <w:tcW w:w="1134" w:type="dxa"/>
            <w:shd w:val="clear" w:color="auto" w:fill="auto"/>
            <w:vAlign w:val="center"/>
          </w:tcPr>
          <w:p w14:paraId="4C9A9DFF"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45,289</w:t>
            </w:r>
          </w:p>
        </w:tc>
        <w:tc>
          <w:tcPr>
            <w:tcW w:w="1129" w:type="dxa"/>
            <w:shd w:val="clear" w:color="auto" w:fill="auto"/>
            <w:vAlign w:val="center"/>
          </w:tcPr>
          <w:p w14:paraId="62AC2C22"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9.6</w:t>
            </w:r>
          </w:p>
        </w:tc>
      </w:tr>
      <w:tr w:rsidR="00181B70" w14:paraId="15E1AE6F" w14:textId="77777777" w:rsidTr="00C12AE9">
        <w:trPr>
          <w:trHeight w:val="558"/>
          <w:jc w:val="center"/>
        </w:trPr>
        <w:tc>
          <w:tcPr>
            <w:tcW w:w="1243" w:type="dxa"/>
            <w:shd w:val="clear" w:color="auto" w:fill="D9D9D9"/>
            <w:vAlign w:val="center"/>
          </w:tcPr>
          <w:p w14:paraId="04469E71"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Total</w:t>
            </w:r>
          </w:p>
        </w:tc>
        <w:tc>
          <w:tcPr>
            <w:tcW w:w="1185" w:type="dxa"/>
            <w:shd w:val="clear" w:color="auto" w:fill="auto"/>
            <w:vAlign w:val="center"/>
          </w:tcPr>
          <w:p w14:paraId="24390D7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854,196</w:t>
            </w:r>
          </w:p>
        </w:tc>
        <w:tc>
          <w:tcPr>
            <w:tcW w:w="1129" w:type="dxa"/>
            <w:shd w:val="clear" w:color="auto" w:fill="auto"/>
            <w:vAlign w:val="center"/>
          </w:tcPr>
          <w:p w14:paraId="3BC6C32C"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c>
          <w:tcPr>
            <w:tcW w:w="1134" w:type="dxa"/>
            <w:shd w:val="clear" w:color="auto" w:fill="auto"/>
            <w:vAlign w:val="center"/>
          </w:tcPr>
          <w:p w14:paraId="533A52F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841,808</w:t>
            </w:r>
          </w:p>
        </w:tc>
        <w:tc>
          <w:tcPr>
            <w:tcW w:w="1129" w:type="dxa"/>
            <w:shd w:val="clear" w:color="auto" w:fill="auto"/>
            <w:vAlign w:val="center"/>
          </w:tcPr>
          <w:p w14:paraId="7F8E16D6"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c>
          <w:tcPr>
            <w:tcW w:w="1134" w:type="dxa"/>
            <w:shd w:val="clear" w:color="auto" w:fill="auto"/>
            <w:vAlign w:val="center"/>
          </w:tcPr>
          <w:p w14:paraId="090EFDA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471,839</w:t>
            </w:r>
          </w:p>
        </w:tc>
        <w:tc>
          <w:tcPr>
            <w:tcW w:w="1129" w:type="dxa"/>
            <w:shd w:val="clear" w:color="auto" w:fill="auto"/>
            <w:vAlign w:val="center"/>
          </w:tcPr>
          <w:p w14:paraId="1F262838"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r>
    </w:tbl>
    <w:p w14:paraId="0DED93BF" w14:textId="77777777" w:rsidR="00110D17" w:rsidRDefault="00C91EAB" w:rsidP="00110D17">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w:t>
      </w:r>
      <w:r>
        <w:rPr>
          <w:rFonts w:cs="Times New Roman"/>
          <w:i/>
          <w:iCs/>
          <w:sz w:val="22"/>
          <w:szCs w:val="22"/>
        </w:rPr>
        <w:t xml:space="preserve"> Court Administration, Annual Report for 2018 (2019).</w:t>
      </w:r>
    </w:p>
    <w:p w14:paraId="6E49BB6F" w14:textId="77777777" w:rsidR="00D00235" w:rsidRPr="005A4BA2" w:rsidRDefault="00D00235" w:rsidP="005A4BA2">
      <w:pPr>
        <w:bidi w:val="0"/>
        <w:spacing w:after="0" w:line="240" w:lineRule="auto"/>
      </w:pPr>
    </w:p>
    <w:p w14:paraId="1DA8823E" w14:textId="77777777" w:rsidR="004F40F5" w:rsidRDefault="00C91EAB" w:rsidP="00642C03">
      <w:pPr>
        <w:bidi w:val="0"/>
        <w:spacing w:before="120" w:after="120" w:line="360" w:lineRule="auto"/>
        <w:jc w:val="center"/>
        <w:rPr>
          <w:rStyle w:val="Heading1Char"/>
          <w:rFonts w:ascii="Times New Roman" w:eastAsia="Calibri" w:hAnsi="Times New Roman"/>
          <w:sz w:val="24"/>
          <w:szCs w:val="24"/>
          <w:u w:val="single"/>
        </w:rPr>
      </w:pPr>
      <w:bookmarkStart w:id="29" w:name="_Toc54701554"/>
      <w:r w:rsidRPr="00E75F2B">
        <w:rPr>
          <w:rStyle w:val="Heading1Char"/>
          <w:rFonts w:ascii="Times New Roman" w:eastAsia="Calibri" w:hAnsi="Times New Roman"/>
          <w:sz w:val="24"/>
          <w:szCs w:val="24"/>
          <w:u w:val="single"/>
        </w:rPr>
        <w:t xml:space="preserve">Table </w:t>
      </w:r>
      <w:r w:rsidR="006739F2">
        <w:rPr>
          <w:rStyle w:val="Heading1Char"/>
          <w:rFonts w:ascii="Times New Roman" w:eastAsia="Calibri" w:hAnsi="Times New Roman"/>
          <w:sz w:val="24"/>
          <w:szCs w:val="24"/>
          <w:u w:val="single"/>
        </w:rPr>
        <w:t>28</w:t>
      </w:r>
      <w:r w:rsidRPr="00E75F2B">
        <w:rPr>
          <w:rStyle w:val="Heading1Char"/>
          <w:rFonts w:ascii="Times New Roman" w:eastAsia="Calibri" w:hAnsi="Times New Roman"/>
          <w:sz w:val="24"/>
          <w:szCs w:val="24"/>
          <w:u w:val="single"/>
        </w:rPr>
        <w:t xml:space="preserve">: Court Cases Activity </w:t>
      </w:r>
      <w:r>
        <w:rPr>
          <w:rStyle w:val="Heading1Char"/>
          <w:rFonts w:ascii="Times New Roman" w:eastAsia="Calibri" w:hAnsi="Times New Roman"/>
          <w:sz w:val="24"/>
          <w:szCs w:val="24"/>
          <w:u w:val="single"/>
        </w:rPr>
        <w:t>(2018)</w:t>
      </w:r>
      <w:bookmarkEnd w:id="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185"/>
        <w:gridCol w:w="1129"/>
        <w:gridCol w:w="1134"/>
        <w:gridCol w:w="1129"/>
        <w:gridCol w:w="1134"/>
        <w:gridCol w:w="1129"/>
      </w:tblGrid>
      <w:tr w:rsidR="00181B70" w14:paraId="232F5971" w14:textId="77777777" w:rsidTr="00C12AE9">
        <w:trPr>
          <w:trHeight w:val="347"/>
          <w:jc w:val="center"/>
        </w:trPr>
        <w:tc>
          <w:tcPr>
            <w:tcW w:w="1243" w:type="dxa"/>
            <w:shd w:val="clear" w:color="auto" w:fill="D9D9D9"/>
            <w:vAlign w:val="center"/>
          </w:tcPr>
          <w:p w14:paraId="6499542C" w14:textId="77777777" w:rsidR="00110D17" w:rsidRPr="00C12AE9" w:rsidRDefault="00110D17" w:rsidP="00C12AE9">
            <w:pPr>
              <w:pStyle w:val="List2"/>
              <w:tabs>
                <w:tab w:val="right" w:pos="8280"/>
              </w:tabs>
              <w:bidi w:val="0"/>
              <w:ind w:left="0" w:right="-335" w:firstLine="0"/>
              <w:jc w:val="center"/>
              <w:rPr>
                <w:rFonts w:cs="Times New Roman"/>
                <w:b/>
                <w:bCs/>
                <w:sz w:val="22"/>
                <w:szCs w:val="22"/>
              </w:rPr>
            </w:pPr>
          </w:p>
        </w:tc>
        <w:tc>
          <w:tcPr>
            <w:tcW w:w="2314" w:type="dxa"/>
            <w:gridSpan w:val="2"/>
            <w:shd w:val="clear" w:color="auto" w:fill="D9D9D9"/>
            <w:vAlign w:val="center"/>
          </w:tcPr>
          <w:p w14:paraId="693EF90B"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Opened</w:t>
            </w:r>
          </w:p>
        </w:tc>
        <w:tc>
          <w:tcPr>
            <w:tcW w:w="2263" w:type="dxa"/>
            <w:gridSpan w:val="2"/>
            <w:shd w:val="clear" w:color="auto" w:fill="D9D9D9"/>
            <w:vAlign w:val="center"/>
          </w:tcPr>
          <w:p w14:paraId="2FE50BC4"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Closed</w:t>
            </w:r>
          </w:p>
        </w:tc>
        <w:tc>
          <w:tcPr>
            <w:tcW w:w="2263" w:type="dxa"/>
            <w:gridSpan w:val="2"/>
            <w:shd w:val="clear" w:color="auto" w:fill="D9D9D9"/>
            <w:vAlign w:val="center"/>
          </w:tcPr>
          <w:p w14:paraId="01011FD8"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Pending</w:t>
            </w:r>
          </w:p>
        </w:tc>
      </w:tr>
      <w:tr w:rsidR="00181B70" w14:paraId="7B8795A6" w14:textId="77777777" w:rsidTr="00C12AE9">
        <w:trPr>
          <w:trHeight w:val="347"/>
          <w:jc w:val="center"/>
        </w:trPr>
        <w:tc>
          <w:tcPr>
            <w:tcW w:w="1243" w:type="dxa"/>
            <w:shd w:val="clear" w:color="auto" w:fill="D9D9D9"/>
            <w:vAlign w:val="center"/>
          </w:tcPr>
          <w:p w14:paraId="6A8711D3" w14:textId="77777777" w:rsidR="00110D17" w:rsidRPr="00C12AE9" w:rsidRDefault="00110D17" w:rsidP="00C12AE9">
            <w:pPr>
              <w:pStyle w:val="List2"/>
              <w:tabs>
                <w:tab w:val="right" w:pos="8280"/>
              </w:tabs>
              <w:bidi w:val="0"/>
              <w:ind w:left="0" w:right="-335" w:firstLine="0"/>
              <w:jc w:val="center"/>
              <w:rPr>
                <w:rFonts w:cs="Times New Roman"/>
                <w:b/>
                <w:bCs/>
                <w:sz w:val="22"/>
                <w:szCs w:val="22"/>
              </w:rPr>
            </w:pPr>
          </w:p>
        </w:tc>
        <w:tc>
          <w:tcPr>
            <w:tcW w:w="1185" w:type="dxa"/>
            <w:shd w:val="clear" w:color="auto" w:fill="D9D9D9"/>
            <w:vAlign w:val="center"/>
          </w:tcPr>
          <w:p w14:paraId="5AC3C5D2"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2388FCAE"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c>
          <w:tcPr>
            <w:tcW w:w="1134" w:type="dxa"/>
            <w:shd w:val="clear" w:color="auto" w:fill="D9D9D9"/>
            <w:vAlign w:val="center"/>
          </w:tcPr>
          <w:p w14:paraId="59526E8F"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4A684B80"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c>
          <w:tcPr>
            <w:tcW w:w="1134" w:type="dxa"/>
            <w:shd w:val="clear" w:color="auto" w:fill="D9D9D9"/>
            <w:vAlign w:val="center"/>
          </w:tcPr>
          <w:p w14:paraId="1E254864"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Number</w:t>
            </w:r>
          </w:p>
        </w:tc>
        <w:tc>
          <w:tcPr>
            <w:tcW w:w="1129" w:type="dxa"/>
            <w:shd w:val="clear" w:color="auto" w:fill="D9D9D9"/>
            <w:vAlign w:val="center"/>
          </w:tcPr>
          <w:p w14:paraId="1756E478" w14:textId="77777777" w:rsidR="00110D17" w:rsidRPr="00C12AE9" w:rsidRDefault="00C91EAB" w:rsidP="00C12AE9">
            <w:pPr>
              <w:pStyle w:val="List2"/>
              <w:tabs>
                <w:tab w:val="right" w:pos="8280"/>
              </w:tabs>
              <w:bidi w:val="0"/>
              <w:ind w:left="0" w:firstLine="0"/>
              <w:jc w:val="center"/>
              <w:rPr>
                <w:rFonts w:cs="Times New Roman"/>
                <w:b/>
                <w:bCs/>
                <w:sz w:val="22"/>
                <w:szCs w:val="22"/>
              </w:rPr>
            </w:pPr>
            <w:r w:rsidRPr="00C12AE9">
              <w:rPr>
                <w:rFonts w:cs="Times New Roman"/>
                <w:b/>
                <w:bCs/>
                <w:sz w:val="22"/>
                <w:szCs w:val="22"/>
              </w:rPr>
              <w:t>%</w:t>
            </w:r>
          </w:p>
        </w:tc>
      </w:tr>
      <w:tr w:rsidR="00181B70" w14:paraId="444580EA" w14:textId="77777777" w:rsidTr="00C12AE9">
        <w:trPr>
          <w:trHeight w:val="558"/>
          <w:jc w:val="center"/>
        </w:trPr>
        <w:tc>
          <w:tcPr>
            <w:tcW w:w="1243" w:type="dxa"/>
            <w:shd w:val="clear" w:color="auto" w:fill="D9D9D9"/>
            <w:vAlign w:val="center"/>
          </w:tcPr>
          <w:p w14:paraId="1B84FB24"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Supreme Court</w:t>
            </w:r>
          </w:p>
        </w:tc>
        <w:tc>
          <w:tcPr>
            <w:tcW w:w="1185" w:type="dxa"/>
            <w:shd w:val="clear" w:color="auto" w:fill="auto"/>
            <w:vAlign w:val="center"/>
          </w:tcPr>
          <w:p w14:paraId="57A3550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10,213</w:t>
            </w:r>
          </w:p>
        </w:tc>
        <w:tc>
          <w:tcPr>
            <w:tcW w:w="1129" w:type="dxa"/>
            <w:shd w:val="clear" w:color="auto" w:fill="auto"/>
            <w:vAlign w:val="center"/>
          </w:tcPr>
          <w:p w14:paraId="30024CF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1.2</w:t>
            </w:r>
          </w:p>
        </w:tc>
        <w:tc>
          <w:tcPr>
            <w:tcW w:w="1134" w:type="dxa"/>
            <w:shd w:val="clear" w:color="auto" w:fill="auto"/>
            <w:vAlign w:val="center"/>
          </w:tcPr>
          <w:p w14:paraId="635005AF"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9,945</w:t>
            </w:r>
          </w:p>
        </w:tc>
        <w:tc>
          <w:tcPr>
            <w:tcW w:w="1129" w:type="dxa"/>
            <w:shd w:val="clear" w:color="auto" w:fill="auto"/>
            <w:vAlign w:val="center"/>
          </w:tcPr>
          <w:p w14:paraId="0FF6F5E0"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1.2</w:t>
            </w:r>
          </w:p>
        </w:tc>
        <w:tc>
          <w:tcPr>
            <w:tcW w:w="1134" w:type="dxa"/>
            <w:shd w:val="clear" w:color="auto" w:fill="auto"/>
            <w:vAlign w:val="center"/>
          </w:tcPr>
          <w:p w14:paraId="10434A0D"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4,484</w:t>
            </w:r>
          </w:p>
        </w:tc>
        <w:tc>
          <w:tcPr>
            <w:tcW w:w="1129" w:type="dxa"/>
            <w:shd w:val="clear" w:color="auto" w:fill="auto"/>
            <w:vAlign w:val="center"/>
          </w:tcPr>
          <w:p w14:paraId="007C86A1"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w:t>
            </w:r>
          </w:p>
        </w:tc>
      </w:tr>
      <w:tr w:rsidR="00181B70" w14:paraId="5C33CFA1" w14:textId="77777777" w:rsidTr="00C12AE9">
        <w:trPr>
          <w:trHeight w:val="558"/>
          <w:jc w:val="center"/>
        </w:trPr>
        <w:tc>
          <w:tcPr>
            <w:tcW w:w="1243" w:type="dxa"/>
            <w:shd w:val="clear" w:color="auto" w:fill="D9D9D9"/>
            <w:vAlign w:val="center"/>
          </w:tcPr>
          <w:p w14:paraId="396F7437"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District Courts</w:t>
            </w:r>
          </w:p>
        </w:tc>
        <w:tc>
          <w:tcPr>
            <w:tcW w:w="1185" w:type="dxa"/>
            <w:shd w:val="clear" w:color="auto" w:fill="auto"/>
            <w:vAlign w:val="center"/>
          </w:tcPr>
          <w:p w14:paraId="03CA33CE"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72,666</w:t>
            </w:r>
          </w:p>
        </w:tc>
        <w:tc>
          <w:tcPr>
            <w:tcW w:w="1129" w:type="dxa"/>
            <w:shd w:val="clear" w:color="auto" w:fill="auto"/>
            <w:vAlign w:val="center"/>
          </w:tcPr>
          <w:p w14:paraId="7F3226CC"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8.5</w:t>
            </w:r>
          </w:p>
        </w:tc>
        <w:tc>
          <w:tcPr>
            <w:tcW w:w="1134" w:type="dxa"/>
            <w:shd w:val="clear" w:color="auto" w:fill="auto"/>
            <w:vAlign w:val="center"/>
          </w:tcPr>
          <w:p w14:paraId="42074C75"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63,418</w:t>
            </w:r>
          </w:p>
        </w:tc>
        <w:tc>
          <w:tcPr>
            <w:tcW w:w="1129" w:type="dxa"/>
            <w:shd w:val="clear" w:color="auto" w:fill="auto"/>
            <w:vAlign w:val="center"/>
          </w:tcPr>
          <w:p w14:paraId="2D0CF128"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7.4</w:t>
            </w:r>
          </w:p>
        </w:tc>
        <w:tc>
          <w:tcPr>
            <w:tcW w:w="1134" w:type="dxa"/>
            <w:shd w:val="clear" w:color="auto" w:fill="auto"/>
            <w:vAlign w:val="center"/>
          </w:tcPr>
          <w:p w14:paraId="648C5E66"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78,699</w:t>
            </w:r>
          </w:p>
        </w:tc>
        <w:tc>
          <w:tcPr>
            <w:tcW w:w="1129" w:type="dxa"/>
            <w:shd w:val="clear" w:color="auto" w:fill="auto"/>
            <w:vAlign w:val="center"/>
          </w:tcPr>
          <w:p w14:paraId="780E6B35"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17.1</w:t>
            </w:r>
          </w:p>
        </w:tc>
      </w:tr>
      <w:tr w:rsidR="00181B70" w14:paraId="3A32B63B" w14:textId="77777777" w:rsidTr="00C12AE9">
        <w:trPr>
          <w:trHeight w:val="558"/>
          <w:jc w:val="center"/>
        </w:trPr>
        <w:tc>
          <w:tcPr>
            <w:tcW w:w="1243" w:type="dxa"/>
            <w:shd w:val="clear" w:color="auto" w:fill="D9D9D9"/>
            <w:vAlign w:val="center"/>
          </w:tcPr>
          <w:p w14:paraId="4AB14B99"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Magistrate Courts</w:t>
            </w:r>
          </w:p>
        </w:tc>
        <w:tc>
          <w:tcPr>
            <w:tcW w:w="1185" w:type="dxa"/>
            <w:shd w:val="clear" w:color="auto" w:fill="auto"/>
            <w:vAlign w:val="center"/>
          </w:tcPr>
          <w:p w14:paraId="0EAE0CF1"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721,249</w:t>
            </w:r>
          </w:p>
        </w:tc>
        <w:tc>
          <w:tcPr>
            <w:tcW w:w="1129" w:type="dxa"/>
            <w:shd w:val="clear" w:color="auto" w:fill="auto"/>
            <w:vAlign w:val="center"/>
          </w:tcPr>
          <w:p w14:paraId="463343A8"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83.9</w:t>
            </w:r>
          </w:p>
        </w:tc>
        <w:tc>
          <w:tcPr>
            <w:tcW w:w="1134" w:type="dxa"/>
            <w:shd w:val="clear" w:color="auto" w:fill="auto"/>
            <w:vAlign w:val="center"/>
          </w:tcPr>
          <w:p w14:paraId="37B75029"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730,704</w:t>
            </w:r>
          </w:p>
        </w:tc>
        <w:tc>
          <w:tcPr>
            <w:tcW w:w="1129" w:type="dxa"/>
            <w:shd w:val="clear" w:color="auto" w:fill="auto"/>
            <w:vAlign w:val="center"/>
          </w:tcPr>
          <w:p w14:paraId="0E8AFD5B"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85.0</w:t>
            </w:r>
          </w:p>
        </w:tc>
        <w:tc>
          <w:tcPr>
            <w:tcW w:w="1134" w:type="dxa"/>
            <w:shd w:val="clear" w:color="auto" w:fill="auto"/>
            <w:vAlign w:val="center"/>
          </w:tcPr>
          <w:p w14:paraId="052631F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329,858</w:t>
            </w:r>
          </w:p>
        </w:tc>
        <w:tc>
          <w:tcPr>
            <w:tcW w:w="1129" w:type="dxa"/>
            <w:shd w:val="clear" w:color="auto" w:fill="auto"/>
            <w:vAlign w:val="center"/>
          </w:tcPr>
          <w:p w14:paraId="2557F3D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71.8</w:t>
            </w:r>
          </w:p>
        </w:tc>
      </w:tr>
      <w:tr w:rsidR="00181B70" w14:paraId="6D7BE1EC" w14:textId="77777777" w:rsidTr="00C12AE9">
        <w:trPr>
          <w:trHeight w:val="558"/>
          <w:jc w:val="center"/>
        </w:trPr>
        <w:tc>
          <w:tcPr>
            <w:tcW w:w="1243" w:type="dxa"/>
            <w:shd w:val="clear" w:color="auto" w:fill="D9D9D9"/>
            <w:vAlign w:val="center"/>
          </w:tcPr>
          <w:p w14:paraId="4685CC93"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Labor Courts</w:t>
            </w:r>
          </w:p>
        </w:tc>
        <w:tc>
          <w:tcPr>
            <w:tcW w:w="1185" w:type="dxa"/>
            <w:shd w:val="clear" w:color="auto" w:fill="auto"/>
            <w:vAlign w:val="center"/>
          </w:tcPr>
          <w:p w14:paraId="160606C3"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54,685</w:t>
            </w:r>
          </w:p>
        </w:tc>
        <w:tc>
          <w:tcPr>
            <w:tcW w:w="1129" w:type="dxa"/>
            <w:shd w:val="clear" w:color="auto" w:fill="auto"/>
            <w:vAlign w:val="center"/>
          </w:tcPr>
          <w:p w14:paraId="003E14C6"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6.4</w:t>
            </w:r>
          </w:p>
        </w:tc>
        <w:tc>
          <w:tcPr>
            <w:tcW w:w="1134" w:type="dxa"/>
            <w:shd w:val="clear" w:color="auto" w:fill="auto"/>
            <w:vAlign w:val="center"/>
          </w:tcPr>
          <w:p w14:paraId="68AFB0AA"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55,254</w:t>
            </w:r>
          </w:p>
        </w:tc>
        <w:tc>
          <w:tcPr>
            <w:tcW w:w="1129" w:type="dxa"/>
            <w:shd w:val="clear" w:color="auto" w:fill="auto"/>
            <w:vAlign w:val="center"/>
          </w:tcPr>
          <w:p w14:paraId="37196791"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6.4</w:t>
            </w:r>
          </w:p>
        </w:tc>
        <w:tc>
          <w:tcPr>
            <w:tcW w:w="1134" w:type="dxa"/>
            <w:shd w:val="clear" w:color="auto" w:fill="auto"/>
            <w:vAlign w:val="center"/>
          </w:tcPr>
          <w:p w14:paraId="64A6E690"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46,508</w:t>
            </w:r>
          </w:p>
        </w:tc>
        <w:tc>
          <w:tcPr>
            <w:tcW w:w="1129" w:type="dxa"/>
            <w:shd w:val="clear" w:color="auto" w:fill="auto"/>
            <w:vAlign w:val="center"/>
          </w:tcPr>
          <w:p w14:paraId="71E807B0"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10.1</w:t>
            </w:r>
          </w:p>
        </w:tc>
      </w:tr>
      <w:tr w:rsidR="00181B70" w14:paraId="2324DF9C" w14:textId="77777777" w:rsidTr="00C12AE9">
        <w:trPr>
          <w:trHeight w:val="558"/>
          <w:jc w:val="center"/>
        </w:trPr>
        <w:tc>
          <w:tcPr>
            <w:tcW w:w="1243" w:type="dxa"/>
            <w:shd w:val="clear" w:color="auto" w:fill="D9D9D9"/>
            <w:vAlign w:val="center"/>
          </w:tcPr>
          <w:p w14:paraId="449705A8" w14:textId="77777777" w:rsidR="00110D17" w:rsidRPr="00C12AE9" w:rsidRDefault="00C91EAB" w:rsidP="00C12AE9">
            <w:pPr>
              <w:pStyle w:val="List2"/>
              <w:tabs>
                <w:tab w:val="right" w:pos="8280"/>
              </w:tabs>
              <w:bidi w:val="0"/>
              <w:ind w:left="0" w:firstLine="0"/>
              <w:rPr>
                <w:rFonts w:cs="Times New Roman"/>
                <w:b/>
                <w:bCs/>
                <w:sz w:val="22"/>
                <w:szCs w:val="22"/>
              </w:rPr>
            </w:pPr>
            <w:r w:rsidRPr="00C12AE9">
              <w:rPr>
                <w:rFonts w:cs="Times New Roman"/>
                <w:b/>
                <w:bCs/>
                <w:sz w:val="22"/>
                <w:szCs w:val="22"/>
              </w:rPr>
              <w:t>Total</w:t>
            </w:r>
          </w:p>
        </w:tc>
        <w:tc>
          <w:tcPr>
            <w:tcW w:w="1185" w:type="dxa"/>
            <w:shd w:val="clear" w:color="auto" w:fill="auto"/>
            <w:vAlign w:val="center"/>
          </w:tcPr>
          <w:p w14:paraId="70C0DFA9" w14:textId="77777777" w:rsidR="00110D17" w:rsidRPr="00C12AE9" w:rsidRDefault="00A14AF7" w:rsidP="00C12AE9">
            <w:pPr>
              <w:pStyle w:val="List2"/>
              <w:tabs>
                <w:tab w:val="right" w:pos="8280"/>
              </w:tabs>
              <w:bidi w:val="0"/>
              <w:ind w:left="0" w:firstLine="0"/>
              <w:jc w:val="center"/>
              <w:rPr>
                <w:rFonts w:cs="Times New Roman"/>
                <w:sz w:val="22"/>
                <w:szCs w:val="22"/>
              </w:rPr>
            </w:pPr>
            <w:r w:rsidRPr="00C12AE9">
              <w:rPr>
                <w:rFonts w:cs="Times New Roman"/>
                <w:sz w:val="22"/>
                <w:szCs w:val="22"/>
              </w:rPr>
              <w:t>858,813</w:t>
            </w:r>
          </w:p>
        </w:tc>
        <w:tc>
          <w:tcPr>
            <w:tcW w:w="1129" w:type="dxa"/>
            <w:shd w:val="clear" w:color="auto" w:fill="auto"/>
            <w:vAlign w:val="center"/>
          </w:tcPr>
          <w:p w14:paraId="32514A3C"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c>
          <w:tcPr>
            <w:tcW w:w="1134" w:type="dxa"/>
            <w:shd w:val="clear" w:color="auto" w:fill="auto"/>
            <w:vAlign w:val="center"/>
          </w:tcPr>
          <w:p w14:paraId="7399B2BD" w14:textId="77777777" w:rsidR="00110D17" w:rsidRPr="00C12AE9" w:rsidRDefault="00A14AF7" w:rsidP="00C12AE9">
            <w:pPr>
              <w:pStyle w:val="List2"/>
              <w:tabs>
                <w:tab w:val="right" w:pos="8280"/>
              </w:tabs>
              <w:bidi w:val="0"/>
              <w:ind w:left="0" w:firstLine="0"/>
              <w:jc w:val="center"/>
              <w:rPr>
                <w:rFonts w:cs="Times New Roman"/>
                <w:sz w:val="22"/>
                <w:szCs w:val="22"/>
              </w:rPr>
            </w:pPr>
            <w:r w:rsidRPr="00C12AE9">
              <w:rPr>
                <w:rFonts w:cs="Times New Roman"/>
                <w:sz w:val="22"/>
                <w:szCs w:val="22"/>
              </w:rPr>
              <w:t>859,321</w:t>
            </w:r>
          </w:p>
        </w:tc>
        <w:tc>
          <w:tcPr>
            <w:tcW w:w="1129" w:type="dxa"/>
            <w:shd w:val="clear" w:color="auto" w:fill="auto"/>
            <w:vAlign w:val="center"/>
          </w:tcPr>
          <w:p w14:paraId="6A6AFFC8"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c>
          <w:tcPr>
            <w:tcW w:w="1134" w:type="dxa"/>
            <w:shd w:val="clear" w:color="auto" w:fill="auto"/>
            <w:vAlign w:val="center"/>
          </w:tcPr>
          <w:p w14:paraId="25E39711"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459,549</w:t>
            </w:r>
          </w:p>
        </w:tc>
        <w:tc>
          <w:tcPr>
            <w:tcW w:w="1129" w:type="dxa"/>
            <w:shd w:val="clear" w:color="auto" w:fill="auto"/>
            <w:vAlign w:val="center"/>
          </w:tcPr>
          <w:p w14:paraId="272720DF" w14:textId="77777777" w:rsidR="00110D17" w:rsidRPr="00C12AE9" w:rsidRDefault="00C91EAB" w:rsidP="00C12AE9">
            <w:pPr>
              <w:pStyle w:val="List2"/>
              <w:tabs>
                <w:tab w:val="right" w:pos="8280"/>
              </w:tabs>
              <w:bidi w:val="0"/>
              <w:ind w:left="0" w:firstLine="0"/>
              <w:jc w:val="center"/>
              <w:rPr>
                <w:rFonts w:cs="Times New Roman"/>
                <w:sz w:val="22"/>
                <w:szCs w:val="22"/>
              </w:rPr>
            </w:pPr>
            <w:r w:rsidRPr="00C12AE9">
              <w:rPr>
                <w:rFonts w:cs="Times New Roman"/>
                <w:sz w:val="22"/>
                <w:szCs w:val="22"/>
              </w:rPr>
              <w:t>100.0</w:t>
            </w:r>
          </w:p>
        </w:tc>
      </w:tr>
    </w:tbl>
    <w:p w14:paraId="58A319EB" w14:textId="77777777" w:rsidR="004F40F5" w:rsidRDefault="00C91EAB" w:rsidP="00110D17">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Source:</w:t>
      </w:r>
      <w:r>
        <w:rPr>
          <w:rFonts w:cs="Times New Roman"/>
          <w:i/>
          <w:iCs/>
          <w:sz w:val="22"/>
          <w:szCs w:val="22"/>
        </w:rPr>
        <w:t xml:space="preserve"> Court Administration</w:t>
      </w:r>
      <w:r w:rsidR="000B3267">
        <w:rPr>
          <w:rFonts w:cs="Times New Roman"/>
          <w:i/>
          <w:iCs/>
          <w:sz w:val="22"/>
          <w:szCs w:val="22"/>
        </w:rPr>
        <w:t>,</w:t>
      </w:r>
      <w:r>
        <w:rPr>
          <w:rFonts w:cs="Times New Roman"/>
          <w:i/>
          <w:iCs/>
          <w:sz w:val="22"/>
          <w:szCs w:val="22"/>
        </w:rPr>
        <w:t xml:space="preserve"> </w:t>
      </w:r>
      <w:r w:rsidR="000B3267">
        <w:rPr>
          <w:rFonts w:cs="Times New Roman"/>
          <w:i/>
          <w:iCs/>
          <w:sz w:val="22"/>
          <w:szCs w:val="22"/>
        </w:rPr>
        <w:t xml:space="preserve">Annual </w:t>
      </w:r>
      <w:r>
        <w:rPr>
          <w:rFonts w:cs="Times New Roman"/>
          <w:i/>
          <w:iCs/>
          <w:sz w:val="22"/>
          <w:szCs w:val="22"/>
        </w:rPr>
        <w:t>Report for 2017 (2018).</w:t>
      </w:r>
    </w:p>
    <w:p w14:paraId="042639B2" w14:textId="77777777" w:rsidR="005A4BA2" w:rsidRPr="005A4BA2" w:rsidRDefault="005A4BA2" w:rsidP="005A4BA2">
      <w:pPr>
        <w:bidi w:val="0"/>
        <w:spacing w:after="0" w:line="240" w:lineRule="auto"/>
      </w:pPr>
    </w:p>
    <w:p w14:paraId="498015AA" w14:textId="77777777" w:rsidR="00D508D6" w:rsidRPr="00E75F2B" w:rsidRDefault="00C91EAB" w:rsidP="00500267">
      <w:pPr>
        <w:bidi w:val="0"/>
        <w:spacing w:before="120" w:after="120" w:line="360" w:lineRule="auto"/>
        <w:jc w:val="center"/>
        <w:rPr>
          <w:rStyle w:val="Heading1Char"/>
          <w:rFonts w:ascii="Times New Roman" w:eastAsia="Calibri" w:hAnsi="Times New Roman"/>
          <w:sz w:val="24"/>
          <w:szCs w:val="24"/>
          <w:u w:val="single"/>
        </w:rPr>
      </w:pPr>
      <w:bookmarkStart w:id="30" w:name="_Toc54701555"/>
      <w:r w:rsidRPr="00E75F2B">
        <w:rPr>
          <w:rStyle w:val="Heading1Char"/>
          <w:rFonts w:ascii="Times New Roman" w:eastAsia="Calibri" w:hAnsi="Times New Roman"/>
          <w:sz w:val="24"/>
          <w:szCs w:val="24"/>
          <w:u w:val="single"/>
        </w:rPr>
        <w:t xml:space="preserve">Table 29: </w:t>
      </w:r>
      <w:r w:rsidR="0095139B">
        <w:rPr>
          <w:rStyle w:val="Heading1Char"/>
          <w:rFonts w:ascii="Times New Roman" w:eastAsia="Calibri" w:hAnsi="Times New Roman"/>
          <w:sz w:val="24"/>
          <w:szCs w:val="24"/>
          <w:u w:val="single"/>
        </w:rPr>
        <w:t xml:space="preserve">National </w:t>
      </w:r>
      <w:r w:rsidR="00500267">
        <w:rPr>
          <w:rStyle w:val="Heading1Char"/>
          <w:rFonts w:ascii="Times New Roman" w:eastAsia="Calibri" w:hAnsi="Times New Roman"/>
          <w:sz w:val="24"/>
          <w:szCs w:val="24"/>
          <w:u w:val="single"/>
        </w:rPr>
        <w:t>E</w:t>
      </w:r>
      <w:r w:rsidR="00500267" w:rsidRPr="00E75F2B">
        <w:rPr>
          <w:rStyle w:val="Heading1Char"/>
          <w:rFonts w:ascii="Times New Roman" w:eastAsia="Calibri" w:hAnsi="Times New Roman"/>
          <w:sz w:val="24"/>
          <w:szCs w:val="24"/>
          <w:u w:val="single"/>
        </w:rPr>
        <w:t xml:space="preserve">xpenditure </w:t>
      </w:r>
      <w:r w:rsidR="0095139B">
        <w:rPr>
          <w:rStyle w:val="Heading1Char"/>
          <w:rFonts w:ascii="Times New Roman" w:eastAsia="Calibri" w:hAnsi="Times New Roman"/>
          <w:sz w:val="24"/>
          <w:szCs w:val="24"/>
          <w:u w:val="single"/>
        </w:rPr>
        <w:t xml:space="preserve">for </w:t>
      </w:r>
      <w:r w:rsidR="009B3B7C">
        <w:rPr>
          <w:rStyle w:val="Heading1Char"/>
          <w:rFonts w:ascii="Times New Roman" w:eastAsia="Calibri" w:hAnsi="Times New Roman"/>
          <w:sz w:val="24"/>
          <w:szCs w:val="24"/>
          <w:u w:val="single"/>
        </w:rPr>
        <w:t>M</w:t>
      </w:r>
      <w:r w:rsidR="0095139B">
        <w:rPr>
          <w:rStyle w:val="Heading1Char"/>
          <w:rFonts w:ascii="Times New Roman" w:eastAsia="Calibri" w:hAnsi="Times New Roman"/>
          <w:sz w:val="24"/>
          <w:szCs w:val="24"/>
          <w:u w:val="single"/>
        </w:rPr>
        <w:t xml:space="preserve">aintaining </w:t>
      </w:r>
      <w:r w:rsidRPr="00E75F2B">
        <w:rPr>
          <w:rStyle w:val="Heading1Char"/>
          <w:rFonts w:ascii="Times New Roman" w:eastAsia="Calibri" w:hAnsi="Times New Roman"/>
          <w:sz w:val="24"/>
          <w:szCs w:val="24"/>
          <w:u w:val="single"/>
        </w:rPr>
        <w:t>Public Order</w:t>
      </w:r>
      <w:r w:rsidR="00500267">
        <w:rPr>
          <w:rStyle w:val="Heading1Char"/>
          <w:rFonts w:ascii="Times New Roman" w:eastAsia="Calibri" w:hAnsi="Times New Roman"/>
          <w:sz w:val="24"/>
          <w:szCs w:val="24"/>
          <w:u w:val="single"/>
        </w:rPr>
        <w:t xml:space="preserve"> (2015-2018)</w:t>
      </w:r>
      <w:bookmarkEnd w:id="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096"/>
        <w:gridCol w:w="1096"/>
        <w:gridCol w:w="1096"/>
        <w:gridCol w:w="1096"/>
      </w:tblGrid>
      <w:tr w:rsidR="00181B70" w14:paraId="73C799EA" w14:textId="77777777" w:rsidTr="000B3267">
        <w:trPr>
          <w:trHeight w:val="464"/>
          <w:jc w:val="center"/>
        </w:trPr>
        <w:tc>
          <w:tcPr>
            <w:tcW w:w="3708" w:type="dxa"/>
            <w:shd w:val="clear" w:color="auto" w:fill="E0E0E0"/>
            <w:vAlign w:val="center"/>
          </w:tcPr>
          <w:p w14:paraId="51CBF6D8" w14:textId="77777777" w:rsidR="00D508D6" w:rsidRPr="00E75F2B" w:rsidRDefault="00C91EAB" w:rsidP="00DF36B1">
            <w:pPr>
              <w:bidi w:val="0"/>
              <w:spacing w:after="0" w:line="240" w:lineRule="auto"/>
              <w:jc w:val="center"/>
              <w:rPr>
                <w:rFonts w:ascii="Times New Roman" w:hAnsi="Times New Roman" w:cs="Times New Roman"/>
                <w:b/>
                <w:bCs/>
              </w:rPr>
            </w:pPr>
            <w:r w:rsidRPr="00E75F2B">
              <w:rPr>
                <w:rFonts w:ascii="Times New Roman" w:hAnsi="Times New Roman" w:cs="Times New Roman"/>
                <w:b/>
                <w:bCs/>
              </w:rPr>
              <w:t>Year</w:t>
            </w:r>
          </w:p>
        </w:tc>
        <w:tc>
          <w:tcPr>
            <w:tcW w:w="1096" w:type="dxa"/>
            <w:shd w:val="clear" w:color="auto" w:fill="E0E0E0"/>
            <w:vAlign w:val="center"/>
          </w:tcPr>
          <w:p w14:paraId="18C99F60" w14:textId="77777777" w:rsidR="00D508D6" w:rsidRPr="00E75F2B" w:rsidRDefault="00E45591" w:rsidP="00DF36B1">
            <w:pPr>
              <w:bidi w:val="0"/>
              <w:spacing w:after="0" w:line="240" w:lineRule="auto"/>
              <w:jc w:val="center"/>
              <w:rPr>
                <w:rFonts w:ascii="Times New Roman" w:hAnsi="Times New Roman" w:cs="Times New Roman"/>
                <w:b/>
                <w:bCs/>
              </w:rPr>
            </w:pPr>
            <w:r>
              <w:rPr>
                <w:rFonts w:ascii="Times New Roman" w:hAnsi="Times New Roman" w:cs="Times New Roman"/>
                <w:b/>
                <w:bCs/>
              </w:rPr>
              <w:t>2015</w:t>
            </w:r>
          </w:p>
        </w:tc>
        <w:tc>
          <w:tcPr>
            <w:tcW w:w="1096" w:type="dxa"/>
            <w:shd w:val="clear" w:color="auto" w:fill="E0E0E0"/>
            <w:vAlign w:val="center"/>
          </w:tcPr>
          <w:p w14:paraId="09F3F6BA" w14:textId="77777777" w:rsidR="00D508D6" w:rsidRPr="00E75F2B" w:rsidRDefault="00E45591" w:rsidP="00DF36B1">
            <w:pPr>
              <w:bidi w:val="0"/>
              <w:spacing w:after="0" w:line="240" w:lineRule="auto"/>
              <w:jc w:val="center"/>
              <w:rPr>
                <w:rFonts w:ascii="Times New Roman" w:hAnsi="Times New Roman" w:cs="Times New Roman"/>
                <w:b/>
                <w:bCs/>
              </w:rPr>
            </w:pPr>
            <w:r>
              <w:rPr>
                <w:rFonts w:ascii="Times New Roman" w:hAnsi="Times New Roman" w:cs="Times New Roman"/>
                <w:b/>
                <w:bCs/>
              </w:rPr>
              <w:t>2016</w:t>
            </w:r>
          </w:p>
        </w:tc>
        <w:tc>
          <w:tcPr>
            <w:tcW w:w="1096" w:type="dxa"/>
            <w:shd w:val="clear" w:color="auto" w:fill="E0E0E0"/>
            <w:vAlign w:val="center"/>
          </w:tcPr>
          <w:p w14:paraId="6F4CF0AB" w14:textId="77777777" w:rsidR="00D508D6" w:rsidRPr="00E75F2B" w:rsidRDefault="00E45591" w:rsidP="00DF36B1">
            <w:pPr>
              <w:bidi w:val="0"/>
              <w:spacing w:after="0" w:line="240" w:lineRule="auto"/>
              <w:jc w:val="center"/>
              <w:rPr>
                <w:rFonts w:ascii="Times New Roman" w:hAnsi="Times New Roman" w:cs="Times New Roman"/>
                <w:b/>
                <w:bCs/>
              </w:rPr>
            </w:pPr>
            <w:r>
              <w:rPr>
                <w:rFonts w:ascii="Times New Roman" w:hAnsi="Times New Roman" w:cs="Times New Roman"/>
                <w:b/>
                <w:bCs/>
              </w:rPr>
              <w:t>2017</w:t>
            </w:r>
          </w:p>
        </w:tc>
        <w:tc>
          <w:tcPr>
            <w:tcW w:w="1096" w:type="dxa"/>
            <w:shd w:val="clear" w:color="auto" w:fill="E0E0E0"/>
            <w:vAlign w:val="center"/>
          </w:tcPr>
          <w:p w14:paraId="75B9CBAD" w14:textId="77777777" w:rsidR="00D508D6" w:rsidRPr="00E75F2B" w:rsidRDefault="00E45591" w:rsidP="00DF36B1">
            <w:pPr>
              <w:bidi w:val="0"/>
              <w:spacing w:after="0" w:line="240" w:lineRule="auto"/>
              <w:jc w:val="center"/>
              <w:rPr>
                <w:rFonts w:ascii="Times New Roman" w:hAnsi="Times New Roman" w:cs="Times New Roman"/>
                <w:b/>
                <w:bCs/>
              </w:rPr>
            </w:pPr>
            <w:r>
              <w:rPr>
                <w:rFonts w:ascii="Times New Roman" w:hAnsi="Times New Roman" w:cs="Times New Roman"/>
                <w:b/>
                <w:bCs/>
              </w:rPr>
              <w:t>2018</w:t>
            </w:r>
          </w:p>
        </w:tc>
      </w:tr>
      <w:tr w:rsidR="00181B70" w14:paraId="6A47DA69" w14:textId="77777777" w:rsidTr="00C12AE9">
        <w:trPr>
          <w:jc w:val="center"/>
        </w:trPr>
        <w:tc>
          <w:tcPr>
            <w:tcW w:w="3708" w:type="dxa"/>
            <w:shd w:val="clear" w:color="auto" w:fill="D9D9D9"/>
            <w:vAlign w:val="center"/>
          </w:tcPr>
          <w:p w14:paraId="4B689FC4" w14:textId="77777777" w:rsidR="000B3267" w:rsidRPr="00EF42F0" w:rsidRDefault="00C91EAB" w:rsidP="00EF42F0">
            <w:pPr>
              <w:bidi w:val="0"/>
              <w:spacing w:after="0" w:line="240" w:lineRule="auto"/>
              <w:rPr>
                <w:rFonts w:ascii="Times New Roman" w:hAnsi="Times New Roman" w:cs="Times New Roman"/>
                <w:b/>
                <w:bCs/>
              </w:rPr>
            </w:pPr>
            <w:r w:rsidRPr="00EF42F0">
              <w:rPr>
                <w:rFonts w:ascii="Times New Roman" w:hAnsi="Times New Roman" w:cs="Times New Roman"/>
                <w:b/>
                <w:bCs/>
              </w:rPr>
              <w:t>Total expenditure of the Government, national institutions and local authorities</w:t>
            </w:r>
          </w:p>
        </w:tc>
        <w:tc>
          <w:tcPr>
            <w:tcW w:w="1096" w:type="dxa"/>
            <w:shd w:val="clear" w:color="auto" w:fill="auto"/>
            <w:vAlign w:val="center"/>
          </w:tcPr>
          <w:p w14:paraId="07C6027D" w14:textId="77777777" w:rsidR="000B3267" w:rsidRPr="009B3B7C"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448,039</w:t>
            </w:r>
          </w:p>
        </w:tc>
        <w:tc>
          <w:tcPr>
            <w:tcW w:w="1096" w:type="dxa"/>
            <w:shd w:val="clear" w:color="auto" w:fill="auto"/>
            <w:vAlign w:val="center"/>
          </w:tcPr>
          <w:p w14:paraId="525A388C"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473,657</w:t>
            </w:r>
          </w:p>
        </w:tc>
        <w:tc>
          <w:tcPr>
            <w:tcW w:w="1096" w:type="dxa"/>
            <w:shd w:val="clear" w:color="auto" w:fill="auto"/>
            <w:vAlign w:val="center"/>
          </w:tcPr>
          <w:p w14:paraId="6A38231B"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502,504</w:t>
            </w:r>
          </w:p>
        </w:tc>
        <w:tc>
          <w:tcPr>
            <w:tcW w:w="1096" w:type="dxa"/>
            <w:shd w:val="clear" w:color="auto" w:fill="auto"/>
            <w:vAlign w:val="center"/>
          </w:tcPr>
          <w:p w14:paraId="06A7B142"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536,512</w:t>
            </w:r>
          </w:p>
        </w:tc>
      </w:tr>
      <w:tr w:rsidR="00181B70" w14:paraId="29DE02E1" w14:textId="77777777" w:rsidTr="00C12AE9">
        <w:trPr>
          <w:jc w:val="center"/>
        </w:trPr>
        <w:tc>
          <w:tcPr>
            <w:tcW w:w="3708" w:type="dxa"/>
            <w:shd w:val="clear" w:color="auto" w:fill="D9D9D9"/>
            <w:vAlign w:val="center"/>
          </w:tcPr>
          <w:p w14:paraId="6192D924" w14:textId="77777777" w:rsidR="000B3267" w:rsidRPr="00EF42F0" w:rsidRDefault="00C91EAB" w:rsidP="00DB32DA">
            <w:pPr>
              <w:bidi w:val="0"/>
              <w:spacing w:after="0" w:line="240" w:lineRule="auto"/>
              <w:rPr>
                <w:rFonts w:ascii="Times New Roman" w:hAnsi="Times New Roman" w:cs="Times New Roman"/>
                <w:b/>
                <w:bCs/>
              </w:rPr>
            </w:pPr>
            <w:r w:rsidRPr="00EF42F0">
              <w:rPr>
                <w:rFonts w:ascii="Times New Roman" w:hAnsi="Times New Roman" w:cs="Times New Roman"/>
                <w:b/>
                <w:bCs/>
              </w:rPr>
              <w:t>Excl</w:t>
            </w:r>
            <w:r w:rsidR="00DB32DA">
              <w:rPr>
                <w:rFonts w:ascii="Times New Roman" w:hAnsi="Times New Roman" w:cs="Times New Roman"/>
                <w:b/>
                <w:bCs/>
              </w:rPr>
              <w:t>uding</w:t>
            </w:r>
            <w:r w:rsidR="00DB32DA" w:rsidRPr="00EF42F0">
              <w:rPr>
                <w:rFonts w:ascii="Times New Roman" w:hAnsi="Times New Roman" w:cs="Times New Roman"/>
                <w:b/>
                <w:bCs/>
              </w:rPr>
              <w:t xml:space="preserve"> </w:t>
            </w:r>
            <w:r w:rsidRPr="00EF42F0">
              <w:rPr>
                <w:rFonts w:ascii="Times New Roman" w:hAnsi="Times New Roman" w:cs="Times New Roman"/>
                <w:b/>
                <w:bCs/>
              </w:rPr>
              <w:t>defense expenditure and public debt transactions</w:t>
            </w:r>
          </w:p>
        </w:tc>
        <w:tc>
          <w:tcPr>
            <w:tcW w:w="1096" w:type="dxa"/>
            <w:shd w:val="clear" w:color="auto" w:fill="auto"/>
            <w:vAlign w:val="center"/>
          </w:tcPr>
          <w:p w14:paraId="59A1229A" w14:textId="77777777" w:rsidR="000B3267" w:rsidRPr="009B3B7C"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355,506</w:t>
            </w:r>
          </w:p>
        </w:tc>
        <w:tc>
          <w:tcPr>
            <w:tcW w:w="1096" w:type="dxa"/>
            <w:shd w:val="clear" w:color="auto" w:fill="auto"/>
            <w:vAlign w:val="center"/>
          </w:tcPr>
          <w:p w14:paraId="15B956B3"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377,459</w:t>
            </w:r>
          </w:p>
        </w:tc>
        <w:tc>
          <w:tcPr>
            <w:tcW w:w="1096" w:type="dxa"/>
            <w:shd w:val="clear" w:color="auto" w:fill="auto"/>
            <w:vAlign w:val="center"/>
          </w:tcPr>
          <w:p w14:paraId="023FC1F6"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405,297</w:t>
            </w:r>
          </w:p>
        </w:tc>
        <w:tc>
          <w:tcPr>
            <w:tcW w:w="1096" w:type="dxa"/>
            <w:shd w:val="clear" w:color="auto" w:fill="auto"/>
            <w:vAlign w:val="center"/>
          </w:tcPr>
          <w:p w14:paraId="63009EEE"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430,857</w:t>
            </w:r>
          </w:p>
        </w:tc>
      </w:tr>
      <w:tr w:rsidR="00181B70" w14:paraId="2C16E8B5" w14:textId="77777777" w:rsidTr="00C12AE9">
        <w:trPr>
          <w:jc w:val="center"/>
        </w:trPr>
        <w:tc>
          <w:tcPr>
            <w:tcW w:w="3708" w:type="dxa"/>
            <w:shd w:val="clear" w:color="auto" w:fill="D9D9D9"/>
            <w:vAlign w:val="center"/>
          </w:tcPr>
          <w:p w14:paraId="45214A3B" w14:textId="77777777" w:rsidR="000B3267" w:rsidRPr="00EF42F0" w:rsidRDefault="00C91EAB" w:rsidP="00EF42F0">
            <w:pPr>
              <w:bidi w:val="0"/>
              <w:spacing w:after="0" w:line="240" w:lineRule="auto"/>
              <w:rPr>
                <w:rFonts w:ascii="Times New Roman" w:hAnsi="Times New Roman" w:cs="Times New Roman"/>
                <w:b/>
                <w:bCs/>
              </w:rPr>
            </w:pPr>
            <w:r w:rsidRPr="00EF42F0">
              <w:rPr>
                <w:rFonts w:ascii="Times New Roman" w:hAnsi="Times New Roman" w:cs="Times New Roman"/>
                <w:b/>
                <w:bCs/>
              </w:rPr>
              <w:t>Thereof: expenditure on public order, police and judiciary</w:t>
            </w:r>
          </w:p>
        </w:tc>
        <w:tc>
          <w:tcPr>
            <w:tcW w:w="1096" w:type="dxa"/>
            <w:shd w:val="clear" w:color="auto" w:fill="auto"/>
            <w:vAlign w:val="center"/>
          </w:tcPr>
          <w:p w14:paraId="292980C4" w14:textId="77777777" w:rsidR="000B3267" w:rsidRPr="009B3B7C"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18,306</w:t>
            </w:r>
          </w:p>
        </w:tc>
        <w:tc>
          <w:tcPr>
            <w:tcW w:w="1096" w:type="dxa"/>
            <w:shd w:val="clear" w:color="auto" w:fill="auto"/>
            <w:vAlign w:val="center"/>
          </w:tcPr>
          <w:p w14:paraId="383DB60C"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19,167</w:t>
            </w:r>
          </w:p>
        </w:tc>
        <w:tc>
          <w:tcPr>
            <w:tcW w:w="1096" w:type="dxa"/>
            <w:shd w:val="clear" w:color="auto" w:fill="auto"/>
            <w:vAlign w:val="center"/>
          </w:tcPr>
          <w:p w14:paraId="327DB1D8"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20,987</w:t>
            </w:r>
          </w:p>
        </w:tc>
        <w:tc>
          <w:tcPr>
            <w:tcW w:w="1096" w:type="dxa"/>
            <w:shd w:val="clear" w:color="auto" w:fill="auto"/>
            <w:vAlign w:val="center"/>
          </w:tcPr>
          <w:p w14:paraId="1B1C69E3"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22,229</w:t>
            </w:r>
          </w:p>
        </w:tc>
      </w:tr>
      <w:tr w:rsidR="00181B70" w14:paraId="61F69C32" w14:textId="77777777" w:rsidTr="00C12AE9">
        <w:trPr>
          <w:jc w:val="center"/>
        </w:trPr>
        <w:tc>
          <w:tcPr>
            <w:tcW w:w="3708" w:type="dxa"/>
            <w:shd w:val="clear" w:color="auto" w:fill="D9D9D9"/>
            <w:vAlign w:val="center"/>
          </w:tcPr>
          <w:p w14:paraId="05EA26EC" w14:textId="77777777" w:rsidR="000B3267" w:rsidRPr="00EF42F0" w:rsidRDefault="00C91EAB" w:rsidP="00EF42F0">
            <w:pPr>
              <w:bidi w:val="0"/>
              <w:spacing w:after="0" w:line="240" w:lineRule="auto"/>
              <w:rPr>
                <w:rFonts w:ascii="Times New Roman" w:hAnsi="Times New Roman" w:cs="Times New Roman"/>
                <w:b/>
                <w:bCs/>
              </w:rPr>
            </w:pPr>
            <w:r w:rsidRPr="00EF42F0">
              <w:rPr>
                <w:rFonts w:ascii="Times New Roman" w:hAnsi="Times New Roman" w:cs="Times New Roman"/>
                <w:b/>
                <w:bCs/>
              </w:rPr>
              <w:lastRenderedPageBreak/>
              <w:t>% of expenditure on public order of total expenditure</w:t>
            </w:r>
          </w:p>
        </w:tc>
        <w:tc>
          <w:tcPr>
            <w:tcW w:w="1096" w:type="dxa"/>
            <w:shd w:val="clear" w:color="auto" w:fill="auto"/>
            <w:vAlign w:val="center"/>
          </w:tcPr>
          <w:p w14:paraId="02E3E3EF"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4.1</w:t>
            </w:r>
          </w:p>
        </w:tc>
        <w:tc>
          <w:tcPr>
            <w:tcW w:w="1096" w:type="dxa"/>
            <w:shd w:val="clear" w:color="auto" w:fill="auto"/>
            <w:vAlign w:val="center"/>
          </w:tcPr>
          <w:p w14:paraId="7BAC0423"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4.0</w:t>
            </w:r>
          </w:p>
        </w:tc>
        <w:tc>
          <w:tcPr>
            <w:tcW w:w="1096" w:type="dxa"/>
            <w:shd w:val="clear" w:color="auto" w:fill="auto"/>
            <w:vAlign w:val="center"/>
          </w:tcPr>
          <w:p w14:paraId="1127BB64"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4.2</w:t>
            </w:r>
          </w:p>
        </w:tc>
        <w:tc>
          <w:tcPr>
            <w:tcW w:w="1096" w:type="dxa"/>
            <w:shd w:val="clear" w:color="auto" w:fill="auto"/>
            <w:vAlign w:val="center"/>
          </w:tcPr>
          <w:p w14:paraId="3C4C9B82"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4.1</w:t>
            </w:r>
          </w:p>
        </w:tc>
      </w:tr>
      <w:tr w:rsidR="00181B70" w14:paraId="6F890DAF" w14:textId="77777777" w:rsidTr="00C12AE9">
        <w:trPr>
          <w:jc w:val="center"/>
        </w:trPr>
        <w:tc>
          <w:tcPr>
            <w:tcW w:w="3708" w:type="dxa"/>
            <w:shd w:val="clear" w:color="auto" w:fill="D9D9D9"/>
            <w:vAlign w:val="center"/>
          </w:tcPr>
          <w:p w14:paraId="4CD31F6D" w14:textId="77777777" w:rsidR="000B3267" w:rsidRPr="00EF42F0" w:rsidRDefault="00C91EAB" w:rsidP="00EF42F0">
            <w:pPr>
              <w:bidi w:val="0"/>
              <w:spacing w:after="0" w:line="240" w:lineRule="auto"/>
              <w:rPr>
                <w:rFonts w:ascii="Times New Roman" w:hAnsi="Times New Roman" w:cs="Times New Roman"/>
                <w:b/>
                <w:bCs/>
              </w:rPr>
            </w:pPr>
            <w:r w:rsidRPr="00EF42F0">
              <w:rPr>
                <w:rFonts w:ascii="Times New Roman" w:hAnsi="Times New Roman" w:cs="Times New Roman"/>
                <w:b/>
                <w:bCs/>
              </w:rPr>
              <w:t>% of expenditure on public order of total expenditure, excl. defense expenditure and public debt transaction</w:t>
            </w:r>
          </w:p>
        </w:tc>
        <w:tc>
          <w:tcPr>
            <w:tcW w:w="1096" w:type="dxa"/>
            <w:shd w:val="clear" w:color="auto" w:fill="auto"/>
            <w:vAlign w:val="center"/>
          </w:tcPr>
          <w:p w14:paraId="5A697CB3" w14:textId="77777777" w:rsidR="000B3267" w:rsidRPr="00E75F2B" w:rsidRDefault="00C91EAB" w:rsidP="000B3267">
            <w:pPr>
              <w:bidi w:val="0"/>
              <w:spacing w:after="0" w:line="240" w:lineRule="auto"/>
              <w:jc w:val="center"/>
              <w:rPr>
                <w:rFonts w:ascii="Times New Roman" w:hAnsi="Times New Roman" w:cs="Times New Roman"/>
                <w:rtl/>
              </w:rPr>
            </w:pPr>
            <w:r>
              <w:rPr>
                <w:rFonts w:ascii="Times New Roman" w:hAnsi="Times New Roman" w:cs="Times New Roman"/>
              </w:rPr>
              <w:t>5.1</w:t>
            </w:r>
          </w:p>
        </w:tc>
        <w:tc>
          <w:tcPr>
            <w:tcW w:w="1096" w:type="dxa"/>
            <w:shd w:val="clear" w:color="auto" w:fill="auto"/>
            <w:vAlign w:val="center"/>
          </w:tcPr>
          <w:p w14:paraId="1BE1D2A5"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5.1</w:t>
            </w:r>
          </w:p>
        </w:tc>
        <w:tc>
          <w:tcPr>
            <w:tcW w:w="1096" w:type="dxa"/>
            <w:shd w:val="clear" w:color="auto" w:fill="auto"/>
            <w:vAlign w:val="center"/>
          </w:tcPr>
          <w:p w14:paraId="415AC1D5"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5.2</w:t>
            </w:r>
          </w:p>
        </w:tc>
        <w:tc>
          <w:tcPr>
            <w:tcW w:w="1096" w:type="dxa"/>
            <w:shd w:val="clear" w:color="auto" w:fill="auto"/>
            <w:vAlign w:val="center"/>
          </w:tcPr>
          <w:p w14:paraId="51CAE391" w14:textId="77777777" w:rsidR="000B3267" w:rsidRPr="00E75F2B" w:rsidRDefault="00C91EAB" w:rsidP="000B3267">
            <w:pPr>
              <w:bidi w:val="0"/>
              <w:spacing w:after="0" w:line="240" w:lineRule="auto"/>
              <w:jc w:val="center"/>
              <w:rPr>
                <w:rFonts w:ascii="Times New Roman" w:hAnsi="Times New Roman" w:cs="Times New Roman"/>
              </w:rPr>
            </w:pPr>
            <w:r>
              <w:rPr>
                <w:rFonts w:ascii="Times New Roman" w:hAnsi="Times New Roman" w:cs="Times New Roman"/>
              </w:rPr>
              <w:t>5.2</w:t>
            </w:r>
          </w:p>
        </w:tc>
      </w:tr>
    </w:tbl>
    <w:p w14:paraId="77DEF4DF" w14:textId="77777777" w:rsidR="00D508D6" w:rsidRPr="00856353" w:rsidRDefault="00C91EAB" w:rsidP="000B3267">
      <w:pPr>
        <w:pStyle w:val="List2"/>
        <w:tabs>
          <w:tab w:val="right" w:pos="8280"/>
        </w:tabs>
        <w:bidi w:val="0"/>
        <w:ind w:left="539" w:right="-335" w:firstLine="0"/>
        <w:jc w:val="both"/>
        <w:rPr>
          <w:rFonts w:cs="Times New Roman"/>
          <w:i/>
          <w:iCs/>
          <w:sz w:val="22"/>
          <w:szCs w:val="22"/>
        </w:rPr>
      </w:pPr>
      <w:r w:rsidRPr="00856353">
        <w:rPr>
          <w:rFonts w:cs="Times New Roman"/>
          <w:i/>
          <w:iCs/>
          <w:sz w:val="22"/>
          <w:szCs w:val="22"/>
        </w:rPr>
        <w:t xml:space="preserve">Source: </w:t>
      </w:r>
      <w:r w:rsidR="000B3267" w:rsidRPr="006934B6">
        <w:rPr>
          <w:rFonts w:cs="Times New Roman"/>
          <w:i/>
          <w:iCs/>
          <w:sz w:val="22"/>
          <w:szCs w:val="22"/>
        </w:rPr>
        <w:t>Central Bureau of Statistics, Statistical Abstract of Israel</w:t>
      </w:r>
      <w:r w:rsidR="000B3267">
        <w:rPr>
          <w:rFonts w:cs="Times New Roman"/>
          <w:i/>
          <w:iCs/>
          <w:sz w:val="22"/>
          <w:szCs w:val="22"/>
        </w:rPr>
        <w:t>,</w:t>
      </w:r>
      <w:r w:rsidR="000B3267" w:rsidRPr="006934B6">
        <w:rPr>
          <w:rFonts w:cs="Times New Roman"/>
          <w:i/>
          <w:iCs/>
          <w:sz w:val="22"/>
          <w:szCs w:val="22"/>
        </w:rPr>
        <w:t xml:space="preserve"> </w:t>
      </w:r>
      <w:r w:rsidR="000B3267">
        <w:rPr>
          <w:rFonts w:cs="Times New Roman"/>
          <w:i/>
          <w:iCs/>
          <w:sz w:val="22"/>
          <w:szCs w:val="22"/>
        </w:rPr>
        <w:t>2019 (8.1)</w:t>
      </w:r>
      <w:r w:rsidRPr="00856353">
        <w:rPr>
          <w:rFonts w:cs="Times New Roman"/>
          <w:i/>
          <w:iCs/>
          <w:sz w:val="22"/>
          <w:szCs w:val="22"/>
        </w:rPr>
        <w:t>.</w:t>
      </w:r>
    </w:p>
    <w:p w14:paraId="3F650A6B" w14:textId="77777777" w:rsidR="00D508D6" w:rsidRDefault="00C91EAB" w:rsidP="00D508D6">
      <w:pPr>
        <w:pStyle w:val="List2"/>
        <w:numPr>
          <w:ilvl w:val="0"/>
          <w:numId w:val="1"/>
        </w:numPr>
        <w:tabs>
          <w:tab w:val="right" w:pos="8280"/>
        </w:tabs>
        <w:bidi w:val="0"/>
        <w:ind w:right="-335"/>
        <w:jc w:val="both"/>
        <w:rPr>
          <w:rFonts w:cs="Times New Roman"/>
          <w:i/>
          <w:iCs/>
          <w:sz w:val="22"/>
          <w:szCs w:val="22"/>
        </w:rPr>
      </w:pPr>
      <w:r w:rsidRPr="00856353">
        <w:rPr>
          <w:rFonts w:cs="Times New Roman"/>
          <w:i/>
          <w:iCs/>
          <w:sz w:val="22"/>
          <w:szCs w:val="22"/>
        </w:rPr>
        <w:t>Numbers are in New Israeli Shekels (NIS), millions, at current prices.</w:t>
      </w:r>
    </w:p>
    <w:p w14:paraId="224D8B02" w14:textId="77777777" w:rsidR="00EF42F0" w:rsidRPr="00A9159B" w:rsidRDefault="00EF42F0" w:rsidP="00A9159B">
      <w:pPr>
        <w:bidi w:val="0"/>
        <w:spacing w:after="0" w:line="240" w:lineRule="auto"/>
      </w:pPr>
    </w:p>
    <w:p w14:paraId="13DA80EE" w14:textId="77777777" w:rsidR="00D508D6" w:rsidRPr="00E75F2B" w:rsidRDefault="00C91EAB" w:rsidP="00500267">
      <w:pPr>
        <w:bidi w:val="0"/>
        <w:spacing w:before="120" w:after="120" w:line="360" w:lineRule="auto"/>
        <w:jc w:val="center"/>
        <w:rPr>
          <w:rStyle w:val="Heading1Char"/>
          <w:rFonts w:ascii="Times New Roman" w:eastAsia="Calibri" w:hAnsi="Times New Roman"/>
          <w:sz w:val="24"/>
          <w:szCs w:val="24"/>
          <w:u w:val="single"/>
        </w:rPr>
      </w:pPr>
      <w:bookmarkStart w:id="31" w:name="_Toc54701556"/>
      <w:r w:rsidRPr="00E75F2B">
        <w:rPr>
          <w:rStyle w:val="Heading1Char"/>
          <w:rFonts w:ascii="Times New Roman" w:eastAsia="Calibri" w:hAnsi="Times New Roman"/>
          <w:sz w:val="24"/>
          <w:szCs w:val="24"/>
          <w:u w:val="single"/>
        </w:rPr>
        <w:t xml:space="preserve">Table 30: </w:t>
      </w:r>
      <w:r w:rsidR="00733FAC">
        <w:rPr>
          <w:rStyle w:val="Heading1Char"/>
          <w:rFonts w:ascii="Times New Roman" w:eastAsia="Calibri" w:hAnsi="Times New Roman"/>
          <w:sz w:val="24"/>
          <w:szCs w:val="24"/>
          <w:u w:val="single"/>
        </w:rPr>
        <w:t xml:space="preserve">Legal </w:t>
      </w:r>
      <w:r w:rsidR="009B3B7C">
        <w:rPr>
          <w:rStyle w:val="Heading1Char"/>
          <w:rFonts w:ascii="Times New Roman" w:eastAsia="Calibri" w:hAnsi="Times New Roman"/>
          <w:sz w:val="24"/>
          <w:szCs w:val="24"/>
          <w:u w:val="single"/>
        </w:rPr>
        <w:t>A</w:t>
      </w:r>
      <w:r w:rsidR="002777B1">
        <w:rPr>
          <w:rStyle w:val="Heading1Char"/>
          <w:rFonts w:ascii="Times New Roman" w:eastAsia="Calibri" w:hAnsi="Times New Roman"/>
          <w:sz w:val="24"/>
          <w:szCs w:val="24"/>
          <w:u w:val="single"/>
        </w:rPr>
        <w:t>i</w:t>
      </w:r>
      <w:r w:rsidR="00733FAC">
        <w:rPr>
          <w:rStyle w:val="Heading1Char"/>
          <w:rFonts w:ascii="Times New Roman" w:eastAsia="Calibri" w:hAnsi="Times New Roman"/>
          <w:sz w:val="24"/>
          <w:szCs w:val="24"/>
          <w:u w:val="single"/>
        </w:rPr>
        <w:t xml:space="preserve">d </w:t>
      </w:r>
      <w:r w:rsidR="009B3B7C">
        <w:rPr>
          <w:rStyle w:val="Heading1Char"/>
          <w:rFonts w:ascii="Times New Roman" w:eastAsia="Calibri" w:hAnsi="Times New Roman"/>
          <w:sz w:val="24"/>
          <w:szCs w:val="24"/>
          <w:u w:val="single"/>
        </w:rPr>
        <w:t>R</w:t>
      </w:r>
      <w:r w:rsidR="00733FAC">
        <w:rPr>
          <w:rStyle w:val="Heading1Char"/>
          <w:rFonts w:ascii="Times New Roman" w:eastAsia="Calibri" w:hAnsi="Times New Roman"/>
          <w:sz w:val="24"/>
          <w:szCs w:val="24"/>
          <w:u w:val="single"/>
        </w:rPr>
        <w:t xml:space="preserve">equests and </w:t>
      </w:r>
      <w:r w:rsidR="009B3B7C">
        <w:rPr>
          <w:rStyle w:val="Heading1Char"/>
          <w:rFonts w:ascii="Times New Roman" w:eastAsia="Calibri" w:hAnsi="Times New Roman"/>
          <w:sz w:val="24"/>
          <w:szCs w:val="24"/>
          <w:u w:val="single"/>
        </w:rPr>
        <w:t>E</w:t>
      </w:r>
      <w:r w:rsidR="00733FAC">
        <w:rPr>
          <w:rStyle w:val="Heading1Char"/>
          <w:rFonts w:ascii="Times New Roman" w:eastAsia="Calibri" w:hAnsi="Times New Roman"/>
          <w:sz w:val="24"/>
          <w:szCs w:val="24"/>
          <w:u w:val="single"/>
        </w:rPr>
        <w:t>ligibility</w:t>
      </w:r>
      <w:r w:rsidR="002F63BF">
        <w:rPr>
          <w:rStyle w:val="Heading1Char"/>
          <w:rFonts w:ascii="Times New Roman" w:eastAsia="Calibri" w:hAnsi="Times New Roman"/>
          <w:sz w:val="24"/>
          <w:szCs w:val="24"/>
          <w:u w:val="single"/>
        </w:rPr>
        <w:t xml:space="preserve"> (</w:t>
      </w:r>
      <w:r w:rsidR="00500267">
        <w:rPr>
          <w:rStyle w:val="Heading1Char"/>
          <w:rFonts w:ascii="Times New Roman" w:eastAsia="Calibri" w:hAnsi="Times New Roman"/>
          <w:sz w:val="24"/>
          <w:szCs w:val="24"/>
          <w:u w:val="single"/>
        </w:rPr>
        <w:t>2016</w:t>
      </w:r>
      <w:r w:rsidR="002F63BF">
        <w:rPr>
          <w:rStyle w:val="Heading1Char"/>
          <w:rFonts w:ascii="Times New Roman" w:eastAsia="Calibri" w:hAnsi="Times New Roman"/>
          <w:sz w:val="24"/>
          <w:szCs w:val="24"/>
          <w:u w:val="single"/>
        </w:rPr>
        <w:t>-</w:t>
      </w:r>
      <w:r w:rsidR="00500267">
        <w:rPr>
          <w:rStyle w:val="Heading1Char"/>
          <w:rFonts w:ascii="Times New Roman" w:eastAsia="Calibri" w:hAnsi="Times New Roman"/>
          <w:sz w:val="24"/>
          <w:szCs w:val="24"/>
          <w:u w:val="single"/>
        </w:rPr>
        <w:t>2018</w:t>
      </w:r>
      <w:r w:rsidR="002F63BF">
        <w:rPr>
          <w:rStyle w:val="Heading1Char"/>
          <w:rFonts w:ascii="Times New Roman" w:eastAsia="Calibri" w:hAnsi="Times New Roman"/>
          <w:sz w:val="24"/>
          <w:szCs w:val="24"/>
          <w:u w:val="single"/>
        </w:rPr>
        <w:t>)</w:t>
      </w:r>
      <w:bookmarkEnd w:id="31"/>
    </w:p>
    <w:tbl>
      <w:tblPr>
        <w:tblW w:w="8388" w:type="dxa"/>
        <w:jc w:val="center"/>
        <w:tblCellMar>
          <w:left w:w="0" w:type="dxa"/>
          <w:right w:w="0" w:type="dxa"/>
        </w:tblCellMar>
        <w:tblLook w:val="04A0" w:firstRow="1" w:lastRow="0" w:firstColumn="1" w:lastColumn="0" w:noHBand="0" w:noVBand="1"/>
      </w:tblPr>
      <w:tblGrid>
        <w:gridCol w:w="4097"/>
        <w:gridCol w:w="1558"/>
        <w:gridCol w:w="1417"/>
        <w:gridCol w:w="1316"/>
      </w:tblGrid>
      <w:tr w:rsidR="00181B70" w14:paraId="5E95EAFE" w14:textId="77777777" w:rsidTr="00CE2BC2">
        <w:trPr>
          <w:trHeight w:val="380"/>
          <w:jc w:val="center"/>
        </w:trPr>
        <w:tc>
          <w:tcPr>
            <w:tcW w:w="409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090DC97" w14:textId="77777777" w:rsidR="00D508D6" w:rsidRPr="00E75F2B" w:rsidRDefault="00C91EAB" w:rsidP="00DF36B1">
            <w:pPr>
              <w:bidi w:val="0"/>
              <w:spacing w:after="0" w:line="240" w:lineRule="auto"/>
              <w:jc w:val="center"/>
              <w:rPr>
                <w:rFonts w:ascii="Times New Roman" w:hAnsi="Times New Roman" w:cs="Times New Roman"/>
              </w:rPr>
            </w:pPr>
            <w:r w:rsidRPr="00E75F2B">
              <w:rPr>
                <w:rFonts w:ascii="Times New Roman" w:hAnsi="Times New Roman" w:cs="Times New Roman"/>
                <w:b/>
                <w:bCs/>
              </w:rPr>
              <w:t>Year</w:t>
            </w:r>
          </w:p>
        </w:tc>
        <w:tc>
          <w:tcPr>
            <w:tcW w:w="15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06B5431"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b/>
                <w:bCs/>
              </w:rPr>
              <w:t>2016</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898C49"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b/>
                <w:bCs/>
              </w:rPr>
              <w:t>2016</w:t>
            </w:r>
          </w:p>
        </w:tc>
        <w:tc>
          <w:tcPr>
            <w:tcW w:w="131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7D76DA3"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b/>
                <w:bCs/>
              </w:rPr>
              <w:t>2018</w:t>
            </w:r>
          </w:p>
        </w:tc>
      </w:tr>
      <w:tr w:rsidR="00181B70" w14:paraId="169D89C4" w14:textId="77777777" w:rsidTr="00CE2BC2">
        <w:trPr>
          <w:jc w:val="center"/>
        </w:trPr>
        <w:tc>
          <w:tcPr>
            <w:tcW w:w="40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650357" w14:textId="77777777" w:rsidR="00D508D6" w:rsidRPr="00E75F2B" w:rsidRDefault="005648B0" w:rsidP="005648B0">
            <w:pPr>
              <w:bidi w:val="0"/>
              <w:spacing w:after="0" w:line="240" w:lineRule="auto"/>
              <w:rPr>
                <w:rFonts w:ascii="Times New Roman" w:hAnsi="Times New Roman" w:cs="Times New Roman"/>
              </w:rPr>
            </w:pPr>
            <w:r>
              <w:rPr>
                <w:rFonts w:ascii="Times New Roman" w:hAnsi="Times New Roman" w:cs="Times New Roman"/>
              </w:rPr>
              <w:t xml:space="preserve">Cases opened </w:t>
            </w:r>
            <w:r w:rsidR="00CE2BC2">
              <w:rPr>
                <w:rFonts w:ascii="Times New Roman" w:hAnsi="Times New Roman" w:cs="Times New Roman"/>
              </w:rPr>
              <w:t>**</w:t>
            </w: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14:paraId="163DFE1E"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rPr>
              <w:t>74,527</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34A92BF"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rPr>
              <w:t>81,400</w:t>
            </w:r>
          </w:p>
        </w:tc>
        <w:tc>
          <w:tcPr>
            <w:tcW w:w="1316" w:type="dxa"/>
            <w:tcBorders>
              <w:top w:val="nil"/>
              <w:left w:val="nil"/>
              <w:bottom w:val="single" w:sz="8" w:space="0" w:color="auto"/>
              <w:right w:val="single" w:sz="8" w:space="0" w:color="auto"/>
            </w:tcBorders>
            <w:tcMar>
              <w:top w:w="0" w:type="dxa"/>
              <w:left w:w="108" w:type="dxa"/>
              <w:bottom w:w="0" w:type="dxa"/>
              <w:right w:w="108" w:type="dxa"/>
            </w:tcMar>
          </w:tcPr>
          <w:p w14:paraId="3EEC9F06" w14:textId="77777777" w:rsidR="00D508D6" w:rsidRPr="00E75F2B" w:rsidRDefault="005648B0" w:rsidP="00DF36B1">
            <w:pPr>
              <w:bidi w:val="0"/>
              <w:spacing w:after="0" w:line="240" w:lineRule="auto"/>
              <w:jc w:val="center"/>
              <w:rPr>
                <w:rFonts w:ascii="Times New Roman" w:hAnsi="Times New Roman" w:cs="Times New Roman"/>
              </w:rPr>
            </w:pPr>
            <w:r>
              <w:rPr>
                <w:rFonts w:ascii="Times New Roman" w:hAnsi="Times New Roman" w:cs="Times New Roman"/>
              </w:rPr>
              <w:t>92,422</w:t>
            </w:r>
          </w:p>
        </w:tc>
      </w:tr>
      <w:tr w:rsidR="00181B70" w14:paraId="3FC531F4" w14:textId="77777777" w:rsidTr="00CE2BC2">
        <w:trPr>
          <w:jc w:val="center"/>
        </w:trPr>
        <w:tc>
          <w:tcPr>
            <w:tcW w:w="40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BADCDA" w14:textId="77777777" w:rsidR="00D508D6" w:rsidRPr="00E75F2B" w:rsidRDefault="00C91EAB" w:rsidP="00DF36B1">
            <w:pPr>
              <w:bidi w:val="0"/>
              <w:spacing w:after="0" w:line="240" w:lineRule="auto"/>
              <w:rPr>
                <w:rFonts w:ascii="Times New Roman" w:hAnsi="Times New Roman" w:cs="Times New Roman"/>
              </w:rPr>
            </w:pPr>
            <w:r w:rsidRPr="00E75F2B">
              <w:rPr>
                <w:rFonts w:ascii="Times New Roman" w:hAnsi="Times New Roman" w:cs="Times New Roman"/>
              </w:rPr>
              <w:t>Ineligible applications</w:t>
            </w:r>
          </w:p>
        </w:tc>
        <w:tc>
          <w:tcPr>
            <w:tcW w:w="1558" w:type="dxa"/>
            <w:tcBorders>
              <w:top w:val="nil"/>
              <w:left w:val="nil"/>
              <w:bottom w:val="single" w:sz="8" w:space="0" w:color="auto"/>
              <w:right w:val="single" w:sz="8" w:space="0" w:color="auto"/>
            </w:tcBorders>
            <w:tcMar>
              <w:top w:w="0" w:type="dxa"/>
              <w:left w:w="108" w:type="dxa"/>
              <w:bottom w:w="0" w:type="dxa"/>
              <w:right w:w="108" w:type="dxa"/>
            </w:tcMar>
            <w:hideMark/>
          </w:tcPr>
          <w:p w14:paraId="7FB756F5" w14:textId="77777777" w:rsidR="00D508D6" w:rsidRPr="00E75F2B" w:rsidRDefault="00C91EAB" w:rsidP="00DF36B1">
            <w:pPr>
              <w:bidi w:val="0"/>
              <w:spacing w:after="0" w:line="240" w:lineRule="auto"/>
              <w:jc w:val="center"/>
              <w:rPr>
                <w:rFonts w:ascii="Times New Roman" w:hAnsi="Times New Roman" w:cs="Times New Roman"/>
              </w:rPr>
            </w:pPr>
            <w:r w:rsidRPr="00E75F2B">
              <w:rPr>
                <w:rFonts w:ascii="Times New Roman" w:hAnsi="Times New Roman" w:cs="Times New Roman"/>
              </w:rPr>
              <w:t>6,721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78FE4F3" w14:textId="77777777" w:rsidR="00D508D6" w:rsidRPr="00E75F2B" w:rsidRDefault="00C91EAB" w:rsidP="00DF36B1">
            <w:pPr>
              <w:bidi w:val="0"/>
              <w:spacing w:after="0" w:line="240" w:lineRule="auto"/>
              <w:jc w:val="center"/>
              <w:rPr>
                <w:rFonts w:ascii="Times New Roman" w:hAnsi="Times New Roman" w:cs="Times New Roman"/>
              </w:rPr>
            </w:pPr>
            <w:r w:rsidRPr="00E75F2B">
              <w:rPr>
                <w:rFonts w:ascii="Times New Roman" w:hAnsi="Times New Roman" w:cs="Times New Roman"/>
              </w:rPr>
              <w:t>8,226</w:t>
            </w:r>
          </w:p>
        </w:tc>
        <w:tc>
          <w:tcPr>
            <w:tcW w:w="1316" w:type="dxa"/>
            <w:tcBorders>
              <w:top w:val="nil"/>
              <w:left w:val="nil"/>
              <w:bottom w:val="single" w:sz="8" w:space="0" w:color="auto"/>
              <w:right w:val="single" w:sz="8" w:space="0" w:color="auto"/>
            </w:tcBorders>
            <w:tcMar>
              <w:top w:w="0" w:type="dxa"/>
              <w:left w:w="108" w:type="dxa"/>
              <w:bottom w:w="0" w:type="dxa"/>
              <w:right w:w="108" w:type="dxa"/>
            </w:tcMar>
            <w:hideMark/>
          </w:tcPr>
          <w:p w14:paraId="264F0024" w14:textId="77777777" w:rsidR="00D508D6" w:rsidRPr="00E75F2B" w:rsidRDefault="00CE2BC2" w:rsidP="00DF36B1">
            <w:pPr>
              <w:bidi w:val="0"/>
              <w:spacing w:after="0" w:line="240" w:lineRule="auto"/>
              <w:jc w:val="center"/>
              <w:rPr>
                <w:rFonts w:ascii="Times New Roman" w:hAnsi="Times New Roman" w:cs="Times New Roman"/>
              </w:rPr>
            </w:pPr>
            <w:r>
              <w:rPr>
                <w:rFonts w:ascii="Times New Roman" w:hAnsi="Times New Roman" w:cs="Times New Roman"/>
              </w:rPr>
              <w:t>10,332</w:t>
            </w:r>
          </w:p>
        </w:tc>
      </w:tr>
      <w:tr w:rsidR="00181B70" w14:paraId="42CA91C0" w14:textId="77777777" w:rsidTr="00CE2BC2">
        <w:trPr>
          <w:jc w:val="center"/>
        </w:trPr>
        <w:tc>
          <w:tcPr>
            <w:tcW w:w="40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1A456B" w14:textId="77777777" w:rsidR="00CE2BC2" w:rsidRPr="009B3B7C" w:rsidRDefault="00C91EAB" w:rsidP="00CE2BC2">
            <w:pPr>
              <w:bidi w:val="0"/>
              <w:spacing w:after="0" w:line="240" w:lineRule="auto"/>
              <w:rPr>
                <w:rFonts w:ascii="Times New Roman" w:hAnsi="Times New Roman" w:cs="Times New Roman"/>
                <w:b/>
                <w:bCs/>
              </w:rPr>
            </w:pPr>
            <w:r>
              <w:rPr>
                <w:rFonts w:ascii="Times New Roman" w:hAnsi="Times New Roman" w:cs="Times New Roman"/>
              </w:rPr>
              <w:t>% of</w:t>
            </w:r>
            <w:r w:rsidRPr="00E75F2B">
              <w:rPr>
                <w:rFonts w:ascii="Times New Roman" w:hAnsi="Times New Roman" w:cs="Times New Roman"/>
              </w:rPr>
              <w:t xml:space="preserve"> </w:t>
            </w:r>
            <w:r>
              <w:rPr>
                <w:rFonts w:ascii="Times New Roman" w:hAnsi="Times New Roman" w:cs="Times New Roman"/>
              </w:rPr>
              <w:t>approved</w:t>
            </w:r>
            <w:r w:rsidRPr="00E75F2B">
              <w:rPr>
                <w:rFonts w:ascii="Times New Roman" w:hAnsi="Times New Roman" w:cs="Times New Roman"/>
              </w:rPr>
              <w:t xml:space="preserve"> applications</w:t>
            </w:r>
            <w:r>
              <w:rPr>
                <w:rFonts w:ascii="Times New Roman" w:hAnsi="Times New Roman" w:cs="Times New Roman"/>
              </w:rPr>
              <w:t xml:space="preserve"> from total</w:t>
            </w: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14:paraId="09E5E34E" w14:textId="77777777" w:rsidR="00CE2BC2" w:rsidRPr="00E75F2B" w:rsidRDefault="00175BD4" w:rsidP="00CE2BC2">
            <w:pPr>
              <w:bidi w:val="0"/>
              <w:spacing w:after="0" w:line="240" w:lineRule="auto"/>
              <w:jc w:val="center"/>
              <w:rPr>
                <w:rFonts w:ascii="Times New Roman" w:hAnsi="Times New Roman" w:cs="Times New Roman"/>
              </w:rPr>
            </w:pPr>
            <w:r>
              <w:rPr>
                <w:rFonts w:ascii="Times New Roman" w:hAnsi="Times New Roman" w:cs="Times New Roman"/>
              </w:rPr>
              <w:t>91%</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34DDB1C" w14:textId="77777777" w:rsidR="00CE2BC2" w:rsidRPr="00E75F2B" w:rsidRDefault="00175BD4" w:rsidP="00CE2BC2">
            <w:pPr>
              <w:bidi w:val="0"/>
              <w:spacing w:after="0" w:line="240" w:lineRule="auto"/>
              <w:jc w:val="center"/>
              <w:rPr>
                <w:rFonts w:ascii="Times New Roman" w:hAnsi="Times New Roman" w:cs="Times New Roman"/>
              </w:rPr>
            </w:pPr>
            <w:r>
              <w:rPr>
                <w:rFonts w:ascii="Times New Roman" w:hAnsi="Times New Roman" w:cs="Times New Roman"/>
              </w:rPr>
              <w:t>89.9%</w:t>
            </w:r>
          </w:p>
        </w:tc>
        <w:tc>
          <w:tcPr>
            <w:tcW w:w="1316" w:type="dxa"/>
            <w:tcBorders>
              <w:top w:val="nil"/>
              <w:left w:val="nil"/>
              <w:bottom w:val="single" w:sz="8" w:space="0" w:color="auto"/>
              <w:right w:val="single" w:sz="8" w:space="0" w:color="auto"/>
            </w:tcBorders>
            <w:tcMar>
              <w:top w:w="0" w:type="dxa"/>
              <w:left w:w="108" w:type="dxa"/>
              <w:bottom w:w="0" w:type="dxa"/>
              <w:right w:w="108" w:type="dxa"/>
            </w:tcMar>
          </w:tcPr>
          <w:p w14:paraId="6CDBAEB7" w14:textId="77777777" w:rsidR="00CE2BC2" w:rsidRPr="00E75F2B" w:rsidRDefault="00175BD4" w:rsidP="00CE2BC2">
            <w:pPr>
              <w:bidi w:val="0"/>
              <w:spacing w:after="0" w:line="240" w:lineRule="auto"/>
              <w:jc w:val="center"/>
              <w:rPr>
                <w:rFonts w:ascii="Times New Roman" w:hAnsi="Times New Roman" w:cs="Times New Roman"/>
              </w:rPr>
            </w:pPr>
            <w:r>
              <w:rPr>
                <w:rFonts w:ascii="Times New Roman" w:hAnsi="Times New Roman" w:cs="Times New Roman"/>
              </w:rPr>
              <w:t>88.9</w:t>
            </w:r>
            <w:r w:rsidR="00C91EAB" w:rsidRPr="00E75F2B">
              <w:rPr>
                <w:rFonts w:ascii="Times New Roman" w:hAnsi="Times New Roman" w:cs="Times New Roman"/>
              </w:rPr>
              <w:t>%</w:t>
            </w:r>
          </w:p>
        </w:tc>
      </w:tr>
      <w:tr w:rsidR="00181B70" w14:paraId="20B8DB88" w14:textId="77777777" w:rsidTr="00CE2BC2">
        <w:trPr>
          <w:jc w:val="center"/>
        </w:trPr>
        <w:tc>
          <w:tcPr>
            <w:tcW w:w="40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46428C" w14:textId="77777777" w:rsidR="00CE2BC2" w:rsidRPr="00E75F2B" w:rsidRDefault="00C91EAB" w:rsidP="00CE2BC2">
            <w:pPr>
              <w:bidi w:val="0"/>
              <w:spacing w:after="0" w:line="240" w:lineRule="auto"/>
              <w:rPr>
                <w:rFonts w:ascii="Times New Roman" w:hAnsi="Times New Roman" w:cs="Times New Roman"/>
              </w:rPr>
            </w:pPr>
            <w:r>
              <w:rPr>
                <w:rFonts w:ascii="Times New Roman" w:hAnsi="Times New Roman" w:cs="Times New Roman"/>
              </w:rPr>
              <w:t>%</w:t>
            </w:r>
            <w:r w:rsidRPr="00E75F2B">
              <w:rPr>
                <w:rFonts w:ascii="Times New Roman" w:hAnsi="Times New Roman" w:cs="Times New Roman"/>
              </w:rPr>
              <w:t xml:space="preserve"> of ineligible applications</w:t>
            </w:r>
            <w:r>
              <w:rPr>
                <w:rFonts w:ascii="Times New Roman" w:hAnsi="Times New Roman" w:cs="Times New Roman"/>
              </w:rPr>
              <w:t xml:space="preserve"> from total</w:t>
            </w: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14:paraId="5273DFDB" w14:textId="77777777" w:rsidR="00CE2BC2" w:rsidRPr="00E75F2B" w:rsidRDefault="00175BD4" w:rsidP="00CE2BC2">
            <w:pPr>
              <w:bidi w:val="0"/>
              <w:spacing w:after="0" w:line="240" w:lineRule="auto"/>
              <w:jc w:val="center"/>
              <w:rPr>
                <w:rFonts w:ascii="Times New Roman" w:hAnsi="Times New Roman" w:cs="Times New Roman"/>
              </w:rPr>
            </w:pPr>
            <w:r>
              <w:rPr>
                <w:rFonts w:ascii="Times New Roman" w:hAnsi="Times New Roman" w:cs="Times New Roman"/>
              </w:rPr>
              <w:t>9%</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25FBD15" w14:textId="77777777" w:rsidR="00CE2BC2" w:rsidRPr="00E75F2B" w:rsidRDefault="00175BD4" w:rsidP="00CE2BC2">
            <w:pPr>
              <w:bidi w:val="0"/>
              <w:spacing w:after="0" w:line="240" w:lineRule="auto"/>
              <w:jc w:val="center"/>
              <w:rPr>
                <w:rFonts w:ascii="Times New Roman" w:hAnsi="Times New Roman" w:cs="Times New Roman"/>
              </w:rPr>
            </w:pPr>
            <w:r>
              <w:rPr>
                <w:rFonts w:ascii="Times New Roman" w:hAnsi="Times New Roman" w:cs="Times New Roman"/>
              </w:rPr>
              <w:t>10.1%</w:t>
            </w:r>
          </w:p>
        </w:tc>
        <w:tc>
          <w:tcPr>
            <w:tcW w:w="1316" w:type="dxa"/>
            <w:tcBorders>
              <w:top w:val="nil"/>
              <w:left w:val="nil"/>
              <w:bottom w:val="single" w:sz="8" w:space="0" w:color="auto"/>
              <w:right w:val="single" w:sz="8" w:space="0" w:color="auto"/>
            </w:tcBorders>
            <w:tcMar>
              <w:top w:w="0" w:type="dxa"/>
              <w:left w:w="108" w:type="dxa"/>
              <w:bottom w:w="0" w:type="dxa"/>
              <w:right w:w="108" w:type="dxa"/>
            </w:tcMar>
          </w:tcPr>
          <w:p w14:paraId="6DE5B760" w14:textId="77777777" w:rsidR="00CE2BC2" w:rsidRPr="00E75F2B" w:rsidRDefault="00C91EAB" w:rsidP="00CE2BC2">
            <w:pPr>
              <w:bidi w:val="0"/>
              <w:spacing w:after="0" w:line="240" w:lineRule="auto"/>
              <w:jc w:val="center"/>
              <w:rPr>
                <w:rFonts w:ascii="Times New Roman" w:hAnsi="Times New Roman" w:cs="Times New Roman"/>
              </w:rPr>
            </w:pPr>
            <w:r>
              <w:rPr>
                <w:rFonts w:ascii="Times New Roman" w:hAnsi="Times New Roman" w:cs="Times New Roman"/>
              </w:rPr>
              <w:t>11.1</w:t>
            </w:r>
            <w:r w:rsidRPr="00E75F2B">
              <w:rPr>
                <w:rFonts w:ascii="Times New Roman" w:hAnsi="Times New Roman" w:cs="Times New Roman"/>
              </w:rPr>
              <w:t>%</w:t>
            </w:r>
          </w:p>
        </w:tc>
      </w:tr>
      <w:tr w:rsidR="00181B70" w14:paraId="5A3F11F1" w14:textId="77777777" w:rsidTr="00CE2BC2">
        <w:trPr>
          <w:jc w:val="center"/>
        </w:trPr>
        <w:tc>
          <w:tcPr>
            <w:tcW w:w="4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CABB68" w14:textId="77777777" w:rsidR="00CE2BC2" w:rsidRPr="00E75F2B" w:rsidRDefault="00CE2BC2" w:rsidP="00CE2BC2">
            <w:pPr>
              <w:bidi w:val="0"/>
              <w:spacing w:after="0" w:line="240" w:lineRule="auto"/>
              <w:rPr>
                <w:rFonts w:ascii="Times New Roman" w:hAnsi="Times New Roman" w:cs="Times New Roman"/>
              </w:rPr>
            </w:pP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847E2A" w14:textId="77777777" w:rsidR="00CE2BC2" w:rsidRPr="00E75F2B" w:rsidRDefault="00CE2BC2" w:rsidP="00CE2BC2">
            <w:pPr>
              <w:bidi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E8F4FC" w14:textId="77777777" w:rsidR="00CE2BC2" w:rsidRPr="00E75F2B" w:rsidRDefault="00CE2BC2" w:rsidP="00CE2BC2">
            <w:pPr>
              <w:bidi w:val="0"/>
              <w:spacing w:after="0" w:line="240" w:lineRule="auto"/>
              <w:jc w:val="center"/>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B5EC3" w14:textId="77777777" w:rsidR="00CE2BC2" w:rsidRPr="00E75F2B" w:rsidRDefault="00CE2BC2" w:rsidP="00CE2BC2">
            <w:pPr>
              <w:bidi w:val="0"/>
              <w:spacing w:after="0" w:line="240" w:lineRule="auto"/>
              <w:jc w:val="center"/>
              <w:rPr>
                <w:rFonts w:ascii="Times New Roman" w:hAnsi="Times New Roman" w:cs="Times New Roman"/>
              </w:rPr>
            </w:pPr>
          </w:p>
        </w:tc>
      </w:tr>
      <w:tr w:rsidR="00181B70" w14:paraId="55421776" w14:textId="77777777" w:rsidTr="00CE2BC2">
        <w:trPr>
          <w:jc w:val="center"/>
        </w:trPr>
        <w:tc>
          <w:tcPr>
            <w:tcW w:w="4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A01FBF" w14:textId="77777777" w:rsidR="00CE2BC2" w:rsidRDefault="00C91EAB" w:rsidP="00DB32DA">
            <w:pPr>
              <w:bidi w:val="0"/>
              <w:spacing w:after="0" w:line="240" w:lineRule="auto"/>
              <w:rPr>
                <w:rFonts w:ascii="Times New Roman" w:hAnsi="Times New Roman" w:cs="Times New Roman"/>
              </w:rPr>
            </w:pPr>
            <w:r>
              <w:rPr>
                <w:rFonts w:ascii="Times New Roman" w:hAnsi="Times New Roman" w:cs="Times New Roman"/>
              </w:rPr>
              <w:t>Cases (incl</w:t>
            </w:r>
            <w:r w:rsidR="00DB32DA">
              <w:rPr>
                <w:rFonts w:ascii="Times New Roman" w:hAnsi="Times New Roman" w:cs="Times New Roman"/>
              </w:rPr>
              <w:t xml:space="preserve">uding </w:t>
            </w:r>
            <w:r>
              <w:rPr>
                <w:rFonts w:ascii="Times New Roman" w:hAnsi="Times New Roman" w:cs="Times New Roman"/>
              </w:rPr>
              <w:t>of previous years) that were concluded and closed during the year</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EAA04" w14:textId="77777777" w:rsidR="00CE2BC2" w:rsidRPr="00E75F2B" w:rsidRDefault="00C91EAB" w:rsidP="00CE2BC2">
            <w:pPr>
              <w:bidi w:val="0"/>
              <w:spacing w:after="0" w:line="240" w:lineRule="auto"/>
              <w:jc w:val="center"/>
              <w:rPr>
                <w:rFonts w:ascii="Times New Roman" w:hAnsi="Times New Roman" w:cs="Times New Roman"/>
              </w:rPr>
            </w:pPr>
            <w:r>
              <w:rPr>
                <w:rFonts w:ascii="Times New Roman" w:hAnsi="Times New Roman" w:cs="Times New Roman"/>
              </w:rPr>
              <w:t>76,357</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D4E2B" w14:textId="77777777" w:rsidR="00CE2BC2" w:rsidRPr="00E75F2B" w:rsidRDefault="00C91EAB" w:rsidP="00CE2BC2">
            <w:pPr>
              <w:bidi w:val="0"/>
              <w:spacing w:after="0" w:line="240" w:lineRule="auto"/>
              <w:jc w:val="center"/>
              <w:rPr>
                <w:rFonts w:ascii="Times New Roman" w:hAnsi="Times New Roman" w:cs="Times New Roman"/>
              </w:rPr>
            </w:pPr>
            <w:r>
              <w:rPr>
                <w:rFonts w:ascii="Times New Roman" w:hAnsi="Times New Roman" w:cs="Times New Roman"/>
              </w:rPr>
              <w:t>81,990</w:t>
            </w:r>
          </w:p>
        </w:tc>
        <w:tc>
          <w:tcPr>
            <w:tcW w:w="13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CA4FC" w14:textId="77777777" w:rsidR="00CE2BC2" w:rsidRPr="00E75F2B" w:rsidRDefault="00C91EAB" w:rsidP="00CE2BC2">
            <w:pPr>
              <w:bidi w:val="0"/>
              <w:spacing w:after="0" w:line="240" w:lineRule="auto"/>
              <w:jc w:val="center"/>
              <w:rPr>
                <w:rFonts w:ascii="Times New Roman" w:hAnsi="Times New Roman" w:cs="Times New Roman"/>
              </w:rPr>
            </w:pPr>
            <w:r>
              <w:rPr>
                <w:rFonts w:ascii="Times New Roman" w:hAnsi="Times New Roman" w:cs="Times New Roman"/>
              </w:rPr>
              <w:t>96,336</w:t>
            </w:r>
          </w:p>
        </w:tc>
      </w:tr>
    </w:tbl>
    <w:p w14:paraId="638AE162" w14:textId="77777777" w:rsidR="00B104AB" w:rsidRDefault="00C91EAB" w:rsidP="00175BD4">
      <w:pPr>
        <w:pStyle w:val="List2"/>
        <w:bidi w:val="0"/>
        <w:ind w:left="539" w:firstLine="0"/>
        <w:jc w:val="both"/>
      </w:pPr>
      <w:r>
        <w:rPr>
          <w:i/>
          <w:iCs/>
          <w:sz w:val="22"/>
          <w:szCs w:val="22"/>
        </w:rPr>
        <w:t xml:space="preserve">Source: </w:t>
      </w:r>
      <w:r w:rsidR="00175BD4">
        <w:rPr>
          <w:i/>
          <w:iCs/>
          <w:sz w:val="22"/>
          <w:szCs w:val="22"/>
        </w:rPr>
        <w:t>Ministry of Justice, Legal Aid Administration, Report for 2018 (2019)</w:t>
      </w:r>
      <w:r>
        <w:rPr>
          <w:i/>
          <w:iCs/>
          <w:sz w:val="22"/>
          <w:szCs w:val="22"/>
        </w:rPr>
        <w:t xml:space="preserve">. </w:t>
      </w:r>
    </w:p>
    <w:p w14:paraId="61F54C6F" w14:textId="77777777" w:rsidR="005648B0" w:rsidRDefault="00D508D6" w:rsidP="005648B0">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w:t>
      </w:r>
      <w:r w:rsidR="00C91EAB">
        <w:rPr>
          <w:rFonts w:cs="Times New Roman"/>
          <w:i/>
          <w:iCs/>
          <w:sz w:val="22"/>
          <w:szCs w:val="22"/>
        </w:rPr>
        <w:t xml:space="preserve"> In 2016, 34.5% of the opened cases related to personal status issues, 57.4% of the cases related to Civil affairs and 8% of cases related to social security issues. </w:t>
      </w:r>
    </w:p>
    <w:p w14:paraId="1A822461" w14:textId="77777777" w:rsidR="00CE2BC2" w:rsidRDefault="00C91EAB" w:rsidP="00CE2BC2">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w:t>
      </w:r>
      <w:r>
        <w:rPr>
          <w:rFonts w:cs="Times New Roman"/>
          <w:i/>
          <w:iCs/>
          <w:sz w:val="22"/>
          <w:szCs w:val="22"/>
        </w:rPr>
        <w:t xml:space="preserve"> In 2017, 37.9% of the opened cases related to personal status issues, 54.2% of the cases related to Civil affairs and 7.7% of cases related to social security issues.</w:t>
      </w:r>
    </w:p>
    <w:p w14:paraId="0DBA5FDA" w14:textId="77777777" w:rsidR="00CE2BC2" w:rsidRDefault="00C91EAB" w:rsidP="00CE2BC2">
      <w:pPr>
        <w:pStyle w:val="List2"/>
        <w:tabs>
          <w:tab w:val="right" w:pos="8280"/>
        </w:tabs>
        <w:bidi w:val="0"/>
        <w:ind w:left="539" w:right="-335" w:firstLine="0"/>
        <w:jc w:val="both"/>
        <w:rPr>
          <w:rFonts w:cs="Times New Roman"/>
          <w:i/>
          <w:iCs/>
          <w:sz w:val="22"/>
          <w:szCs w:val="22"/>
        </w:rPr>
      </w:pPr>
      <w:r w:rsidRPr="006934B6">
        <w:rPr>
          <w:rFonts w:cs="Times New Roman"/>
          <w:i/>
          <w:iCs/>
          <w:sz w:val="22"/>
          <w:szCs w:val="22"/>
        </w:rPr>
        <w:t>**</w:t>
      </w:r>
      <w:r>
        <w:rPr>
          <w:rFonts w:cs="Times New Roman"/>
          <w:i/>
          <w:iCs/>
          <w:sz w:val="22"/>
          <w:szCs w:val="22"/>
        </w:rPr>
        <w:t xml:space="preserve"> In 2018, 40.6% of the opened cases related to personal status issues, 51.8% of the cases related to Civil affairs and 7.5% of cases related to social security issues.</w:t>
      </w:r>
    </w:p>
    <w:p w14:paraId="41FBF407" w14:textId="77777777" w:rsidR="00F04FBF" w:rsidRPr="00B97FA5" w:rsidRDefault="00C91EAB" w:rsidP="00F04FBF">
      <w:pPr>
        <w:pStyle w:val="Default"/>
        <w:widowControl/>
        <w:spacing w:before="120" w:line="360" w:lineRule="auto"/>
        <w:textAlignment w:val="auto"/>
        <w:rPr>
          <w:rStyle w:val="Heading1Char"/>
          <w:rFonts w:ascii="Times New Roman" w:eastAsia="Calibri" w:hAnsi="Times New Roman"/>
          <w:sz w:val="20"/>
          <w:szCs w:val="20"/>
          <w:u w:val="single"/>
        </w:rPr>
      </w:pPr>
      <w:r>
        <w:br w:type="page"/>
      </w:r>
      <w:bookmarkStart w:id="32" w:name="_Toc54701557"/>
      <w:r w:rsidRPr="00B97FA5">
        <w:rPr>
          <w:rStyle w:val="Heading1Char"/>
          <w:rFonts w:ascii="Times New Roman" w:eastAsia="Calibri" w:hAnsi="Times New Roman"/>
          <w:sz w:val="20"/>
          <w:szCs w:val="20"/>
          <w:u w:val="single"/>
        </w:rPr>
        <w:lastRenderedPageBreak/>
        <w:t>Additional information</w:t>
      </w:r>
      <w:bookmarkEnd w:id="32"/>
    </w:p>
    <w:p w14:paraId="79CD9578" w14:textId="77777777" w:rsidR="005B7BA0" w:rsidRPr="00B97FA5" w:rsidRDefault="00C91EAB" w:rsidP="005B7BA0">
      <w:pPr>
        <w:pStyle w:val="Default"/>
        <w:widowControl/>
        <w:spacing w:before="120" w:line="360" w:lineRule="auto"/>
        <w:textAlignment w:val="auto"/>
        <w:rPr>
          <w:rStyle w:val="Heading1Char"/>
          <w:rFonts w:ascii="Times New Roman" w:eastAsia="Calibri" w:hAnsi="Times New Roman"/>
          <w:sz w:val="20"/>
          <w:szCs w:val="20"/>
          <w:u w:val="single"/>
        </w:rPr>
      </w:pPr>
      <w:bookmarkStart w:id="33" w:name="_Toc54701558"/>
      <w:r w:rsidRPr="00B97FA5">
        <w:rPr>
          <w:rStyle w:val="Heading1Char"/>
          <w:rFonts w:ascii="Times New Roman" w:eastAsia="Calibri" w:hAnsi="Times New Roman"/>
          <w:sz w:val="20"/>
          <w:szCs w:val="20"/>
          <w:u w:val="single"/>
        </w:rPr>
        <w:t>Positive Updates Concerning the Inspector for Complaints against ISA Interrogators</w:t>
      </w:r>
      <w:bookmarkEnd w:id="33"/>
    </w:p>
    <w:p w14:paraId="5EEC1022" w14:textId="77777777" w:rsidR="00097C51" w:rsidRPr="00B97FA5" w:rsidRDefault="00C91EAB" w:rsidP="00097C51">
      <w:pPr>
        <w:pStyle w:val="Default"/>
        <w:widowControl/>
        <w:numPr>
          <w:ilvl w:val="0"/>
          <w:numId w:val="13"/>
        </w:numPr>
        <w:spacing w:before="120" w:line="360" w:lineRule="auto"/>
        <w:textAlignment w:val="auto"/>
        <w:rPr>
          <w:sz w:val="20"/>
          <w:szCs w:val="20"/>
        </w:rPr>
      </w:pPr>
      <w:r w:rsidRPr="00B97FA5">
        <w:rPr>
          <w:sz w:val="20"/>
          <w:szCs w:val="20"/>
        </w:rPr>
        <w:t>The Inspector's Case Status - As of August 2020, there were 46 open cases (compared to 147 in August 2019 – a decrease of 68%). The complaints in 71.7% of these cases were received between 2019 and 2020 and 28.2% of the complaints were received prior to 2019. In 2019, the Inspector initiated 36 inquiries into complaints filed by interrogatees, or on their behalf, regarding their interrogation by ISA interrogators.</w:t>
      </w:r>
    </w:p>
    <w:p w14:paraId="2133C5CA" w14:textId="77777777" w:rsidR="005B7BA0" w:rsidRPr="00B97FA5" w:rsidRDefault="00C91EAB" w:rsidP="005B7BA0">
      <w:pPr>
        <w:pStyle w:val="Default"/>
        <w:widowControl/>
        <w:numPr>
          <w:ilvl w:val="0"/>
          <w:numId w:val="13"/>
        </w:numPr>
        <w:spacing w:before="120" w:line="360" w:lineRule="auto"/>
        <w:textAlignment w:val="auto"/>
        <w:rPr>
          <w:sz w:val="20"/>
          <w:szCs w:val="20"/>
        </w:rPr>
      </w:pPr>
      <w:r w:rsidRPr="00B97FA5">
        <w:rPr>
          <w:sz w:val="20"/>
          <w:szCs w:val="20"/>
        </w:rPr>
        <w:t xml:space="preserve">In July 2020, the compliant form that serves for filing a complaint to the Inspector was translated into Arabic and was uploaded to the Inspector's website. This website is available in Arabic. This is an additional step aimed at reinforcing public trust for the law enforcement system. </w:t>
      </w:r>
    </w:p>
    <w:p w14:paraId="5A379D44" w14:textId="77777777" w:rsidR="005B7BA0" w:rsidRPr="00B97FA5" w:rsidRDefault="00C91EAB" w:rsidP="00D307F1">
      <w:pPr>
        <w:pStyle w:val="Default"/>
        <w:widowControl/>
        <w:numPr>
          <w:ilvl w:val="0"/>
          <w:numId w:val="13"/>
        </w:numPr>
        <w:spacing w:before="120" w:line="360" w:lineRule="auto"/>
        <w:textAlignment w:val="auto"/>
        <w:rPr>
          <w:sz w:val="20"/>
          <w:szCs w:val="20"/>
        </w:rPr>
      </w:pPr>
      <w:r w:rsidRPr="00B97FA5">
        <w:rPr>
          <w:sz w:val="20"/>
          <w:szCs w:val="20"/>
        </w:rPr>
        <w:t xml:space="preserve">In July 2016, the IPS Commission published an amendment to its standing order </w:t>
      </w:r>
      <w:r w:rsidR="00D307F1" w:rsidRPr="00B97FA5">
        <w:rPr>
          <w:sz w:val="20"/>
          <w:szCs w:val="20"/>
        </w:rPr>
        <w:t>No</w:t>
      </w:r>
      <w:r w:rsidRPr="00B97FA5">
        <w:rPr>
          <w:sz w:val="20"/>
          <w:szCs w:val="20"/>
        </w:rPr>
        <w:t xml:space="preserve">. 02.39.00 titled "Rules of Conduct for IPS wardens", in which Section 12 was added. This Section sets the obligation of a warden to transfer any complaint or information regarding a suspicion against ISA interrogators, through the prison commander, to the office of the Inspector in the Ministry of Justice. To date, several complaints have been filed through this channel.   </w:t>
      </w:r>
    </w:p>
    <w:p w14:paraId="22990D1A" w14:textId="77777777" w:rsidR="005B7BA0" w:rsidRPr="00B97FA5" w:rsidRDefault="00C91EAB" w:rsidP="00271226">
      <w:pPr>
        <w:pStyle w:val="Default"/>
        <w:widowControl/>
        <w:numPr>
          <w:ilvl w:val="0"/>
          <w:numId w:val="13"/>
        </w:numPr>
        <w:spacing w:before="120" w:line="360" w:lineRule="auto"/>
        <w:textAlignment w:val="auto"/>
        <w:rPr>
          <w:sz w:val="20"/>
          <w:szCs w:val="20"/>
        </w:rPr>
      </w:pPr>
      <w:r w:rsidRPr="00B97FA5">
        <w:rPr>
          <w:sz w:val="20"/>
          <w:szCs w:val="20"/>
        </w:rPr>
        <w:t xml:space="preserve">The leaflet of rights provided to every ISA interrogatee was updated, and a woman's right to the presence of another woman </w:t>
      </w:r>
      <w:r w:rsidR="00271226" w:rsidRPr="00B97FA5">
        <w:rPr>
          <w:sz w:val="20"/>
          <w:szCs w:val="20"/>
        </w:rPr>
        <w:t>during</w:t>
      </w:r>
      <w:r w:rsidRPr="00B97FA5">
        <w:rPr>
          <w:sz w:val="20"/>
          <w:szCs w:val="20"/>
        </w:rPr>
        <w:t xml:space="preserve"> their interrogation was added</w:t>
      </w:r>
      <w:r w:rsidR="00701008">
        <w:rPr>
          <w:sz w:val="20"/>
          <w:szCs w:val="20"/>
        </w:rPr>
        <w:t xml:space="preserve"> </w:t>
      </w:r>
      <w:r w:rsidR="00701008" w:rsidRPr="00AF4EC5">
        <w:rPr>
          <w:sz w:val="20"/>
          <w:szCs w:val="20"/>
        </w:rPr>
        <w:t>to the leaflet</w:t>
      </w:r>
      <w:r w:rsidRPr="00AF4EC5">
        <w:rPr>
          <w:sz w:val="20"/>
          <w:szCs w:val="20"/>
        </w:rPr>
        <w:t>.</w:t>
      </w:r>
      <w:r w:rsidRPr="00B97FA5">
        <w:rPr>
          <w:sz w:val="20"/>
          <w:szCs w:val="20"/>
        </w:rPr>
        <w:t xml:space="preserve"> </w:t>
      </w:r>
    </w:p>
    <w:p w14:paraId="6498584A" w14:textId="77777777" w:rsidR="005B7BA0" w:rsidRPr="00B97FA5" w:rsidRDefault="00097C51" w:rsidP="0031017F">
      <w:pPr>
        <w:pStyle w:val="Default"/>
        <w:widowControl/>
        <w:numPr>
          <w:ilvl w:val="0"/>
          <w:numId w:val="13"/>
        </w:numPr>
        <w:spacing w:before="120" w:line="360" w:lineRule="auto"/>
        <w:textAlignment w:val="auto"/>
        <w:rPr>
          <w:rStyle w:val="Heading1Char"/>
          <w:rFonts w:ascii="Times New Roman" w:eastAsia="Calibri" w:hAnsi="Times New Roman"/>
          <w:sz w:val="20"/>
          <w:szCs w:val="20"/>
          <w:u w:val="single"/>
        </w:rPr>
      </w:pPr>
      <w:r w:rsidRPr="00B97FA5">
        <w:rPr>
          <w:sz w:val="20"/>
          <w:szCs w:val="20"/>
        </w:rPr>
        <w:t>Currently, three (3) investigators are employed in the Inspector Unit, as well as an administrative coordinator and a student, in addition to the Inspector</w:t>
      </w:r>
      <w:r w:rsidR="00C91EAB" w:rsidRPr="00B97FA5">
        <w:rPr>
          <w:sz w:val="20"/>
          <w:szCs w:val="20"/>
        </w:rPr>
        <w:t>.</w:t>
      </w:r>
    </w:p>
    <w:p w14:paraId="437FF16A" w14:textId="77777777" w:rsidR="003D4F4D" w:rsidRPr="00B97FA5" w:rsidRDefault="00C91EAB" w:rsidP="003D4F4D">
      <w:pPr>
        <w:pStyle w:val="Default"/>
        <w:widowControl/>
        <w:spacing w:before="120" w:line="360" w:lineRule="auto"/>
        <w:textAlignment w:val="auto"/>
        <w:rPr>
          <w:sz w:val="20"/>
          <w:szCs w:val="20"/>
          <w:u w:val="single"/>
        </w:rPr>
      </w:pPr>
      <w:bookmarkStart w:id="34" w:name="_Toc54701559"/>
      <w:r w:rsidRPr="00B97FA5">
        <w:rPr>
          <w:rStyle w:val="Heading1Char"/>
          <w:rFonts w:ascii="Times New Roman" w:eastAsia="Calibri" w:hAnsi="Times New Roman"/>
          <w:sz w:val="20"/>
          <w:szCs w:val="20"/>
          <w:u w:val="single"/>
        </w:rPr>
        <w:t>Supreme Court Rulings Protecting and Promoting Human Rights</w:t>
      </w:r>
      <w:bookmarkEnd w:id="34"/>
      <w:r w:rsidRPr="00B97FA5">
        <w:rPr>
          <w:rStyle w:val="Heading1Char"/>
          <w:rFonts w:ascii="Times New Roman" w:eastAsia="Calibri" w:hAnsi="Times New Roman"/>
          <w:sz w:val="20"/>
          <w:szCs w:val="20"/>
          <w:u w:val="single"/>
        </w:rPr>
        <w:t xml:space="preserve"> </w:t>
      </w:r>
    </w:p>
    <w:p w14:paraId="1E5D43E1" w14:textId="77777777" w:rsidR="0010581A" w:rsidRPr="00B97FA5" w:rsidRDefault="00C91EAB" w:rsidP="0010581A">
      <w:pPr>
        <w:numPr>
          <w:ilvl w:val="0"/>
          <w:numId w:val="13"/>
        </w:numPr>
        <w:bidi w:val="0"/>
        <w:spacing w:before="240" w:line="360" w:lineRule="auto"/>
        <w:jc w:val="both"/>
        <w:rPr>
          <w:rFonts w:ascii="Times New Roman" w:hAnsi="Times New Roman" w:cs="Times New Roman"/>
          <w:sz w:val="20"/>
          <w:szCs w:val="20"/>
        </w:rPr>
      </w:pPr>
      <w:r w:rsidRPr="00B97FA5">
        <w:rPr>
          <w:rFonts w:ascii="Times New Roman" w:hAnsi="Times New Roman" w:cs="Times New Roman"/>
          <w:sz w:val="20"/>
          <w:szCs w:val="20"/>
        </w:rPr>
        <w:t xml:space="preserve">On April 23, 2020, the HCJ ruled that the obligation requiring people who entered Israel illegally through the Egyptian border to deposit 20% of their salary as an incentive to leave Israel is unconstitutional and ordered its nullity The Court determined that the deposit would be based only on the employer component (16%) and approved the operation of the "administrative deduction" mechanism, according to which, certain amounts can be deducted from the employee's deposit, if the employee leaves the country after the departure date as set by the authorities. The law determines deduction levels in accordance with the length of the delay, and states that the deduction will not exceed 33% of the deposit. (H.C.J. 2293/17 </w:t>
      </w:r>
      <w:r w:rsidRPr="00B97FA5">
        <w:rPr>
          <w:rFonts w:ascii="Times New Roman" w:hAnsi="Times New Roman" w:cs="Times New Roman"/>
          <w:i/>
          <w:iCs/>
          <w:sz w:val="20"/>
          <w:szCs w:val="20"/>
        </w:rPr>
        <w:t>Esther Tsgey Garsgher et. al. v. The Knesset</w:t>
      </w:r>
      <w:r w:rsidRPr="00B97FA5">
        <w:rPr>
          <w:rFonts w:ascii="Times New Roman" w:hAnsi="Times New Roman" w:cs="Times New Roman"/>
          <w:sz w:val="20"/>
          <w:szCs w:val="20"/>
        </w:rPr>
        <w:t xml:space="preserve"> </w:t>
      </w:r>
      <w:r w:rsidRPr="00B97FA5">
        <w:rPr>
          <w:rFonts w:ascii="Times New Roman" w:hAnsi="Times New Roman" w:cs="Times New Roman"/>
          <w:i/>
          <w:iCs/>
          <w:sz w:val="20"/>
          <w:szCs w:val="20"/>
        </w:rPr>
        <w:t xml:space="preserve">et. al. </w:t>
      </w:r>
      <w:r w:rsidRPr="00B97FA5">
        <w:rPr>
          <w:rFonts w:ascii="Times New Roman" w:hAnsi="Times New Roman" w:cs="Times New Roman"/>
          <w:sz w:val="20"/>
          <w:szCs w:val="20"/>
        </w:rPr>
        <w:t xml:space="preserve"> (23.4.2020)).</w:t>
      </w:r>
    </w:p>
    <w:p w14:paraId="7B01D671" w14:textId="77777777" w:rsidR="004B7449" w:rsidRPr="00B97FA5" w:rsidRDefault="00C91EAB" w:rsidP="009546FA">
      <w:pPr>
        <w:pStyle w:val="Default"/>
        <w:numPr>
          <w:ilvl w:val="0"/>
          <w:numId w:val="13"/>
        </w:numPr>
        <w:spacing w:before="120" w:line="360" w:lineRule="auto"/>
        <w:rPr>
          <w:sz w:val="20"/>
          <w:szCs w:val="20"/>
        </w:rPr>
      </w:pPr>
      <w:r w:rsidRPr="00B97FA5">
        <w:rPr>
          <w:sz w:val="20"/>
          <w:szCs w:val="20"/>
        </w:rPr>
        <w:t xml:space="preserve">On March 17, 2020, petitions were brought before the HCJ concerning the </w:t>
      </w:r>
      <w:r w:rsidR="009546FA" w:rsidRPr="00B97FA5">
        <w:rPr>
          <w:sz w:val="20"/>
          <w:szCs w:val="20"/>
        </w:rPr>
        <w:t>E</w:t>
      </w:r>
      <w:r w:rsidRPr="00B97FA5">
        <w:rPr>
          <w:sz w:val="20"/>
          <w:szCs w:val="20"/>
        </w:rPr>
        <w:t xml:space="preserve">mergency </w:t>
      </w:r>
      <w:r w:rsidR="009546FA" w:rsidRPr="00B97FA5">
        <w:rPr>
          <w:sz w:val="20"/>
          <w:szCs w:val="20"/>
        </w:rPr>
        <w:t>R</w:t>
      </w:r>
      <w:r w:rsidRPr="00B97FA5">
        <w:rPr>
          <w:sz w:val="20"/>
          <w:szCs w:val="20"/>
        </w:rPr>
        <w:t xml:space="preserve">egulations enacted by the </w:t>
      </w:r>
      <w:r w:rsidR="009546FA" w:rsidRPr="00B97FA5">
        <w:rPr>
          <w:sz w:val="20"/>
          <w:szCs w:val="20"/>
        </w:rPr>
        <w:t>G</w:t>
      </w:r>
      <w:r w:rsidRPr="00B97FA5">
        <w:rPr>
          <w:sz w:val="20"/>
          <w:szCs w:val="20"/>
        </w:rPr>
        <w:t xml:space="preserve">overnment (and were later replaced by a Government Resolution according </w:t>
      </w:r>
      <w:r w:rsidRPr="00B97FA5">
        <w:rPr>
          <w:sz w:val="20"/>
          <w:szCs w:val="20"/>
        </w:rPr>
        <w:lastRenderedPageBreak/>
        <w:t xml:space="preserve">to </w:t>
      </w:r>
      <w:r w:rsidRPr="00B97FA5">
        <w:rPr>
          <w:i/>
          <w:iCs/>
          <w:sz w:val="20"/>
          <w:szCs w:val="20"/>
          <w:lang w:val="en-GB"/>
        </w:rPr>
        <w:t>Israel Security Agency Law</w:t>
      </w:r>
      <w:r w:rsidRPr="00B97FA5">
        <w:rPr>
          <w:sz w:val="20"/>
          <w:szCs w:val="20"/>
          <w:lang w:val="en-GB"/>
        </w:rPr>
        <w:t xml:space="preserve"> 5762-2002) </w:t>
      </w:r>
      <w:r w:rsidRPr="00B97FA5">
        <w:rPr>
          <w:sz w:val="20"/>
          <w:szCs w:val="20"/>
        </w:rPr>
        <w:t xml:space="preserve">to authorize the Israel Security Agency (ISA) to process data, achieved through technological means, concerning those who tested positive with Covid-19, in order to identify people that they came in contact with and instruct them to go into isolation in order not infect others. </w:t>
      </w:r>
    </w:p>
    <w:p w14:paraId="108CA6BD" w14:textId="77777777" w:rsidR="004B7449" w:rsidRPr="00B97FA5" w:rsidRDefault="00C91EAB" w:rsidP="004B7449">
      <w:pPr>
        <w:pStyle w:val="Default"/>
        <w:spacing w:before="120" w:line="360" w:lineRule="auto"/>
        <w:ind w:left="360"/>
        <w:rPr>
          <w:sz w:val="20"/>
          <w:szCs w:val="20"/>
        </w:rPr>
      </w:pPr>
      <w:r w:rsidRPr="00B97FA5">
        <w:rPr>
          <w:sz w:val="20"/>
          <w:szCs w:val="20"/>
        </w:rPr>
        <w:t xml:space="preserve">The petitioners claimed, </w:t>
      </w:r>
      <w:r w:rsidRPr="00B97FA5">
        <w:rPr>
          <w:i/>
          <w:iCs/>
          <w:sz w:val="20"/>
          <w:szCs w:val="20"/>
        </w:rPr>
        <w:t>inter alia</w:t>
      </w:r>
      <w:r w:rsidRPr="00B97FA5">
        <w:rPr>
          <w:sz w:val="20"/>
          <w:szCs w:val="20"/>
        </w:rPr>
        <w:t xml:space="preserve">, that such an authorization regarding civil health matter was in contradiction with the </w:t>
      </w:r>
      <w:r w:rsidRPr="00B97FA5">
        <w:rPr>
          <w:i/>
          <w:iCs/>
          <w:sz w:val="20"/>
          <w:szCs w:val="20"/>
          <w:lang w:val="en-GB"/>
        </w:rPr>
        <w:t>Israel Security Agency Law</w:t>
      </w:r>
      <w:r w:rsidRPr="00B97FA5">
        <w:rPr>
          <w:sz w:val="20"/>
          <w:szCs w:val="20"/>
          <w:lang w:val="en-GB"/>
        </w:rPr>
        <w:t xml:space="preserve">, as the law only allowed the ISA to act in a security-related capacity. The </w:t>
      </w:r>
      <w:r w:rsidRPr="00B97FA5">
        <w:rPr>
          <w:sz w:val="20"/>
          <w:szCs w:val="20"/>
        </w:rPr>
        <w:t xml:space="preserve">petitioners </w:t>
      </w:r>
      <w:r w:rsidRPr="00B97FA5">
        <w:rPr>
          <w:sz w:val="20"/>
          <w:szCs w:val="20"/>
          <w:lang w:val="en-GB"/>
        </w:rPr>
        <w:t>further claimed that these measures infringed upon the right to privacy and the right to dignity, and that there were less harmful means to achieve the same goals. The Israel Journalist Organisation added that these tracking mechanisms would affect the willingness of journalist's sources to convey information.</w:t>
      </w:r>
    </w:p>
    <w:p w14:paraId="7EE55388" w14:textId="77777777" w:rsidR="004B7449" w:rsidRPr="00B97FA5" w:rsidRDefault="00C91EAB" w:rsidP="009546FA">
      <w:pPr>
        <w:pStyle w:val="Default"/>
        <w:spacing w:before="120" w:line="360" w:lineRule="auto"/>
        <w:ind w:left="360"/>
        <w:rPr>
          <w:sz w:val="20"/>
          <w:szCs w:val="20"/>
        </w:rPr>
      </w:pPr>
      <w:r w:rsidRPr="00B97FA5">
        <w:rPr>
          <w:sz w:val="20"/>
          <w:szCs w:val="20"/>
          <w:lang w:val="en-GB"/>
        </w:rPr>
        <w:t xml:space="preserve">The respondents argued that the </w:t>
      </w:r>
      <w:r w:rsidRPr="00B97FA5">
        <w:rPr>
          <w:i/>
          <w:iCs/>
          <w:sz w:val="20"/>
          <w:szCs w:val="20"/>
          <w:lang w:val="en-GB"/>
        </w:rPr>
        <w:t>Israel Security Agency Law</w:t>
      </w:r>
      <w:r w:rsidRPr="00B97FA5">
        <w:rPr>
          <w:sz w:val="20"/>
          <w:szCs w:val="20"/>
          <w:lang w:val="en-GB"/>
        </w:rPr>
        <w:t xml:space="preserve"> </w:t>
      </w:r>
      <w:r w:rsidRPr="00B97FA5">
        <w:rPr>
          <w:sz w:val="20"/>
          <w:szCs w:val="20"/>
        </w:rPr>
        <w:t>allows the ISA a wider scope of action</w:t>
      </w:r>
      <w:r w:rsidRPr="00B97FA5">
        <w:rPr>
          <w:sz w:val="20"/>
          <w:szCs w:val="20"/>
          <w:rtl/>
        </w:rPr>
        <w:t xml:space="preserve"> </w:t>
      </w:r>
      <w:r w:rsidRPr="00B97FA5">
        <w:rPr>
          <w:sz w:val="20"/>
          <w:szCs w:val="20"/>
        </w:rPr>
        <w:t xml:space="preserve">in terms of national resilience, including handling the Covid-19 breakout given the threat it poses to life and health, as well as the far-reaching economic consequences. They also argued that the infringement upon rights was proportionate, because of the critical need to isolate those who came in contact with a person </w:t>
      </w:r>
      <w:r w:rsidR="009546FA" w:rsidRPr="00B97FA5">
        <w:rPr>
          <w:sz w:val="20"/>
          <w:szCs w:val="20"/>
        </w:rPr>
        <w:t xml:space="preserve">that </w:t>
      </w:r>
      <w:r w:rsidRPr="00B97FA5">
        <w:rPr>
          <w:sz w:val="20"/>
          <w:szCs w:val="20"/>
        </w:rPr>
        <w:t>tested positive to Covid-19, as the number of sick people in Israel grew</w:t>
      </w:r>
      <w:r w:rsidR="009546FA" w:rsidRPr="00B97FA5">
        <w:rPr>
          <w:sz w:val="20"/>
          <w:szCs w:val="20"/>
        </w:rPr>
        <w:t>. This,</w:t>
      </w:r>
      <w:r w:rsidRPr="00B97FA5">
        <w:rPr>
          <w:sz w:val="20"/>
          <w:szCs w:val="20"/>
        </w:rPr>
        <w:t xml:space="preserve"> because there were no other means that could fulfill the need at a similar level, including personal epidemiological investigations, the tools that had been suggested by civil companies, and Israel Police capabilities, and in view of all the restrictions included in the Government Resolution in order to reduce the infringement upon rights</w:t>
      </w:r>
      <w:r w:rsidRPr="00B97FA5">
        <w:rPr>
          <w:sz w:val="20"/>
          <w:szCs w:val="20"/>
          <w:rtl/>
        </w:rPr>
        <w:t xml:space="preserve"> </w:t>
      </w:r>
      <w:r w:rsidRPr="00B97FA5">
        <w:rPr>
          <w:sz w:val="20"/>
          <w:szCs w:val="20"/>
        </w:rPr>
        <w:t xml:space="preserve">to the minimum possible. </w:t>
      </w:r>
    </w:p>
    <w:p w14:paraId="3EC2956C" w14:textId="77777777" w:rsidR="004B7449" w:rsidRPr="00B97FA5" w:rsidRDefault="00C91EAB" w:rsidP="004B7449">
      <w:pPr>
        <w:pStyle w:val="Default"/>
        <w:spacing w:before="120" w:line="360" w:lineRule="auto"/>
        <w:ind w:left="360"/>
        <w:rPr>
          <w:sz w:val="20"/>
          <w:szCs w:val="20"/>
          <w:rtl/>
        </w:rPr>
      </w:pPr>
      <w:r w:rsidRPr="00B97FA5">
        <w:rPr>
          <w:sz w:val="20"/>
          <w:szCs w:val="20"/>
        </w:rPr>
        <w:t xml:space="preserve">The Court ruled that in order to allow the ISA to operate in non-security-related matters, the Government must prove that there is a grave and immediate danger to the citizens and residents of the state or to the order of governance. It ruled that the Covid-19 outbreak was, in fact, a danger of this type, and is included in the scope of ISA authority. The Court further ruled that while the initial Government Resolution to allow the ISA to use its capabilities in this context was needed urgently and was lawful then, as time passed there was an opportunity to discuss these measures in the Knesset with a view to enacting a primary law regulating them. Therefore, in the event of lengthening the ISA authorization beyond the expiration of the Government Resolution, the proper course of authorization would be via a Knesset enacted law, preferable a temporary law, which, if need be, may be preceded by only a few extra weeks of authorization by Government Resolution. Additionally, the Court ruled that the right to privacy was significantly infringed upon, and alternative measures should be aspired to. </w:t>
      </w:r>
    </w:p>
    <w:p w14:paraId="49EB2461" w14:textId="535457C2" w:rsidR="004B7449" w:rsidRPr="00B97FA5" w:rsidRDefault="00C91EAB" w:rsidP="00D16B98">
      <w:pPr>
        <w:pStyle w:val="Default"/>
        <w:spacing w:before="120" w:line="360" w:lineRule="auto"/>
        <w:ind w:left="360"/>
        <w:rPr>
          <w:sz w:val="20"/>
          <w:szCs w:val="20"/>
        </w:rPr>
      </w:pPr>
      <w:r w:rsidRPr="00B97FA5">
        <w:rPr>
          <w:sz w:val="20"/>
          <w:szCs w:val="20"/>
        </w:rPr>
        <w:t xml:space="preserve">As to the claim of the Israel Journalist Organization, the Court ruled that journalists should be asked by the Ministry of Health to agree to convey </w:t>
      </w:r>
      <w:r w:rsidR="009546FA" w:rsidRPr="00B97FA5">
        <w:rPr>
          <w:sz w:val="20"/>
          <w:szCs w:val="20"/>
        </w:rPr>
        <w:t>their</w:t>
      </w:r>
      <w:r w:rsidRPr="00B97FA5">
        <w:rPr>
          <w:sz w:val="20"/>
          <w:szCs w:val="20"/>
        </w:rPr>
        <w:t xml:space="preserve"> identity and information to the ISA</w:t>
      </w:r>
      <w:r w:rsidR="009546FA" w:rsidRPr="00B97FA5">
        <w:rPr>
          <w:sz w:val="20"/>
          <w:szCs w:val="20"/>
        </w:rPr>
        <w:t xml:space="preserve">. A journalist who declines to do so will have 24 hours in order to apply to the relevant court in order to receive a court order against transferring his/her details to the ISA. </w:t>
      </w:r>
      <w:r w:rsidR="00D16B98" w:rsidRPr="00B97FA5">
        <w:rPr>
          <w:sz w:val="20"/>
          <w:szCs w:val="20"/>
        </w:rPr>
        <w:t xml:space="preserve">However, the </w:t>
      </w:r>
      <w:r w:rsidRPr="00B97FA5">
        <w:rPr>
          <w:sz w:val="20"/>
          <w:szCs w:val="20"/>
        </w:rPr>
        <w:t xml:space="preserve"> journalist </w:t>
      </w:r>
      <w:r w:rsidR="00D16B98" w:rsidRPr="00B97FA5">
        <w:rPr>
          <w:sz w:val="20"/>
          <w:szCs w:val="20"/>
        </w:rPr>
        <w:lastRenderedPageBreak/>
        <w:t>will</w:t>
      </w:r>
      <w:r w:rsidRPr="00B97FA5">
        <w:rPr>
          <w:sz w:val="20"/>
          <w:szCs w:val="20"/>
        </w:rPr>
        <w:t xml:space="preserve"> undergo a personal epidemiological investigation and</w:t>
      </w:r>
      <w:r w:rsidR="00D16B98" w:rsidRPr="00B97FA5">
        <w:rPr>
          <w:sz w:val="20"/>
          <w:szCs w:val="20"/>
        </w:rPr>
        <w:t xml:space="preserve"> will have to sign a</w:t>
      </w:r>
      <w:r w:rsidRPr="00B97FA5">
        <w:rPr>
          <w:sz w:val="20"/>
          <w:szCs w:val="20"/>
        </w:rPr>
        <w:t xml:space="preserve"> </w:t>
      </w:r>
      <w:r w:rsidR="00925252" w:rsidRPr="00B97FA5">
        <w:rPr>
          <w:sz w:val="20"/>
          <w:szCs w:val="20"/>
        </w:rPr>
        <w:t>declaration</w:t>
      </w:r>
      <w:r w:rsidRPr="00B97FA5">
        <w:rPr>
          <w:sz w:val="20"/>
          <w:szCs w:val="20"/>
        </w:rPr>
        <w:t xml:space="preserve"> that he/she will notify his/her relevant sources personally. One of the Justices added a reservation, stating that as the process carried out by the ISA is, generally, automated, it could be used for journalists, without exposing sources, and could be used in parallel to personal epidemiological investigations (H.C.J. 2109/20 </w:t>
      </w:r>
      <w:r w:rsidRPr="00B97FA5">
        <w:rPr>
          <w:i/>
          <w:iCs/>
          <w:sz w:val="20"/>
          <w:szCs w:val="20"/>
        </w:rPr>
        <w:t>Shachar Ben-Meir et. al. v. The Prime Minister et. al.</w:t>
      </w:r>
      <w:r w:rsidRPr="00B97FA5">
        <w:rPr>
          <w:sz w:val="20"/>
          <w:szCs w:val="20"/>
        </w:rPr>
        <w:t xml:space="preserve"> (26.4.20)).</w:t>
      </w:r>
    </w:p>
    <w:p w14:paraId="5CDF7667" w14:textId="77777777" w:rsidR="004B7449" w:rsidRPr="00B97FA5" w:rsidRDefault="00C91EAB" w:rsidP="00D16B98">
      <w:pPr>
        <w:pStyle w:val="Default"/>
        <w:spacing w:before="120" w:line="360" w:lineRule="auto"/>
        <w:ind w:left="360"/>
        <w:rPr>
          <w:sz w:val="20"/>
          <w:szCs w:val="20"/>
        </w:rPr>
      </w:pPr>
      <w:r w:rsidRPr="00B97FA5">
        <w:rPr>
          <w:sz w:val="20"/>
          <w:szCs w:val="20"/>
        </w:rPr>
        <w:t xml:space="preserve">On July 1, 2020, the Knesset enacted the </w:t>
      </w:r>
      <w:r w:rsidRPr="00B97FA5">
        <w:rPr>
          <w:i/>
          <w:iCs/>
          <w:sz w:val="20"/>
          <w:szCs w:val="20"/>
        </w:rPr>
        <w:t>Authorization of the Israel Security Agency to Assist in the National Effort to Reduce the Spread of the New Corona Virus Law</w:t>
      </w:r>
      <w:r w:rsidRPr="00B97FA5">
        <w:rPr>
          <w:sz w:val="20"/>
          <w:szCs w:val="20"/>
        </w:rPr>
        <w:t xml:space="preserve"> (Temporary Provision), which followed by another petition filed to the HCJ. The petitioners requested the Court to determine that the law was void for being unconstitutional (H.C.J. 4762</w:t>
      </w:r>
      <w:r w:rsidRPr="00B97FA5">
        <w:rPr>
          <w:sz w:val="20"/>
          <w:szCs w:val="20"/>
          <w:rtl/>
        </w:rPr>
        <w:t>/</w:t>
      </w:r>
      <w:r w:rsidRPr="00B97FA5">
        <w:rPr>
          <w:sz w:val="20"/>
          <w:szCs w:val="20"/>
        </w:rPr>
        <w:t xml:space="preserve">20 </w:t>
      </w:r>
      <w:r w:rsidRPr="00B97FA5">
        <w:rPr>
          <w:i/>
          <w:iCs/>
          <w:sz w:val="20"/>
          <w:szCs w:val="20"/>
        </w:rPr>
        <w:t xml:space="preserve">The Association for Civil Rights in Israel et. al. v. The Knesset et. </w:t>
      </w:r>
      <w:r w:rsidR="00D16B98" w:rsidRPr="00B97FA5">
        <w:rPr>
          <w:i/>
          <w:iCs/>
          <w:sz w:val="20"/>
          <w:szCs w:val="20"/>
        </w:rPr>
        <w:t>al</w:t>
      </w:r>
      <w:r w:rsidRPr="00B97FA5">
        <w:rPr>
          <w:sz w:val="20"/>
          <w:szCs w:val="20"/>
        </w:rPr>
        <w:t xml:space="preserve">). The </w:t>
      </w:r>
      <w:r w:rsidR="00D16B98" w:rsidRPr="00B97FA5">
        <w:rPr>
          <w:sz w:val="20"/>
          <w:szCs w:val="20"/>
        </w:rPr>
        <w:t xml:space="preserve">Court </w:t>
      </w:r>
      <w:r w:rsidRPr="00B97FA5">
        <w:rPr>
          <w:sz w:val="20"/>
          <w:szCs w:val="20"/>
        </w:rPr>
        <w:t xml:space="preserve">rejected the petition. </w:t>
      </w:r>
      <w:r w:rsidR="00D16B98" w:rsidRPr="00B97FA5">
        <w:rPr>
          <w:sz w:val="20"/>
          <w:szCs w:val="20"/>
        </w:rPr>
        <w:t xml:space="preserve">Since </w:t>
      </w:r>
      <w:r w:rsidRPr="00B97FA5">
        <w:rPr>
          <w:sz w:val="20"/>
          <w:szCs w:val="20"/>
        </w:rPr>
        <w:t xml:space="preserve">the law was enacted as a temporary provision for 21 days and was due to expire a few days after the hearing, and since that at the same time, legislative proceedings were held to enact a temporary provision for a longer period that will include a different substantive arrangement . </w:t>
      </w:r>
    </w:p>
    <w:p w14:paraId="03CE2D1B" w14:textId="77777777" w:rsidR="004B7449" w:rsidRPr="00B97FA5" w:rsidRDefault="00C91EAB" w:rsidP="00D16B98">
      <w:pPr>
        <w:pStyle w:val="Default"/>
        <w:spacing w:before="120" w:line="360" w:lineRule="auto"/>
        <w:ind w:left="360"/>
        <w:rPr>
          <w:sz w:val="20"/>
          <w:szCs w:val="20"/>
        </w:rPr>
      </w:pPr>
      <w:r w:rsidRPr="00B97FA5">
        <w:rPr>
          <w:sz w:val="20"/>
          <w:szCs w:val="20"/>
        </w:rPr>
        <w:t xml:space="preserve">The </w:t>
      </w:r>
      <w:r w:rsidRPr="00B97FA5">
        <w:rPr>
          <w:i/>
          <w:iCs/>
          <w:sz w:val="20"/>
          <w:szCs w:val="20"/>
        </w:rPr>
        <w:t>Authorization of the Israel Security Agency to Assist in the National Effort to Reduce the Spread of the New Corona Virus and Promote the Use of Civilian Technology to Locate Those who have been in Close Contact with Patients Law</w:t>
      </w:r>
      <w:r w:rsidRPr="00B97FA5">
        <w:rPr>
          <w:sz w:val="20"/>
          <w:szCs w:val="20"/>
        </w:rPr>
        <w:t xml:space="preserve"> (</w:t>
      </w:r>
      <w:r w:rsidRPr="00B97FA5">
        <w:rPr>
          <w:i/>
          <w:iCs/>
          <w:sz w:val="20"/>
          <w:szCs w:val="20"/>
        </w:rPr>
        <w:t>Temporary Provision</w:t>
      </w:r>
      <w:r w:rsidRPr="00B97FA5">
        <w:rPr>
          <w:sz w:val="20"/>
          <w:szCs w:val="20"/>
        </w:rPr>
        <w:t xml:space="preserve">) (hereinafter: "the </w:t>
      </w:r>
      <w:r w:rsidRPr="00B97FA5">
        <w:rPr>
          <w:i/>
          <w:iCs/>
          <w:sz w:val="20"/>
          <w:szCs w:val="20"/>
        </w:rPr>
        <w:t>Authorization Law</w:t>
      </w:r>
      <w:r w:rsidRPr="00B97FA5">
        <w:rPr>
          <w:sz w:val="20"/>
          <w:szCs w:val="20"/>
        </w:rPr>
        <w:t xml:space="preserve">"), was enacted on July 20, 2020, and is valid until January 20, 2021. The </w:t>
      </w:r>
      <w:r w:rsidR="00D16B98" w:rsidRPr="00B97FA5">
        <w:rPr>
          <w:sz w:val="20"/>
          <w:szCs w:val="20"/>
        </w:rPr>
        <w:t xml:space="preserve">Court </w:t>
      </w:r>
      <w:r w:rsidRPr="00B97FA5">
        <w:rPr>
          <w:sz w:val="20"/>
          <w:szCs w:val="20"/>
        </w:rPr>
        <w:t xml:space="preserve">rejected two </w:t>
      </w:r>
      <w:r w:rsidR="00D16B98" w:rsidRPr="00B97FA5">
        <w:rPr>
          <w:sz w:val="20"/>
          <w:szCs w:val="20"/>
        </w:rPr>
        <w:t xml:space="preserve">(2) </w:t>
      </w:r>
      <w:r w:rsidRPr="00B97FA5">
        <w:rPr>
          <w:sz w:val="20"/>
          <w:szCs w:val="20"/>
        </w:rPr>
        <w:t>petitions</w:t>
      </w:r>
      <w:r w:rsidRPr="00B97FA5">
        <w:rPr>
          <w:sz w:val="20"/>
          <w:szCs w:val="20"/>
          <w:rtl/>
        </w:rPr>
        <w:t xml:space="preserve"> </w:t>
      </w:r>
      <w:r w:rsidRPr="00B97FA5">
        <w:rPr>
          <w:sz w:val="20"/>
          <w:szCs w:val="20"/>
        </w:rPr>
        <w:t>seeking to repeal the law, due to</w:t>
      </w:r>
      <w:r w:rsidRPr="00B97FA5">
        <w:rPr>
          <w:sz w:val="20"/>
          <w:szCs w:val="20"/>
          <w:rtl/>
        </w:rPr>
        <w:t xml:space="preserve"> </w:t>
      </w:r>
      <w:r w:rsidRPr="00B97FA5">
        <w:rPr>
          <w:sz w:val="20"/>
          <w:szCs w:val="20"/>
        </w:rPr>
        <w:t xml:space="preserve">failure to complete preliminary proceedings before filing the petition (H.C.J. 5621/20, </w:t>
      </w:r>
      <w:r w:rsidRPr="00B97FA5">
        <w:rPr>
          <w:i/>
          <w:iCs/>
          <w:sz w:val="20"/>
          <w:szCs w:val="20"/>
        </w:rPr>
        <w:t>Adv. Shahar Ben Meir et. al. v. The Knesset et. al.</w:t>
      </w:r>
      <w:r w:rsidRPr="00B97FA5">
        <w:rPr>
          <w:sz w:val="20"/>
          <w:szCs w:val="20"/>
        </w:rPr>
        <w:t xml:space="preserve"> (20.8.20); H.C.J. 5746/20, </w:t>
      </w:r>
      <w:r w:rsidRPr="00B97FA5">
        <w:rPr>
          <w:i/>
          <w:iCs/>
          <w:sz w:val="20"/>
          <w:szCs w:val="20"/>
        </w:rPr>
        <w:t>The Association for Civil Rights in Israel et. al. v. The Knesset et. al.</w:t>
      </w:r>
      <w:r w:rsidRPr="00B97FA5">
        <w:rPr>
          <w:sz w:val="20"/>
          <w:szCs w:val="20"/>
        </w:rPr>
        <w:t xml:space="preserve"> (31.8.20)). </w:t>
      </w:r>
    </w:p>
    <w:p w14:paraId="17A51690" w14:textId="77777777" w:rsidR="004B7449" w:rsidRPr="00B97FA5" w:rsidRDefault="00C91EAB" w:rsidP="00D16B98">
      <w:pPr>
        <w:pStyle w:val="Default"/>
        <w:spacing w:before="120" w:line="360" w:lineRule="auto"/>
        <w:ind w:left="360"/>
        <w:rPr>
          <w:sz w:val="20"/>
          <w:szCs w:val="20"/>
        </w:rPr>
      </w:pPr>
      <w:r w:rsidRPr="00B97FA5">
        <w:rPr>
          <w:sz w:val="20"/>
          <w:szCs w:val="20"/>
        </w:rPr>
        <w:t xml:space="preserve">A follow up petition was filed on this issue, </w:t>
      </w:r>
      <w:r w:rsidR="00D16B98" w:rsidRPr="00B97FA5">
        <w:rPr>
          <w:sz w:val="20"/>
          <w:szCs w:val="20"/>
        </w:rPr>
        <w:t>wherein</w:t>
      </w:r>
      <w:r w:rsidRPr="00B97FA5">
        <w:rPr>
          <w:sz w:val="20"/>
          <w:szCs w:val="20"/>
        </w:rPr>
        <w:t xml:space="preserve"> the petitioners are requesting the Court to determine that the </w:t>
      </w:r>
      <w:r w:rsidRPr="00B97FA5">
        <w:rPr>
          <w:i/>
          <w:iCs/>
          <w:sz w:val="20"/>
          <w:szCs w:val="20"/>
        </w:rPr>
        <w:t xml:space="preserve">Authorization </w:t>
      </w:r>
      <w:r w:rsidR="00D16B98" w:rsidRPr="00B97FA5">
        <w:rPr>
          <w:i/>
          <w:iCs/>
          <w:sz w:val="20"/>
          <w:szCs w:val="20"/>
        </w:rPr>
        <w:t>L</w:t>
      </w:r>
      <w:r w:rsidRPr="00B97FA5">
        <w:rPr>
          <w:i/>
          <w:iCs/>
          <w:sz w:val="20"/>
          <w:szCs w:val="20"/>
        </w:rPr>
        <w:t xml:space="preserve">aw </w:t>
      </w:r>
      <w:r w:rsidRPr="00B97FA5">
        <w:rPr>
          <w:sz w:val="20"/>
          <w:szCs w:val="20"/>
        </w:rPr>
        <w:t xml:space="preserve">is void for being unconstitutional. The petitioners mainly argue that the law violates the right to privacy disproportionately, while there are less harmful measures that can break the chains of Covid-19 infections, and that the ISA tool is ineffective. </w:t>
      </w:r>
      <w:r w:rsidRPr="00B97FA5">
        <w:rPr>
          <w:sz w:val="20"/>
          <w:szCs w:val="20"/>
          <w:lang w:val="en-GB"/>
        </w:rPr>
        <w:t xml:space="preserve">The respondents </w:t>
      </w:r>
      <w:r w:rsidRPr="00B97FA5">
        <w:rPr>
          <w:sz w:val="20"/>
          <w:szCs w:val="20"/>
        </w:rPr>
        <w:t xml:space="preserve">argue that the ISA tool is efficient and critically needed in order to interrupt the chain of Covid-19 infections. They also argue that the law, although violates the right of privacy, is proportionate, in view of the significant limitations upon the use of the ISA tool set forth in it  (H.C.J. 6732/20, </w:t>
      </w:r>
      <w:r w:rsidRPr="00B97FA5">
        <w:rPr>
          <w:i/>
          <w:iCs/>
          <w:sz w:val="20"/>
          <w:szCs w:val="20"/>
        </w:rPr>
        <w:t>The Association for Civil Rights in Israel et. al. v. The Knesset et. al.</w:t>
      </w:r>
      <w:r w:rsidRPr="00B97FA5">
        <w:rPr>
          <w:sz w:val="20"/>
          <w:szCs w:val="20"/>
        </w:rPr>
        <w:t xml:space="preserve"> (pending)). </w:t>
      </w:r>
    </w:p>
    <w:p w14:paraId="335F5D2B" w14:textId="77777777" w:rsidR="003D4F4D" w:rsidRPr="00B97FA5" w:rsidRDefault="00C91EAB" w:rsidP="00FE5096">
      <w:pPr>
        <w:pStyle w:val="Default"/>
        <w:widowControl/>
        <w:numPr>
          <w:ilvl w:val="0"/>
          <w:numId w:val="13"/>
        </w:numPr>
        <w:spacing w:before="120" w:line="360" w:lineRule="auto"/>
        <w:textAlignment w:val="auto"/>
        <w:rPr>
          <w:sz w:val="20"/>
          <w:szCs w:val="20"/>
        </w:rPr>
      </w:pPr>
      <w:r w:rsidRPr="00B97FA5">
        <w:rPr>
          <w:sz w:val="20"/>
          <w:szCs w:val="20"/>
        </w:rPr>
        <w:t>In April 2020, the HCJ ruled on a petition filed in 2018, regarding hospitals' policy of prohibiting patients and visitors from bringing non-kosher food for Passover into hospital grounds during the seven-day Passover holiday.</w:t>
      </w:r>
      <w:r w:rsidR="00FE5096" w:rsidRPr="00B97FA5">
        <w:rPr>
          <w:sz w:val="20"/>
          <w:szCs w:val="20"/>
        </w:rPr>
        <w:t xml:space="preserve"> </w:t>
      </w:r>
      <w:r w:rsidRPr="00B97FA5">
        <w:rPr>
          <w:sz w:val="20"/>
          <w:szCs w:val="20"/>
        </w:rPr>
        <w:t xml:space="preserve">The petitioners claimed that the policy infringes upon freedom of religion, and discriminates Arabs on basis of their national and religious background, as well as between religious and secular persons. They also argued that the hospital management has no authority to prohibit these acts and that the hospital security staff has no authority to enforce such </w:t>
      </w:r>
      <w:r w:rsidRPr="00B97FA5">
        <w:rPr>
          <w:sz w:val="20"/>
          <w:szCs w:val="20"/>
        </w:rPr>
        <w:lastRenderedPageBreak/>
        <w:t>prohibition. Additionally, they claimed that creating a</w:t>
      </w:r>
      <w:r w:rsidR="00FE5096" w:rsidRPr="00B97FA5">
        <w:rPr>
          <w:sz w:val="20"/>
          <w:szCs w:val="20"/>
        </w:rPr>
        <w:t xml:space="preserve">n assigned </w:t>
      </w:r>
      <w:r w:rsidRPr="00B97FA5">
        <w:rPr>
          <w:sz w:val="20"/>
          <w:szCs w:val="20"/>
        </w:rPr>
        <w:t xml:space="preserve">area in which people could </w:t>
      </w:r>
      <w:r w:rsidR="00FE5096" w:rsidRPr="00B97FA5">
        <w:rPr>
          <w:sz w:val="20"/>
          <w:szCs w:val="20"/>
        </w:rPr>
        <w:t>consume</w:t>
      </w:r>
      <w:r w:rsidRPr="00B97FA5">
        <w:rPr>
          <w:sz w:val="20"/>
          <w:szCs w:val="20"/>
        </w:rPr>
        <w:t xml:space="preserve"> non-kosher for Passover food, as suggested by the MoH, would be in contradiction with the principle of equality and the right to dignity and that </w:t>
      </w:r>
      <w:r w:rsidR="00FE5096" w:rsidRPr="006716AC">
        <w:rPr>
          <w:sz w:val="20"/>
          <w:szCs w:val="20"/>
        </w:rPr>
        <w:t xml:space="preserve">bedridden </w:t>
      </w:r>
      <w:r w:rsidRPr="006716AC">
        <w:rPr>
          <w:sz w:val="20"/>
          <w:szCs w:val="20"/>
        </w:rPr>
        <w:t>patients</w:t>
      </w:r>
      <w:r w:rsidRPr="00B97FA5">
        <w:rPr>
          <w:sz w:val="20"/>
          <w:szCs w:val="20"/>
        </w:rPr>
        <w:t xml:space="preserve"> will not be able to enjoy this solution.</w:t>
      </w:r>
    </w:p>
    <w:p w14:paraId="6C85FFB4" w14:textId="77777777" w:rsidR="003D4F4D" w:rsidRPr="00B97FA5" w:rsidRDefault="00C91EAB" w:rsidP="00FE5096">
      <w:pPr>
        <w:bidi w:val="0"/>
        <w:spacing w:after="120" w:line="360" w:lineRule="auto"/>
        <w:ind w:left="360"/>
        <w:jc w:val="both"/>
        <w:rPr>
          <w:rFonts w:ascii="Times New Roman" w:hAnsi="Times New Roman" w:cs="Times New Roman"/>
          <w:sz w:val="20"/>
          <w:szCs w:val="20"/>
        </w:rPr>
      </w:pPr>
      <w:r w:rsidRPr="00B97FA5">
        <w:rPr>
          <w:rFonts w:ascii="Times New Roman" w:hAnsi="Times New Roman" w:cs="Times New Roman"/>
          <w:sz w:val="20"/>
          <w:szCs w:val="20"/>
        </w:rPr>
        <w:t xml:space="preserve">The MoH claimed that </w:t>
      </w:r>
      <w:r w:rsidR="00FE5096" w:rsidRPr="00B97FA5">
        <w:rPr>
          <w:rFonts w:ascii="Times New Roman" w:hAnsi="Times New Roman" w:cs="Times New Roman"/>
          <w:sz w:val="20"/>
          <w:szCs w:val="20"/>
        </w:rPr>
        <w:t>the creation of an assigned area for the consummation of non-kosher for Passover food</w:t>
      </w:r>
      <w:r w:rsidRPr="00B97FA5">
        <w:rPr>
          <w:rFonts w:ascii="Times New Roman" w:hAnsi="Times New Roman" w:cs="Times New Roman"/>
          <w:sz w:val="20"/>
          <w:szCs w:val="20"/>
        </w:rPr>
        <w:t xml:space="preserve"> was the solution </w:t>
      </w:r>
      <w:r w:rsidR="00FE5096" w:rsidRPr="00B97FA5">
        <w:rPr>
          <w:rFonts w:ascii="Times New Roman" w:hAnsi="Times New Roman" w:cs="Times New Roman"/>
          <w:sz w:val="20"/>
          <w:szCs w:val="20"/>
        </w:rPr>
        <w:t xml:space="preserve">that best balanced </w:t>
      </w:r>
      <w:r w:rsidRPr="00B97FA5">
        <w:rPr>
          <w:rFonts w:ascii="Times New Roman" w:hAnsi="Times New Roman" w:cs="Times New Roman"/>
          <w:sz w:val="20"/>
          <w:szCs w:val="20"/>
        </w:rPr>
        <w:t>the rights of persons who wish to bring into the hospital all food and others' freedom of religion. The Chief Rabbinate of Israel claimed that</w:t>
      </w:r>
      <w:r w:rsidR="00FE5096" w:rsidRPr="00B97FA5">
        <w:rPr>
          <w:rFonts w:ascii="Times New Roman" w:hAnsi="Times New Roman" w:cs="Times New Roman"/>
          <w:sz w:val="20"/>
          <w:szCs w:val="20"/>
        </w:rPr>
        <w:t xml:space="preserve"> the prohibition against bringing</w:t>
      </w:r>
      <w:r w:rsidRPr="00B97FA5">
        <w:rPr>
          <w:rFonts w:ascii="Times New Roman" w:hAnsi="Times New Roman" w:cs="Times New Roman"/>
          <w:sz w:val="20"/>
          <w:szCs w:val="20"/>
        </w:rPr>
        <w:t xml:space="preserve"> non-kosher for Passover food</w:t>
      </w:r>
      <w:r w:rsidR="00FE5096" w:rsidRPr="00B97FA5">
        <w:rPr>
          <w:rFonts w:ascii="Times New Roman" w:hAnsi="Times New Roman" w:cs="Times New Roman"/>
          <w:sz w:val="20"/>
          <w:szCs w:val="20"/>
        </w:rPr>
        <w:t xml:space="preserve"> into hospitals</w:t>
      </w:r>
      <w:r w:rsidRPr="00B97FA5">
        <w:rPr>
          <w:rFonts w:ascii="Times New Roman" w:hAnsi="Times New Roman" w:cs="Times New Roman"/>
          <w:sz w:val="20"/>
          <w:szCs w:val="20"/>
        </w:rPr>
        <w:t xml:space="preserve"> was based only on kosher-considerations. It further noted that a hospital may choose to be a kosher hospital, so it was not religious coercion.</w:t>
      </w:r>
    </w:p>
    <w:p w14:paraId="6BAF885C" w14:textId="77777777" w:rsidR="003D4F4D" w:rsidRPr="00B97FA5" w:rsidRDefault="00C91EAB" w:rsidP="003B676C">
      <w:pPr>
        <w:bidi w:val="0"/>
        <w:spacing w:after="120" w:line="360" w:lineRule="auto"/>
        <w:ind w:left="360"/>
        <w:jc w:val="both"/>
        <w:rPr>
          <w:rFonts w:ascii="Times New Roman" w:hAnsi="Times New Roman" w:cs="Times New Roman"/>
          <w:sz w:val="20"/>
          <w:szCs w:val="20"/>
        </w:rPr>
      </w:pPr>
      <w:r w:rsidRPr="00B97FA5">
        <w:rPr>
          <w:rFonts w:ascii="Times New Roman" w:hAnsi="Times New Roman" w:cs="Times New Roman"/>
          <w:sz w:val="20"/>
          <w:szCs w:val="20"/>
        </w:rPr>
        <w:t>The Court held that the prohibition infringes upon human dignity, the right to autonomy and freedom from religion</w:t>
      </w:r>
      <w:r w:rsidR="00AB6D11">
        <w:rPr>
          <w:rFonts w:ascii="Times New Roman" w:hAnsi="Times New Roman" w:cs="Times New Roman"/>
          <w:sz w:val="20"/>
          <w:szCs w:val="20"/>
        </w:rPr>
        <w:t>.</w:t>
      </w:r>
      <w:r w:rsidRPr="00B97FA5">
        <w:rPr>
          <w:rFonts w:ascii="Times New Roman" w:hAnsi="Times New Roman" w:cs="Times New Roman"/>
          <w:sz w:val="20"/>
          <w:szCs w:val="20"/>
        </w:rPr>
        <w:t xml:space="preserve"> The Court further noted that the prohibition infringes upon the fundamental freedom of patients to act in accordance with their customs and will, expressing their autonomy, a basic value prescribed in the constitutional protection of human dignity. The Court noted that the right of every person to freedom from religion was recognized as a fundamental right, and the prohibition in this case infringes upon this basic freedom. </w:t>
      </w:r>
      <w:r w:rsidR="003B676C" w:rsidRPr="00B97FA5">
        <w:rPr>
          <w:rFonts w:ascii="Times New Roman" w:hAnsi="Times New Roman" w:cs="Times New Roman"/>
          <w:sz w:val="20"/>
          <w:szCs w:val="20"/>
        </w:rPr>
        <w:t xml:space="preserve">Given these infringements, the Court ruled that the prohibition was set without proper authority and </w:t>
      </w:r>
      <w:r w:rsidRPr="00B97FA5">
        <w:rPr>
          <w:rFonts w:ascii="Times New Roman" w:hAnsi="Times New Roman" w:cs="Times New Roman"/>
          <w:sz w:val="20"/>
          <w:szCs w:val="20"/>
        </w:rPr>
        <w:t xml:space="preserve">ordered that the respondents must </w:t>
      </w:r>
      <w:r w:rsidR="003B676C" w:rsidRPr="00B97FA5">
        <w:rPr>
          <w:rFonts w:ascii="Times New Roman" w:hAnsi="Times New Roman" w:cs="Times New Roman"/>
          <w:sz w:val="20"/>
          <w:szCs w:val="20"/>
        </w:rPr>
        <w:t xml:space="preserve">have </w:t>
      </w:r>
      <w:r w:rsidRPr="00B97FA5">
        <w:rPr>
          <w:rFonts w:ascii="Times New Roman" w:hAnsi="Times New Roman" w:cs="Times New Roman"/>
          <w:sz w:val="20"/>
          <w:szCs w:val="20"/>
        </w:rPr>
        <w:t xml:space="preserve">a clear and explicit legal authorization to prohibit the </w:t>
      </w:r>
      <w:r w:rsidR="003B676C" w:rsidRPr="00B97FA5">
        <w:rPr>
          <w:rFonts w:ascii="Times New Roman" w:hAnsi="Times New Roman" w:cs="Times New Roman"/>
          <w:sz w:val="20"/>
          <w:szCs w:val="20"/>
        </w:rPr>
        <w:t>brin</w:t>
      </w:r>
      <w:r w:rsidR="00C53645" w:rsidRPr="006716AC">
        <w:rPr>
          <w:rFonts w:ascii="Times New Roman" w:hAnsi="Times New Roman" w:cs="Times New Roman"/>
          <w:sz w:val="20"/>
          <w:szCs w:val="20"/>
        </w:rPr>
        <w:t>g</w:t>
      </w:r>
      <w:r w:rsidR="003B676C" w:rsidRPr="00B97FA5">
        <w:rPr>
          <w:rFonts w:ascii="Times New Roman" w:hAnsi="Times New Roman" w:cs="Times New Roman"/>
          <w:sz w:val="20"/>
          <w:szCs w:val="20"/>
        </w:rPr>
        <w:t>ing of</w:t>
      </w:r>
      <w:r w:rsidRPr="00B97FA5">
        <w:rPr>
          <w:rFonts w:ascii="Times New Roman" w:hAnsi="Times New Roman" w:cs="Times New Roman"/>
          <w:sz w:val="20"/>
          <w:szCs w:val="20"/>
        </w:rPr>
        <w:t xml:space="preserve"> non-kosher for Passover food</w:t>
      </w:r>
      <w:r w:rsidR="003B676C" w:rsidRPr="00B97FA5">
        <w:rPr>
          <w:rFonts w:ascii="Times New Roman" w:hAnsi="Times New Roman" w:cs="Times New Roman"/>
          <w:sz w:val="20"/>
          <w:szCs w:val="20"/>
        </w:rPr>
        <w:t xml:space="preserve"> into hospitals</w:t>
      </w:r>
      <w:r w:rsidRPr="00B97FA5">
        <w:rPr>
          <w:rFonts w:ascii="Times New Roman" w:hAnsi="Times New Roman" w:cs="Times New Roman"/>
          <w:sz w:val="20"/>
          <w:szCs w:val="20"/>
        </w:rPr>
        <w:t>.</w:t>
      </w:r>
      <w:r w:rsidR="003B676C" w:rsidRPr="00B97FA5">
        <w:rPr>
          <w:rFonts w:ascii="Times New Roman" w:hAnsi="Times New Roman" w:cs="Times New Roman"/>
          <w:sz w:val="20"/>
          <w:szCs w:val="20"/>
        </w:rPr>
        <w:t xml:space="preserve"> The Court emphasized that this ruling does not apply to the provision of kosher food by the hospitals, but only to the prohibition against private citizens entering the hospital with non-kosher for Passover food.</w:t>
      </w:r>
    </w:p>
    <w:p w14:paraId="480F27E2" w14:textId="65B79A58" w:rsidR="003D4F4D" w:rsidRPr="00B97FA5" w:rsidRDefault="00C91EAB" w:rsidP="006716AC">
      <w:pPr>
        <w:bidi w:val="0"/>
        <w:spacing w:after="120" w:line="360" w:lineRule="auto"/>
        <w:ind w:left="360"/>
        <w:jc w:val="both"/>
        <w:rPr>
          <w:rFonts w:ascii="Times New Roman" w:hAnsi="Times New Roman" w:cs="Times New Roman"/>
          <w:sz w:val="20"/>
          <w:szCs w:val="20"/>
        </w:rPr>
      </w:pPr>
      <w:r w:rsidRPr="00B97FA5">
        <w:rPr>
          <w:rFonts w:ascii="Times New Roman" w:hAnsi="Times New Roman" w:cs="Times New Roman"/>
          <w:sz w:val="20"/>
          <w:szCs w:val="20"/>
        </w:rPr>
        <w:t xml:space="preserve">In addition, the Court </w:t>
      </w:r>
      <w:r w:rsidR="003B676C" w:rsidRPr="00B97FA5">
        <w:rPr>
          <w:rFonts w:ascii="Times New Roman" w:hAnsi="Times New Roman" w:cs="Times New Roman"/>
          <w:sz w:val="20"/>
          <w:szCs w:val="20"/>
        </w:rPr>
        <w:t>did not adopt the</w:t>
      </w:r>
      <w:r w:rsidRPr="00B97FA5">
        <w:rPr>
          <w:rFonts w:ascii="Times New Roman" w:hAnsi="Times New Roman" w:cs="Times New Roman"/>
          <w:sz w:val="20"/>
          <w:szCs w:val="20"/>
        </w:rPr>
        <w:t xml:space="preserve"> suggested solution of </w:t>
      </w:r>
      <w:r w:rsidR="003B676C" w:rsidRPr="00B97FA5">
        <w:rPr>
          <w:rFonts w:ascii="Times New Roman" w:hAnsi="Times New Roman" w:cs="Times New Roman"/>
          <w:sz w:val="20"/>
          <w:szCs w:val="20"/>
        </w:rPr>
        <w:t xml:space="preserve">assigned </w:t>
      </w:r>
      <w:r w:rsidRPr="00B97FA5">
        <w:rPr>
          <w:rFonts w:ascii="Times New Roman" w:hAnsi="Times New Roman" w:cs="Times New Roman"/>
          <w:sz w:val="20"/>
          <w:szCs w:val="20"/>
        </w:rPr>
        <w:t xml:space="preserve">areas </w:t>
      </w:r>
      <w:r w:rsidR="003B676C" w:rsidRPr="00B97FA5">
        <w:rPr>
          <w:rFonts w:ascii="Times New Roman" w:hAnsi="Times New Roman" w:cs="Times New Roman"/>
          <w:sz w:val="20"/>
          <w:szCs w:val="20"/>
        </w:rPr>
        <w:t>for the consumption of</w:t>
      </w:r>
      <w:r w:rsidRPr="00B97FA5">
        <w:rPr>
          <w:rFonts w:ascii="Times New Roman" w:hAnsi="Times New Roman" w:cs="Times New Roman"/>
          <w:sz w:val="20"/>
          <w:szCs w:val="20"/>
        </w:rPr>
        <w:t xml:space="preserve"> non-kosher for Passover food, as patients were often </w:t>
      </w:r>
      <w:r w:rsidR="00345FCD">
        <w:rPr>
          <w:rFonts w:ascii="Times New Roman" w:hAnsi="Times New Roman" w:cs="Times New Roman"/>
          <w:sz w:val="20"/>
          <w:szCs w:val="20"/>
        </w:rPr>
        <w:t>bedridden</w:t>
      </w:r>
      <w:r w:rsidR="006716AC">
        <w:rPr>
          <w:rFonts w:ascii="Times New Roman" w:hAnsi="Times New Roman" w:cs="Times New Roman"/>
          <w:sz w:val="20"/>
          <w:szCs w:val="20"/>
        </w:rPr>
        <w:t xml:space="preserve"> and therefore immobile</w:t>
      </w:r>
      <w:r w:rsidRPr="00B97FA5">
        <w:rPr>
          <w:rFonts w:ascii="Times New Roman" w:hAnsi="Times New Roman" w:cs="Times New Roman"/>
          <w:sz w:val="20"/>
          <w:szCs w:val="20"/>
        </w:rPr>
        <w:t>, and</w:t>
      </w:r>
      <w:r w:rsidR="003B676C" w:rsidRPr="00B97FA5">
        <w:rPr>
          <w:rFonts w:ascii="Times New Roman" w:hAnsi="Times New Roman" w:cs="Times New Roman"/>
          <w:sz w:val="20"/>
          <w:szCs w:val="20"/>
        </w:rPr>
        <w:t xml:space="preserve"> added that this</w:t>
      </w:r>
      <w:r w:rsidRPr="00B97FA5">
        <w:rPr>
          <w:rFonts w:ascii="Times New Roman" w:hAnsi="Times New Roman" w:cs="Times New Roman"/>
          <w:sz w:val="20"/>
          <w:szCs w:val="20"/>
        </w:rPr>
        <w:t xml:space="preserve"> </w:t>
      </w:r>
      <w:r w:rsidR="003B676C" w:rsidRPr="00B97FA5">
        <w:rPr>
          <w:rFonts w:ascii="Times New Roman" w:hAnsi="Times New Roman" w:cs="Times New Roman"/>
          <w:sz w:val="20"/>
          <w:szCs w:val="20"/>
        </w:rPr>
        <w:t>solution</w:t>
      </w:r>
      <w:r w:rsidRPr="00B97FA5">
        <w:rPr>
          <w:rFonts w:ascii="Times New Roman" w:hAnsi="Times New Roman" w:cs="Times New Roman"/>
          <w:sz w:val="20"/>
          <w:szCs w:val="20"/>
        </w:rPr>
        <w:t xml:space="preserve"> entail</w:t>
      </w:r>
      <w:r w:rsidR="003B676C" w:rsidRPr="00B97FA5">
        <w:rPr>
          <w:rFonts w:ascii="Times New Roman" w:hAnsi="Times New Roman" w:cs="Times New Roman"/>
          <w:sz w:val="20"/>
          <w:szCs w:val="20"/>
        </w:rPr>
        <w:t>s</w:t>
      </w:r>
      <w:r w:rsidRPr="00B97FA5">
        <w:rPr>
          <w:rFonts w:ascii="Times New Roman" w:hAnsi="Times New Roman" w:cs="Times New Roman"/>
          <w:sz w:val="20"/>
          <w:szCs w:val="20"/>
        </w:rPr>
        <w:t xml:space="preserve"> an infringement upon the right to privacy. The Court also ruled that the</w:t>
      </w:r>
      <w:r w:rsidR="00483AEB" w:rsidRPr="00B97FA5">
        <w:rPr>
          <w:rFonts w:ascii="Times New Roman" w:hAnsi="Times New Roman" w:cs="Times New Roman"/>
          <w:sz w:val="20"/>
          <w:szCs w:val="20"/>
        </w:rPr>
        <w:t>re is no legal source which</w:t>
      </w:r>
      <w:r w:rsidR="00D271DC" w:rsidRPr="00B97FA5">
        <w:rPr>
          <w:rFonts w:ascii="Times New Roman" w:hAnsi="Times New Roman" w:cs="Times New Roman"/>
          <w:sz w:val="20"/>
          <w:szCs w:val="20"/>
        </w:rPr>
        <w:t xml:space="preserve"> </w:t>
      </w:r>
      <w:r w:rsidRPr="00B97FA5">
        <w:rPr>
          <w:rFonts w:ascii="Times New Roman" w:hAnsi="Times New Roman" w:cs="Times New Roman"/>
          <w:sz w:val="20"/>
          <w:szCs w:val="20"/>
        </w:rPr>
        <w:t>authorize</w:t>
      </w:r>
      <w:r w:rsidR="00483AEB" w:rsidRPr="00B97FA5">
        <w:rPr>
          <w:rFonts w:ascii="Times New Roman" w:hAnsi="Times New Roman" w:cs="Times New Roman"/>
          <w:sz w:val="20"/>
          <w:szCs w:val="20"/>
        </w:rPr>
        <w:t>s</w:t>
      </w:r>
      <w:r w:rsidRPr="00B97FA5">
        <w:rPr>
          <w:rFonts w:ascii="Times New Roman" w:hAnsi="Times New Roman" w:cs="Times New Roman"/>
          <w:sz w:val="20"/>
          <w:szCs w:val="20"/>
        </w:rPr>
        <w:t xml:space="preserve"> </w:t>
      </w:r>
      <w:r w:rsidR="00483AEB" w:rsidRPr="00B97FA5">
        <w:rPr>
          <w:rFonts w:ascii="Times New Roman" w:hAnsi="Times New Roman" w:cs="Times New Roman"/>
          <w:sz w:val="20"/>
          <w:szCs w:val="20"/>
        </w:rPr>
        <w:t xml:space="preserve">hospital </w:t>
      </w:r>
      <w:r w:rsidRPr="00B97FA5">
        <w:rPr>
          <w:rFonts w:ascii="Times New Roman" w:hAnsi="Times New Roman" w:cs="Times New Roman"/>
          <w:sz w:val="20"/>
          <w:szCs w:val="20"/>
        </w:rPr>
        <w:t xml:space="preserve">managers to substantially harm the right to freedom of and from religion of patients and staff by regulating the entrance of food. </w:t>
      </w:r>
      <w:r w:rsidR="00483AEB" w:rsidRPr="00B97FA5">
        <w:rPr>
          <w:rFonts w:ascii="Times New Roman" w:hAnsi="Times New Roman" w:cs="Times New Roman"/>
          <w:sz w:val="20"/>
          <w:szCs w:val="20"/>
        </w:rPr>
        <w:t xml:space="preserve">The Court also ruled that </w:t>
      </w:r>
      <w:r w:rsidRPr="00B97FA5">
        <w:rPr>
          <w:rFonts w:ascii="Times New Roman" w:hAnsi="Times New Roman" w:cs="Times New Roman"/>
          <w:sz w:val="20"/>
          <w:szCs w:val="20"/>
        </w:rPr>
        <w:t xml:space="preserve">the hospital security staff </w:t>
      </w:r>
      <w:r w:rsidR="00483AEB" w:rsidRPr="00B97FA5">
        <w:rPr>
          <w:rFonts w:ascii="Times New Roman" w:hAnsi="Times New Roman" w:cs="Times New Roman"/>
          <w:sz w:val="20"/>
          <w:szCs w:val="20"/>
        </w:rPr>
        <w:t>are</w:t>
      </w:r>
      <w:r w:rsidRPr="00B97FA5">
        <w:rPr>
          <w:rFonts w:ascii="Times New Roman" w:hAnsi="Times New Roman" w:cs="Times New Roman"/>
          <w:sz w:val="20"/>
          <w:szCs w:val="20"/>
        </w:rPr>
        <w:t xml:space="preserve"> unauthorized to limit the entrance of people into the hospital for possession of non-kosher for Passover food. </w:t>
      </w:r>
    </w:p>
    <w:p w14:paraId="0879E9B0" w14:textId="77777777" w:rsidR="003D4F4D" w:rsidRPr="00B97FA5" w:rsidRDefault="00C91EAB" w:rsidP="00C53645">
      <w:pPr>
        <w:pStyle w:val="List2"/>
        <w:bidi w:val="0"/>
        <w:spacing w:before="240" w:line="360" w:lineRule="auto"/>
        <w:ind w:left="360" w:right="-52" w:firstLine="0"/>
        <w:jc w:val="both"/>
        <w:rPr>
          <w:rFonts w:cs="Times New Roman"/>
          <w:sz w:val="20"/>
          <w:szCs w:val="20"/>
        </w:rPr>
      </w:pPr>
      <w:r w:rsidRPr="00B97FA5">
        <w:rPr>
          <w:rFonts w:cs="Times New Roman"/>
          <w:sz w:val="20"/>
          <w:szCs w:val="20"/>
        </w:rPr>
        <w:t xml:space="preserve"> (H.C.J. 1550/18 </w:t>
      </w:r>
      <w:r w:rsidRPr="00B97FA5">
        <w:rPr>
          <w:rFonts w:cs="Times New Roman"/>
          <w:i/>
          <w:iCs/>
          <w:sz w:val="20"/>
          <w:szCs w:val="20"/>
        </w:rPr>
        <w:t xml:space="preserve">The Secular Forum et. al. v. </w:t>
      </w:r>
      <w:r w:rsidR="00C53645" w:rsidRPr="006716AC">
        <w:rPr>
          <w:rFonts w:cs="Times New Roman"/>
          <w:i/>
          <w:iCs/>
          <w:sz w:val="20"/>
          <w:szCs w:val="20"/>
        </w:rPr>
        <w:t>T</w:t>
      </w:r>
      <w:r w:rsidR="00C53645" w:rsidRPr="00B97FA5">
        <w:rPr>
          <w:rFonts w:cs="Times New Roman"/>
          <w:i/>
          <w:iCs/>
          <w:sz w:val="20"/>
          <w:szCs w:val="20"/>
        </w:rPr>
        <w:t xml:space="preserve">he </w:t>
      </w:r>
      <w:r w:rsidRPr="00B97FA5">
        <w:rPr>
          <w:rFonts w:cs="Times New Roman"/>
          <w:i/>
          <w:iCs/>
          <w:sz w:val="20"/>
          <w:szCs w:val="20"/>
        </w:rPr>
        <w:t>Minister of Health et. al.</w:t>
      </w:r>
      <w:r w:rsidRPr="00B97FA5">
        <w:rPr>
          <w:rFonts w:cs="Times New Roman"/>
          <w:sz w:val="20"/>
          <w:szCs w:val="20"/>
        </w:rPr>
        <w:t xml:space="preserve"> (30.4.2020)).</w:t>
      </w:r>
    </w:p>
    <w:p w14:paraId="4806BD95" w14:textId="77777777" w:rsidR="00483AEB" w:rsidRPr="00B97FA5" w:rsidRDefault="00C91EAB" w:rsidP="0053074F">
      <w:pPr>
        <w:pStyle w:val="List2"/>
        <w:bidi w:val="0"/>
        <w:spacing w:before="240" w:line="360" w:lineRule="auto"/>
        <w:ind w:left="360" w:right="-52" w:firstLine="0"/>
        <w:jc w:val="both"/>
        <w:rPr>
          <w:rFonts w:cs="Times New Roman"/>
          <w:sz w:val="20"/>
          <w:szCs w:val="20"/>
          <w:rtl/>
        </w:rPr>
      </w:pPr>
      <w:r w:rsidRPr="00B97FA5">
        <w:rPr>
          <w:rFonts w:cs="Times New Roman"/>
          <w:sz w:val="20"/>
          <w:szCs w:val="20"/>
        </w:rPr>
        <w:t xml:space="preserve">On June 15, 2020, the Chief Rabbinate </w:t>
      </w:r>
      <w:r w:rsidR="00345FCD">
        <w:rPr>
          <w:rFonts w:cs="Times New Roman"/>
          <w:sz w:val="20"/>
          <w:szCs w:val="20"/>
        </w:rPr>
        <w:t xml:space="preserve">of Israel </w:t>
      </w:r>
      <w:r w:rsidRPr="00B97FA5">
        <w:rPr>
          <w:rFonts w:cs="Times New Roman"/>
          <w:sz w:val="20"/>
          <w:szCs w:val="20"/>
        </w:rPr>
        <w:t>petitioned the Court for an additional hearing, arguing that the ruling will have wide-ranging repercussions on the status of hospitals as kosher during Passover, and that it contradicts previous rulings of the Court on matters of state and religion. On</w:t>
      </w:r>
      <w:r w:rsidR="00EE5546" w:rsidRPr="00B97FA5">
        <w:rPr>
          <w:rFonts w:cs="Times New Roman"/>
          <w:sz w:val="20"/>
          <w:szCs w:val="20"/>
        </w:rPr>
        <w:t xml:space="preserve"> January 10,2021, the Court rejected this petition, stating,</w:t>
      </w:r>
      <w:r w:rsidR="00EE5546" w:rsidRPr="00B97FA5">
        <w:rPr>
          <w:rFonts w:cs="Times New Roman"/>
          <w:i/>
          <w:iCs/>
          <w:sz w:val="20"/>
          <w:szCs w:val="20"/>
        </w:rPr>
        <w:t xml:space="preserve"> inter alia</w:t>
      </w:r>
      <w:r w:rsidR="00EE5546" w:rsidRPr="00B97FA5">
        <w:rPr>
          <w:rFonts w:cs="Times New Roman"/>
          <w:sz w:val="20"/>
          <w:szCs w:val="20"/>
        </w:rPr>
        <w:t xml:space="preserve">, that this ruling does </w:t>
      </w:r>
      <w:r w:rsidR="00EE5546" w:rsidRPr="00B97FA5">
        <w:rPr>
          <w:rFonts w:cs="Times New Roman"/>
          <w:sz w:val="20"/>
          <w:szCs w:val="20"/>
        </w:rPr>
        <w:lastRenderedPageBreak/>
        <w:t>not include any new legal decision and it does not contradicts the Curt's previous rulings</w:t>
      </w:r>
      <w:r w:rsidRPr="00B97FA5">
        <w:rPr>
          <w:rFonts w:cs="Times New Roman"/>
          <w:sz w:val="20"/>
          <w:szCs w:val="20"/>
        </w:rPr>
        <w:t xml:space="preserve"> (R.Add.H. 3905/20 </w:t>
      </w:r>
      <w:r w:rsidRPr="006716AC">
        <w:rPr>
          <w:rFonts w:cs="Times New Roman"/>
          <w:i/>
          <w:iCs/>
          <w:sz w:val="20"/>
          <w:szCs w:val="20"/>
        </w:rPr>
        <w:t>The Chief Rabbinate of Israel v. The Secular Forum et. al.</w:t>
      </w:r>
      <w:r w:rsidRPr="006716AC">
        <w:rPr>
          <w:rFonts w:cs="Times New Roman"/>
          <w:sz w:val="20"/>
          <w:szCs w:val="20"/>
        </w:rPr>
        <w:t xml:space="preserve"> (</w:t>
      </w:r>
      <w:r w:rsidR="0053074F" w:rsidRPr="006716AC">
        <w:rPr>
          <w:rFonts w:cs="Times New Roman"/>
          <w:sz w:val="20"/>
          <w:szCs w:val="20"/>
        </w:rPr>
        <w:t>10.1.21</w:t>
      </w:r>
      <w:r w:rsidRPr="006716AC">
        <w:rPr>
          <w:rFonts w:cs="Times New Roman"/>
          <w:sz w:val="20"/>
          <w:szCs w:val="20"/>
        </w:rPr>
        <w:t>)).</w:t>
      </w:r>
    </w:p>
    <w:p w14:paraId="45A3E342" w14:textId="77777777" w:rsidR="003D4F4D" w:rsidRPr="00B97FA5" w:rsidRDefault="00C91EAB" w:rsidP="00854224">
      <w:pPr>
        <w:pStyle w:val="Default"/>
        <w:widowControl/>
        <w:numPr>
          <w:ilvl w:val="0"/>
          <w:numId w:val="13"/>
        </w:numPr>
        <w:spacing w:before="120" w:line="360" w:lineRule="auto"/>
        <w:textAlignment w:val="auto"/>
        <w:rPr>
          <w:sz w:val="20"/>
          <w:szCs w:val="20"/>
        </w:rPr>
      </w:pPr>
      <w:r w:rsidRPr="00B97FA5">
        <w:rPr>
          <w:sz w:val="20"/>
          <w:szCs w:val="20"/>
        </w:rPr>
        <w:t xml:space="preserve">On February 27, 2020, the HCJ ruled on a 2015 petition requesting to widen the scope of the </w:t>
      </w:r>
      <w:r w:rsidRPr="00B97FA5">
        <w:rPr>
          <w:i/>
          <w:iCs/>
          <w:sz w:val="20"/>
          <w:szCs w:val="20"/>
        </w:rPr>
        <w:t>Agreements for Carrying Fetuses Law (Agreement Confirmation and Status of the Newborn)</w:t>
      </w:r>
      <w:r w:rsidRPr="00B97FA5">
        <w:rPr>
          <w:sz w:val="20"/>
          <w:szCs w:val="20"/>
        </w:rPr>
        <w:t xml:space="preserve"> 5766-1966, to include same-sex-couples and single men and women, with or without a genetic link to the newborn, in the group of people who may request to go through a surrogacy process. In a partial ruling of August 3, 2017, the HCJ rejected the claims regarding cancelation of the requirement of a genetic link between the parent and the newborn, and deemed it constitutional. Yet, the Court stated that the law was problematic and should be reconsidered by the Knesset. Following this ruling the law was amended to include single women who could not carry a pregnancy for health reasons, however, single men and same-sex-couples were not included.</w:t>
      </w:r>
    </w:p>
    <w:p w14:paraId="3B52248F" w14:textId="77777777" w:rsidR="003D4F4D" w:rsidRPr="00B97FA5" w:rsidRDefault="00C91EAB" w:rsidP="00854224">
      <w:pPr>
        <w:bidi w:val="0"/>
        <w:spacing w:after="120" w:line="360" w:lineRule="auto"/>
        <w:ind w:left="360"/>
        <w:jc w:val="both"/>
        <w:rPr>
          <w:rFonts w:ascii="Times New Roman" w:hAnsi="Times New Roman" w:cs="Times New Roman"/>
          <w:sz w:val="20"/>
          <w:szCs w:val="20"/>
        </w:rPr>
      </w:pPr>
      <w:r w:rsidRPr="00B97FA5">
        <w:rPr>
          <w:rFonts w:ascii="Times New Roman" w:hAnsi="Times New Roman" w:cs="Times New Roman"/>
          <w:sz w:val="20"/>
          <w:szCs w:val="20"/>
        </w:rPr>
        <w:t xml:space="preserve">The petitioners, two </w:t>
      </w:r>
      <w:r w:rsidR="007068C0" w:rsidRPr="00B97FA5">
        <w:rPr>
          <w:rFonts w:ascii="Times New Roman" w:hAnsi="Times New Roman" w:cs="Times New Roman"/>
          <w:sz w:val="20"/>
          <w:szCs w:val="20"/>
        </w:rPr>
        <w:t xml:space="preserve">(2) </w:t>
      </w:r>
      <w:r w:rsidRPr="00B97FA5">
        <w:rPr>
          <w:rFonts w:ascii="Times New Roman" w:hAnsi="Times New Roman" w:cs="Times New Roman"/>
          <w:sz w:val="20"/>
          <w:szCs w:val="20"/>
        </w:rPr>
        <w:t xml:space="preserve">homosexual couples, claimed that the law infringed upon their right to family, equality, their freedom of contract, and that there was no relevant difference between them and heterosexual couples who were allowed to conduct surrogacy. They also claimed the law was unconstitutional as it did not promote a legitimate purpose and was not proportionate. The respondents claimed, </w:t>
      </w:r>
      <w:r w:rsidRPr="00B97FA5">
        <w:rPr>
          <w:rFonts w:ascii="Times New Roman" w:hAnsi="Times New Roman" w:cs="Times New Roman"/>
          <w:i/>
          <w:iCs/>
          <w:sz w:val="20"/>
          <w:szCs w:val="20"/>
        </w:rPr>
        <w:t>inter alia</w:t>
      </w:r>
      <w:r w:rsidRPr="00B97FA5">
        <w:rPr>
          <w:rFonts w:ascii="Times New Roman" w:hAnsi="Times New Roman" w:cs="Times New Roman"/>
          <w:sz w:val="20"/>
          <w:szCs w:val="20"/>
        </w:rPr>
        <w:t xml:space="preserve">, that the law was constitutional as it only infringed upon the peripheral right to choose how to achieve the right to family, and the infringement was proportionate. </w:t>
      </w:r>
    </w:p>
    <w:p w14:paraId="595143A9" w14:textId="77777777" w:rsidR="003D4F4D" w:rsidRPr="00B97FA5" w:rsidRDefault="00C91EAB" w:rsidP="009556AE">
      <w:pPr>
        <w:pStyle w:val="List2"/>
        <w:bidi w:val="0"/>
        <w:spacing w:before="240" w:line="360" w:lineRule="auto"/>
        <w:ind w:left="360" w:right="-52" w:firstLine="0"/>
        <w:jc w:val="both"/>
        <w:rPr>
          <w:rFonts w:cs="Times New Roman"/>
          <w:sz w:val="20"/>
          <w:szCs w:val="20"/>
        </w:rPr>
      </w:pPr>
      <w:r w:rsidRPr="00B97FA5">
        <w:rPr>
          <w:rFonts w:cs="Times New Roman"/>
          <w:sz w:val="20"/>
          <w:szCs w:val="20"/>
        </w:rPr>
        <w:t xml:space="preserve">The Court ruled in favor of the petitioners. It stated that it is every person's right to become a parent, through all reproduction techniques, regardless of their gender and sexual orientation, and whether they are single or in a relationship. It determined that there was no relevant difference between single women who could not carry a pregnancy and men, as there was no difference between those who were childless because of medical infertility and those who were "naturally" childless, and therefore determined that the petitioners' right to family and equality were infringed upon. The Court also ruled that in addition to the medical purpose the law was also meant to allow the achievement of the right to family, protect surrogate mothers and regulate the status of the newborn and his/her link to the parents. As such, the Court found that there were less harmful means of achieving the same purposes. The Court ruled that if the law would not be amended so as to nullify the infringement of rights within twelve (12) months, it would read into the law the appropriate interpretation or cancel parts of the law (H.C.J. </w:t>
      </w:r>
      <w:r w:rsidRPr="00B97FA5">
        <w:rPr>
          <w:rFonts w:cs="Times New Roman"/>
          <w:i/>
          <w:iCs/>
          <w:sz w:val="20"/>
          <w:szCs w:val="20"/>
        </w:rPr>
        <w:t xml:space="preserve">781/15 Itai Arad-Pinkas et. al. v. The </w:t>
      </w:r>
      <w:r w:rsidR="009556AE" w:rsidRPr="00B97FA5">
        <w:rPr>
          <w:rFonts w:cs="Times New Roman"/>
          <w:i/>
          <w:iCs/>
          <w:sz w:val="20"/>
          <w:szCs w:val="20"/>
        </w:rPr>
        <w:t xml:space="preserve">Authorization </w:t>
      </w:r>
      <w:r w:rsidRPr="00B97FA5">
        <w:rPr>
          <w:rFonts w:cs="Times New Roman"/>
          <w:i/>
          <w:iCs/>
          <w:sz w:val="20"/>
          <w:szCs w:val="20"/>
        </w:rPr>
        <w:t>Committee for Agreements for Carrying Fetuses et. al.</w:t>
      </w:r>
      <w:r w:rsidRPr="00B97FA5">
        <w:rPr>
          <w:rFonts w:cs="Times New Roman"/>
          <w:sz w:val="20"/>
          <w:szCs w:val="20"/>
        </w:rPr>
        <w:t xml:space="preserve"> (27.2.20)).</w:t>
      </w:r>
    </w:p>
    <w:p w14:paraId="1D9D8FB3" w14:textId="46F83704" w:rsidR="003D4F4D" w:rsidRPr="00B97FA5" w:rsidRDefault="00C91EAB" w:rsidP="009556AE">
      <w:pPr>
        <w:pStyle w:val="Default"/>
        <w:widowControl/>
        <w:numPr>
          <w:ilvl w:val="0"/>
          <w:numId w:val="13"/>
        </w:numPr>
        <w:spacing w:before="120" w:line="360" w:lineRule="auto"/>
        <w:textAlignment w:val="auto"/>
        <w:rPr>
          <w:sz w:val="20"/>
          <w:szCs w:val="20"/>
        </w:rPr>
      </w:pPr>
      <w:r w:rsidRPr="00B97FA5">
        <w:rPr>
          <w:sz w:val="20"/>
          <w:szCs w:val="20"/>
        </w:rPr>
        <w:t>On April 18, 2019 the High Court of Justice ruled on the matter of</w:t>
      </w:r>
      <w:r w:rsidR="009556AE" w:rsidRPr="00B97FA5">
        <w:rPr>
          <w:sz w:val="20"/>
          <w:szCs w:val="20"/>
        </w:rPr>
        <w:t xml:space="preserve"> the</w:t>
      </w:r>
      <w:r w:rsidRPr="00B97FA5">
        <w:rPr>
          <w:i/>
          <w:iCs/>
          <w:sz w:val="20"/>
          <w:szCs w:val="20"/>
        </w:rPr>
        <w:t xml:space="preserve"> Bnei Brak Municipality</w:t>
      </w:r>
      <w:r w:rsidRPr="00B97FA5">
        <w:rPr>
          <w:sz w:val="20"/>
          <w:szCs w:val="20"/>
        </w:rPr>
        <w:t xml:space="preserve">. The case addressed the question of equating the transportation funding for pupils with disability in the regular education system, to that which pupils </w:t>
      </w:r>
      <w:r w:rsidR="002A3DB1">
        <w:rPr>
          <w:sz w:val="20"/>
          <w:szCs w:val="20"/>
        </w:rPr>
        <w:t xml:space="preserve">with disability receive </w:t>
      </w:r>
      <w:r w:rsidRPr="00B97FA5">
        <w:rPr>
          <w:sz w:val="20"/>
          <w:szCs w:val="20"/>
        </w:rPr>
        <w:t xml:space="preserve">in schools </w:t>
      </w:r>
      <w:r w:rsidR="002A3DB1">
        <w:rPr>
          <w:sz w:val="20"/>
          <w:szCs w:val="20"/>
        </w:rPr>
        <w:t xml:space="preserve">designated </w:t>
      </w:r>
      <w:r w:rsidR="002A3DB1">
        <w:rPr>
          <w:sz w:val="20"/>
          <w:szCs w:val="20"/>
        </w:rPr>
        <w:lastRenderedPageBreak/>
        <w:t xml:space="preserve">to this population. </w:t>
      </w:r>
      <w:r w:rsidRPr="00B97FA5">
        <w:rPr>
          <w:sz w:val="20"/>
          <w:szCs w:val="20"/>
        </w:rPr>
        <w:t xml:space="preserve">with special needs receive. The Court found that there was an irrelevant distinction created regarding school attendance by children with disability and noted that the relevant question in regard to the funding of transportation ought to be the children's' ability to reach the school and fulfill their right to education. In light of this, the Court determined that so long as the children's disability prevents them from accessing the school, the cost of transportation must be covered by the State, regardless of the question whether the school is a special needs school or not (H.C.J 191/15 </w:t>
      </w:r>
      <w:r w:rsidRPr="00B97FA5">
        <w:rPr>
          <w:i/>
          <w:iCs/>
          <w:sz w:val="20"/>
          <w:szCs w:val="20"/>
        </w:rPr>
        <w:t>Anonymous v. Bnei Brak Municipality</w:t>
      </w:r>
      <w:r w:rsidRPr="00B97FA5">
        <w:rPr>
          <w:sz w:val="20"/>
          <w:szCs w:val="20"/>
        </w:rPr>
        <w:t xml:space="preserve"> (18.04.2019)).</w:t>
      </w:r>
    </w:p>
    <w:p w14:paraId="409E8FAF" w14:textId="77777777" w:rsidR="00FE0C21" w:rsidRPr="00B97FA5" w:rsidRDefault="00C91EAB" w:rsidP="00873D79">
      <w:pPr>
        <w:pStyle w:val="Default"/>
        <w:widowControl/>
        <w:numPr>
          <w:ilvl w:val="0"/>
          <w:numId w:val="13"/>
        </w:numPr>
        <w:spacing w:before="120" w:line="360" w:lineRule="auto"/>
        <w:textAlignment w:val="auto"/>
        <w:rPr>
          <w:sz w:val="20"/>
          <w:szCs w:val="20"/>
        </w:rPr>
      </w:pPr>
      <w:r w:rsidRPr="00B97FA5">
        <w:rPr>
          <w:sz w:val="20"/>
          <w:szCs w:val="20"/>
        </w:rPr>
        <w:t xml:space="preserve">On December 12, 2018 the High Court of Justice ruled in the matter of </w:t>
      </w:r>
      <w:r w:rsidRPr="00B97FA5">
        <w:rPr>
          <w:i/>
          <w:iCs/>
          <w:sz w:val="20"/>
          <w:szCs w:val="20"/>
        </w:rPr>
        <w:t>Anonymous v. The Minister of Interior</w:t>
      </w:r>
      <w:r w:rsidRPr="00B97FA5">
        <w:rPr>
          <w:sz w:val="20"/>
          <w:szCs w:val="20"/>
        </w:rPr>
        <w:t>. The case related to the refusal of the Minster of Interior to register same-sex couples on the birth certificate of their adoptive children in "closed adoptions" (which completely disconnects the relationship between the minor and his</w:t>
      </w:r>
      <w:r w:rsidR="003421FE" w:rsidRPr="00B97FA5">
        <w:rPr>
          <w:sz w:val="20"/>
          <w:szCs w:val="20"/>
        </w:rPr>
        <w:t>/her</w:t>
      </w:r>
      <w:r w:rsidRPr="00B97FA5">
        <w:rPr>
          <w:sz w:val="20"/>
          <w:szCs w:val="20"/>
        </w:rPr>
        <w:t xml:space="preserve"> biological parents). The petitioner argued that the Minister's decision contradicts the Israeli law requiring that in such adoptions the names of the adoptive parents will be registered in the child's birth certificate. The Court ruled against the Minister of Interior, </w:t>
      </w:r>
      <w:r w:rsidRPr="00B97FA5">
        <w:rPr>
          <w:i/>
          <w:iCs/>
          <w:sz w:val="20"/>
          <w:szCs w:val="20"/>
        </w:rPr>
        <w:t>inter alia,</w:t>
      </w:r>
      <w:r w:rsidRPr="00B97FA5">
        <w:rPr>
          <w:sz w:val="20"/>
          <w:szCs w:val="20"/>
        </w:rPr>
        <w:t xml:space="preserve"> as it found that it is in the best interest of the child to have a solid family unit, and that a child has the right to family. External considerations, such as the legitimacy of same-sex relationships cannot infringe upon the right of the child to have his/her </w:t>
      </w:r>
      <w:r w:rsidR="00FF02C9" w:rsidRPr="00B97FA5">
        <w:rPr>
          <w:sz w:val="20"/>
          <w:szCs w:val="20"/>
        </w:rPr>
        <w:t>parents'</w:t>
      </w:r>
      <w:r w:rsidRPr="00B97FA5">
        <w:rPr>
          <w:sz w:val="20"/>
          <w:szCs w:val="20"/>
        </w:rPr>
        <w:t xml:space="preserve"> names included in his/her birth certificate (H.C.J 7344/17 </w:t>
      </w:r>
      <w:r w:rsidRPr="00B97FA5">
        <w:rPr>
          <w:i/>
          <w:iCs/>
          <w:sz w:val="20"/>
          <w:szCs w:val="20"/>
        </w:rPr>
        <w:t xml:space="preserve">Anonymous v. The Minister of Interior </w:t>
      </w:r>
      <w:r w:rsidRPr="00B97FA5">
        <w:rPr>
          <w:sz w:val="20"/>
          <w:szCs w:val="20"/>
        </w:rPr>
        <w:t>(12.12.2018)).</w:t>
      </w:r>
    </w:p>
    <w:p w14:paraId="1DFAF542" w14:textId="77777777" w:rsidR="003D4F4D" w:rsidRPr="00B97FA5" w:rsidRDefault="00C91EAB" w:rsidP="00FF02C9">
      <w:pPr>
        <w:pStyle w:val="Default"/>
        <w:widowControl/>
        <w:numPr>
          <w:ilvl w:val="0"/>
          <w:numId w:val="13"/>
        </w:numPr>
        <w:spacing w:before="120" w:line="360" w:lineRule="auto"/>
        <w:textAlignment w:val="auto"/>
        <w:rPr>
          <w:sz w:val="20"/>
          <w:szCs w:val="20"/>
        </w:rPr>
      </w:pPr>
      <w:r w:rsidRPr="00B97FA5">
        <w:rPr>
          <w:sz w:val="20"/>
          <w:szCs w:val="20"/>
        </w:rPr>
        <w:t xml:space="preserve">In October 2018, the High Court of Justice issued its ruling in the Lara Alqasem's case. The case began with the decision of the Ministry of Interior to cancel the visa granted to </w:t>
      </w:r>
      <w:r w:rsidR="00FF02C9" w:rsidRPr="00B97FA5">
        <w:rPr>
          <w:sz w:val="20"/>
          <w:szCs w:val="20"/>
        </w:rPr>
        <w:t xml:space="preserve">Ms. </w:t>
      </w:r>
      <w:r w:rsidRPr="00B97FA5">
        <w:rPr>
          <w:sz w:val="20"/>
          <w:szCs w:val="20"/>
        </w:rPr>
        <w:t xml:space="preserve">Alqasem to study in Israel due to her activity in an organization affiliated with the BDS movement. </w:t>
      </w:r>
      <w:r w:rsidR="00FF02C9" w:rsidRPr="00B97FA5">
        <w:rPr>
          <w:sz w:val="20"/>
          <w:szCs w:val="20"/>
        </w:rPr>
        <w:t xml:space="preserve">Ms. </w:t>
      </w:r>
      <w:r w:rsidRPr="00B97FA5">
        <w:rPr>
          <w:sz w:val="20"/>
          <w:szCs w:val="20"/>
        </w:rPr>
        <w:t xml:space="preserve">Alqasem's appeals against this decision were rejected until the case reached the High Court of Justice in her request for an additional appeal. </w:t>
      </w:r>
      <w:r w:rsidRPr="00B97FA5">
        <w:rPr>
          <w:sz w:val="20"/>
          <w:szCs w:val="20"/>
          <w:lang w:val="en"/>
        </w:rPr>
        <w:t xml:space="preserve">The Court noted that in addition to the broad discretion entrusted to the Minister of Interior with regard to the granting of visas and permits, by virtue of the general arrangement in Section 2(a) of the </w:t>
      </w:r>
      <w:r w:rsidRPr="00B97FA5">
        <w:rPr>
          <w:i/>
          <w:iCs/>
          <w:sz w:val="20"/>
          <w:szCs w:val="20"/>
          <w:lang w:val="en"/>
        </w:rPr>
        <w:t>Entry into Israel Law</w:t>
      </w:r>
      <w:r w:rsidRPr="00B97FA5">
        <w:rPr>
          <w:sz w:val="20"/>
          <w:szCs w:val="20"/>
          <w:lang w:val="en"/>
        </w:rPr>
        <w:t xml:space="preserve">, the legislator formulated </w:t>
      </w:r>
      <w:r w:rsidR="003421FE" w:rsidRPr="00B97FA5">
        <w:rPr>
          <w:sz w:val="20"/>
          <w:szCs w:val="20"/>
          <w:lang w:val="en"/>
        </w:rPr>
        <w:t xml:space="preserve">Sections </w:t>
      </w:r>
      <w:r w:rsidRPr="00B97FA5">
        <w:rPr>
          <w:sz w:val="20"/>
          <w:szCs w:val="20"/>
          <w:lang w:val="en"/>
        </w:rPr>
        <w:t>2(d) and (e) of the Law concerning persons involved in boycotting Israel. The parties agreed that the arrangement in sections 2(d) and (e) is preventive and not punitive.</w:t>
      </w:r>
      <w:r w:rsidRPr="00B97FA5">
        <w:rPr>
          <w:sz w:val="20"/>
          <w:szCs w:val="20"/>
        </w:rPr>
        <w:t xml:space="preserve"> </w:t>
      </w:r>
      <w:r w:rsidRPr="00B97FA5">
        <w:rPr>
          <w:sz w:val="20"/>
          <w:szCs w:val="20"/>
          <w:lang w:val="en"/>
        </w:rPr>
        <w:t xml:space="preserve">The Court noted that the arrangement in </w:t>
      </w:r>
      <w:r w:rsidR="003421FE" w:rsidRPr="00B97FA5">
        <w:rPr>
          <w:sz w:val="20"/>
          <w:szCs w:val="20"/>
          <w:lang w:val="en"/>
        </w:rPr>
        <w:t xml:space="preserve">Section </w:t>
      </w:r>
      <w:r w:rsidRPr="00B97FA5">
        <w:rPr>
          <w:sz w:val="20"/>
          <w:szCs w:val="20"/>
          <w:lang w:val="en"/>
        </w:rPr>
        <w:t xml:space="preserve">2(e) does not refer to persons who operated in the past as part of boycott organizations, but have clearly and convincingly demonstrated - in accordance with the burden imposed on them, that they have abandoned such activity and are not likely to exploit their stay in Israel in order to undermine it. The Court noted that in this case, the main fact is the aspiration of the appellant to integrate into Israeli </w:t>
      </w:r>
      <w:r w:rsidR="003421FE" w:rsidRPr="00B97FA5">
        <w:rPr>
          <w:sz w:val="20"/>
          <w:szCs w:val="20"/>
          <w:lang w:val="en"/>
        </w:rPr>
        <w:t>Academia</w:t>
      </w:r>
      <w:r w:rsidRPr="00B97FA5">
        <w:rPr>
          <w:sz w:val="20"/>
          <w:szCs w:val="20"/>
          <w:lang w:val="en"/>
        </w:rPr>
        <w:t xml:space="preserve">, and to begin advanced studies at the Hebrew University. This behavior is completely opposite to the definition of the term "boycott" in Section 1 of the </w:t>
      </w:r>
      <w:r w:rsidR="00FF02C9" w:rsidRPr="00B97FA5">
        <w:rPr>
          <w:sz w:val="20"/>
          <w:szCs w:val="20"/>
          <w:lang w:val="en"/>
        </w:rPr>
        <w:t>Law</w:t>
      </w:r>
      <w:r w:rsidRPr="00B97FA5">
        <w:rPr>
          <w:sz w:val="20"/>
          <w:szCs w:val="20"/>
          <w:lang w:val="en"/>
        </w:rPr>
        <w:t xml:space="preserve">. It was noted that there is no evidence of the applicant's boycott activity since April 2017. In view of the long period of time since then and the relatively </w:t>
      </w:r>
      <w:r w:rsidRPr="00B97FA5">
        <w:rPr>
          <w:sz w:val="20"/>
          <w:szCs w:val="20"/>
          <w:lang w:val="en"/>
        </w:rPr>
        <w:lastRenderedPageBreak/>
        <w:t>minor nature of the activity in question, her decision to study in Israel is sufficient in order to tip the scales and to eliminate the fear of abuse of her stay in Israel.</w:t>
      </w:r>
      <w:r w:rsidRPr="00B97FA5">
        <w:rPr>
          <w:sz w:val="20"/>
          <w:szCs w:val="20"/>
        </w:rPr>
        <w:t xml:space="preserve"> </w:t>
      </w:r>
      <w:r w:rsidRPr="00B97FA5">
        <w:rPr>
          <w:sz w:val="20"/>
          <w:szCs w:val="20"/>
          <w:lang w:val="en"/>
        </w:rPr>
        <w:t>In light of the above, the Court did not accept the argument that preventing the appellant from entering Israel serves the purposes of the Law. The Court overturned the District Court's ruling and canceled the decision of the Minister of Interior. The entry visa and the temporary residency permit granted to the appellant will therefore remain in effect.</w:t>
      </w:r>
      <w:r w:rsidRPr="00B97FA5">
        <w:rPr>
          <w:sz w:val="20"/>
          <w:szCs w:val="20"/>
        </w:rPr>
        <w:t xml:space="preserve"> (H.C.J. 7216/18, </w:t>
      </w:r>
      <w:r w:rsidRPr="00B97FA5">
        <w:rPr>
          <w:i/>
          <w:iCs/>
          <w:sz w:val="20"/>
          <w:szCs w:val="20"/>
        </w:rPr>
        <w:t xml:space="preserve">Lara Alqasem v. The Ministry of Interior – The Population and Immigration Authority et. al. </w:t>
      </w:r>
      <w:r w:rsidRPr="00B97FA5">
        <w:rPr>
          <w:sz w:val="20"/>
          <w:szCs w:val="20"/>
        </w:rPr>
        <w:t>(18.10.18)).</w:t>
      </w:r>
    </w:p>
    <w:p w14:paraId="3F9F9FCC" w14:textId="77777777" w:rsidR="00FE0C21" w:rsidRPr="00B97FA5" w:rsidRDefault="00C91EAB" w:rsidP="00FF02C9">
      <w:pPr>
        <w:pStyle w:val="Default"/>
        <w:widowControl/>
        <w:numPr>
          <w:ilvl w:val="0"/>
          <w:numId w:val="13"/>
        </w:numPr>
        <w:spacing w:before="120" w:line="360" w:lineRule="auto"/>
        <w:textAlignment w:val="auto"/>
        <w:rPr>
          <w:sz w:val="20"/>
          <w:szCs w:val="20"/>
        </w:rPr>
      </w:pPr>
      <w:r w:rsidRPr="00B97FA5">
        <w:rPr>
          <w:sz w:val="20"/>
          <w:szCs w:val="20"/>
        </w:rPr>
        <w:t xml:space="preserve">On January 10, 2018, the High Court of Justice ruled on a claim concerning gender reassignment in the Population and Immigration Authority (PIA) records. The petitioners, a transgender man who had carried a pregnancy and his partner and biological father of the newborn, requested for the erasure of the gender reassignment in the PIA records – to female, due to the birth, so as the transgender man's record would state he was male. The petitioners also requested for his partner to be recorded as the biological father of the newborn. </w:t>
      </w:r>
      <w:r w:rsidR="00520A3B" w:rsidRPr="00B97FA5">
        <w:rPr>
          <w:sz w:val="20"/>
          <w:szCs w:val="20"/>
        </w:rPr>
        <w:t>The State agreed to b</w:t>
      </w:r>
      <w:r w:rsidRPr="00B97FA5">
        <w:rPr>
          <w:sz w:val="20"/>
          <w:szCs w:val="20"/>
        </w:rPr>
        <w:t>oth of these requests before the Court gave its ruling. The petitioners' further requested that registry officials tasked with recording births and parents would be guided to record the birthing parent as either the father (male) or the mother (female), and not exclusively as the mother, and to avoid discrimination between sis-gender mothers and transgender fathers. The State brought before the Court a suggested policy according to which the registry official would continue to record the birthing parent as a mother and a female, unless, in the case of a birthing transgender man, presented with an approval from the Professional Committee for Gender Reassignment Surgery stating that the pregnancy did not entail a reassignment of gender, in which case the birthing parent would be registered as the father (male). The petitioners opposed the State's suggested framework, and noted that the very questioning of a person's gender identity due solely to the pregnancy and birth he/she decided to undergo, was prejudicial to his/her right to dignity, autonomy and privacy. The Court rejected the petition, and ruled that as the State fulfilled the petitioners requests regarding their personal status, and that the principled question, brought forward as described in the previous paragraph, should not be discussed in the present legal proceedings</w:t>
      </w:r>
      <w:r w:rsidR="00FA5FCE" w:rsidRPr="00B97FA5">
        <w:rPr>
          <w:sz w:val="20"/>
          <w:szCs w:val="20"/>
        </w:rPr>
        <w:t xml:space="preserve"> (H.C.J. 8392/16, </w:t>
      </w:r>
      <w:r w:rsidR="002A1765" w:rsidRPr="00B97FA5">
        <w:rPr>
          <w:i/>
          <w:iCs/>
          <w:sz w:val="20"/>
          <w:szCs w:val="20"/>
        </w:rPr>
        <w:t>Anonymous</w:t>
      </w:r>
      <w:r w:rsidR="00FA5FCE" w:rsidRPr="00B97FA5">
        <w:rPr>
          <w:i/>
          <w:iCs/>
          <w:sz w:val="20"/>
          <w:szCs w:val="20"/>
        </w:rPr>
        <w:t xml:space="preserve"> et. al. v. </w:t>
      </w:r>
      <w:r w:rsidR="002A1765" w:rsidRPr="00B97FA5">
        <w:rPr>
          <w:i/>
          <w:iCs/>
          <w:sz w:val="20"/>
          <w:szCs w:val="20"/>
        </w:rPr>
        <w:t xml:space="preserve">the Minister of Interior et. al. </w:t>
      </w:r>
      <w:r w:rsidR="002A1765" w:rsidRPr="00B97FA5">
        <w:rPr>
          <w:sz w:val="20"/>
          <w:szCs w:val="20"/>
        </w:rPr>
        <w:t>(10.1.18))</w:t>
      </w:r>
      <w:r w:rsidR="002A1765" w:rsidRPr="00B97FA5">
        <w:rPr>
          <w:i/>
          <w:iCs/>
          <w:sz w:val="20"/>
          <w:szCs w:val="20"/>
        </w:rPr>
        <w:t>.</w:t>
      </w:r>
    </w:p>
    <w:p w14:paraId="69C21F23" w14:textId="77777777" w:rsidR="003D4F4D" w:rsidRPr="00B97FA5" w:rsidRDefault="00C91EAB" w:rsidP="00873D79">
      <w:pPr>
        <w:pStyle w:val="Default"/>
        <w:widowControl/>
        <w:numPr>
          <w:ilvl w:val="0"/>
          <w:numId w:val="13"/>
        </w:numPr>
        <w:spacing w:before="120" w:line="360" w:lineRule="auto"/>
        <w:textAlignment w:val="auto"/>
        <w:rPr>
          <w:sz w:val="20"/>
          <w:szCs w:val="20"/>
        </w:rPr>
      </w:pPr>
      <w:r w:rsidRPr="00B97FA5">
        <w:rPr>
          <w:sz w:val="20"/>
          <w:szCs w:val="20"/>
        </w:rPr>
        <w:t xml:space="preserve">On June 13, 2017, the Israeli Supreme Court ruled in favor of the Petitioners, several human rights NGOs, in a case concerning the living conditions of prisoners in Israel. The Court required the State to provide, within 18 months, a 4.5 square meter of living space for each prisoner or detainee, as required according to Section 2(8) of the </w:t>
      </w:r>
      <w:r w:rsidRPr="00B97FA5">
        <w:rPr>
          <w:i/>
          <w:iCs/>
          <w:sz w:val="20"/>
          <w:szCs w:val="20"/>
        </w:rPr>
        <w:t>Prisons Regulation</w:t>
      </w:r>
      <w:r w:rsidRPr="00B97FA5">
        <w:rPr>
          <w:sz w:val="20"/>
          <w:szCs w:val="20"/>
        </w:rPr>
        <w:t xml:space="preserve"> </w:t>
      </w:r>
      <w:r w:rsidRPr="00B97FA5">
        <w:rPr>
          <w:i/>
          <w:iCs/>
          <w:sz w:val="20"/>
          <w:szCs w:val="20"/>
        </w:rPr>
        <w:t>(Imprisonment Conditions)</w:t>
      </w:r>
      <w:r w:rsidRPr="00B97FA5">
        <w:rPr>
          <w:sz w:val="20"/>
          <w:szCs w:val="20"/>
        </w:rPr>
        <w:t xml:space="preserve"> 5770-2010, instead of 3.16 square meters, as in most of prisons in Israel today. The Court held that the notion of "</w:t>
      </w:r>
      <w:r w:rsidRPr="00B97FA5">
        <w:rPr>
          <w:i/>
          <w:iCs/>
          <w:sz w:val="20"/>
          <w:szCs w:val="20"/>
        </w:rPr>
        <w:t>appropriate living conditions</w:t>
      </w:r>
      <w:r w:rsidRPr="00B97FA5">
        <w:rPr>
          <w:sz w:val="20"/>
          <w:szCs w:val="20"/>
        </w:rPr>
        <w:t>" under the Amendment for the</w:t>
      </w:r>
      <w:r w:rsidRPr="00B97FA5">
        <w:rPr>
          <w:i/>
          <w:iCs/>
          <w:sz w:val="20"/>
          <w:szCs w:val="20"/>
        </w:rPr>
        <w:t xml:space="preserve"> Prisons Ordinance </w:t>
      </w:r>
      <w:r w:rsidRPr="00B97FA5">
        <w:rPr>
          <w:sz w:val="20"/>
          <w:szCs w:val="20"/>
        </w:rPr>
        <w:t xml:space="preserve">5772-2012, includes the obligation to provide an appropriate living space for a prisoner or detainee. </w:t>
      </w:r>
      <w:r w:rsidRPr="00B97FA5">
        <w:rPr>
          <w:sz w:val="20"/>
          <w:szCs w:val="20"/>
        </w:rPr>
        <w:lastRenderedPageBreak/>
        <w:t xml:space="preserve">The Court further noted that human rights are reserved for every person, even if he or she are detained or imprisoned, and that imprisonment alone cannot prevent a person of any other rights, except for those, which are necessary and stem from the prevention of freedom of movement under the imprisonment itself. Note that the State did not contest this issue, but only on the time frame that is required for making the necessary arrangements following this decision. Moreover, the Court stressed that minimal living space is an essential condition for protecting the prisoner's right for human dignity and his or her right for dignified human existence. In its decision, the Court included a detailed reference to the right for adequate living space of prisoners under International Human Rights Law, including Article 10(1) of the ICCPR, </w:t>
      </w:r>
      <w:r w:rsidRPr="00B97FA5">
        <w:rPr>
          <w:spacing w:val="10"/>
          <w:sz w:val="20"/>
          <w:szCs w:val="20"/>
        </w:rPr>
        <w:t xml:space="preserve">Article 16 of </w:t>
      </w:r>
      <w:r w:rsidRPr="00B97FA5">
        <w:rPr>
          <w:sz w:val="20"/>
          <w:szCs w:val="20"/>
        </w:rPr>
        <w:t>the CAT, and the Mandela Rules of 2015. The State is working on implementing the second stage – expanding the prisoners' living space to 4.5 sq.m. (H.C.J. 1892/14</w:t>
      </w:r>
      <w:r w:rsidRPr="00B97FA5">
        <w:rPr>
          <w:i/>
          <w:iCs/>
          <w:sz w:val="20"/>
          <w:szCs w:val="20"/>
        </w:rPr>
        <w:t xml:space="preserve"> The Association for Civil Rights in Israel et. al. v. The Minister of Public Security et. al.</w:t>
      </w:r>
      <w:r w:rsidRPr="00B97FA5">
        <w:rPr>
          <w:sz w:val="20"/>
          <w:szCs w:val="20"/>
        </w:rPr>
        <w:t xml:space="preserve"> (13.6.17)).</w:t>
      </w:r>
    </w:p>
    <w:p w14:paraId="57316D3C" w14:textId="77777777" w:rsidR="003D4F4D" w:rsidRPr="00B97FA5" w:rsidRDefault="00C91EAB" w:rsidP="00873D79">
      <w:pPr>
        <w:pStyle w:val="Default"/>
        <w:widowControl/>
        <w:numPr>
          <w:ilvl w:val="0"/>
          <w:numId w:val="13"/>
        </w:numPr>
        <w:spacing w:before="120" w:line="360" w:lineRule="auto"/>
        <w:textAlignment w:val="auto"/>
        <w:rPr>
          <w:sz w:val="20"/>
          <w:szCs w:val="20"/>
        </w:rPr>
      </w:pPr>
      <w:r w:rsidRPr="00B97FA5">
        <w:rPr>
          <w:sz w:val="20"/>
          <w:szCs w:val="20"/>
        </w:rPr>
        <w:t xml:space="preserve">Following a petition to the HCJ submitted in 2013, the State of Israel decided to make changes to the "Notice of Live Birth" issued to foreign parents in order to ensure that it complies with the standards of an "Official Document", as defined by the </w:t>
      </w:r>
      <w:r w:rsidRPr="00B97FA5">
        <w:rPr>
          <w:i/>
          <w:iCs/>
          <w:sz w:val="20"/>
          <w:szCs w:val="20"/>
        </w:rPr>
        <w:t>Evidence [New Version]</w:t>
      </w:r>
      <w:r w:rsidRPr="00B97FA5">
        <w:rPr>
          <w:sz w:val="20"/>
          <w:szCs w:val="20"/>
        </w:rPr>
        <w:t xml:space="preserve"> </w:t>
      </w:r>
      <w:r w:rsidRPr="00B97FA5">
        <w:rPr>
          <w:i/>
          <w:iCs/>
          <w:sz w:val="20"/>
          <w:szCs w:val="20"/>
        </w:rPr>
        <w:t xml:space="preserve">Ordinance </w:t>
      </w:r>
      <w:r w:rsidRPr="00B97FA5">
        <w:rPr>
          <w:sz w:val="20"/>
          <w:szCs w:val="20"/>
        </w:rPr>
        <w:t xml:space="preserve">5731-1971, and enable its authentication with an Apostille. These changes enable parents to submit the "Notice of Live Birth" to the relevant authorities in their country of nationality (H.C.J 1528/13 </w:t>
      </w:r>
      <w:r w:rsidRPr="00B97FA5">
        <w:rPr>
          <w:i/>
          <w:iCs/>
          <w:sz w:val="20"/>
          <w:szCs w:val="20"/>
        </w:rPr>
        <w:t xml:space="preserve">Atani v. The Minister of Interior </w:t>
      </w:r>
      <w:r w:rsidRPr="00B97FA5">
        <w:rPr>
          <w:sz w:val="20"/>
          <w:szCs w:val="20"/>
        </w:rPr>
        <w:t>(22.12.2016)).</w:t>
      </w:r>
    </w:p>
    <w:p w14:paraId="1E3889BD" w14:textId="77777777" w:rsidR="00FE0C21" w:rsidRPr="00B97FA5" w:rsidRDefault="00C91EAB" w:rsidP="00FE0C21">
      <w:pPr>
        <w:pStyle w:val="Default"/>
        <w:widowControl/>
        <w:spacing w:before="120" w:line="360" w:lineRule="auto"/>
        <w:textAlignment w:val="auto"/>
        <w:rPr>
          <w:rStyle w:val="Heading1Char"/>
          <w:rFonts w:ascii="Times New Roman" w:eastAsia="Calibri" w:hAnsi="Times New Roman"/>
          <w:sz w:val="20"/>
          <w:szCs w:val="20"/>
        </w:rPr>
      </w:pPr>
      <w:bookmarkStart w:id="35" w:name="_Toc54701560"/>
      <w:r w:rsidRPr="00B97FA5">
        <w:rPr>
          <w:rStyle w:val="Heading1Char"/>
          <w:rFonts w:ascii="Times New Roman" w:eastAsia="Calibri" w:hAnsi="Times New Roman"/>
          <w:sz w:val="20"/>
          <w:szCs w:val="20"/>
          <w:u w:val="single"/>
        </w:rPr>
        <w:t>Additional Information relating to the Unit for the Coordination of the Fight Against Racism</w:t>
      </w:r>
      <w:bookmarkEnd w:id="35"/>
    </w:p>
    <w:p w14:paraId="7A08E38F" w14:textId="77777777" w:rsidR="00FE0C21" w:rsidRPr="00B97FA5" w:rsidRDefault="00C91EAB" w:rsidP="00FC63EC">
      <w:pPr>
        <w:bidi w:val="0"/>
        <w:spacing w:before="120" w:after="0" w:line="360" w:lineRule="auto"/>
        <w:jc w:val="both"/>
        <w:rPr>
          <w:rFonts w:ascii="Times New Roman" w:hAnsi="Times New Roman" w:cs="Times New Roman"/>
          <w:sz w:val="20"/>
          <w:szCs w:val="20"/>
          <w:lang w:val="en-GB" w:bidi="ar-SA"/>
        </w:rPr>
      </w:pPr>
      <w:r w:rsidRPr="00B97FA5">
        <w:rPr>
          <w:rFonts w:ascii="Times New Roman" w:hAnsi="Times New Roman" w:cs="Times New Roman"/>
          <w:sz w:val="20"/>
          <w:szCs w:val="20"/>
          <w:lang w:val="en-GB"/>
        </w:rPr>
        <w:t>Hereinafter is addition information on complaints received and treated by the Unit, relevant government resolutions, representation and officers for the prevention of racism</w:t>
      </w:r>
    </w:p>
    <w:p w14:paraId="420EE53A" w14:textId="77777777" w:rsidR="00FE0C21" w:rsidRPr="00B97FA5" w:rsidRDefault="00C91EAB" w:rsidP="00645F9A">
      <w:pPr>
        <w:pStyle w:val="Default"/>
        <w:widowControl/>
        <w:numPr>
          <w:ilvl w:val="0"/>
          <w:numId w:val="13"/>
        </w:numPr>
        <w:spacing w:before="120" w:line="360" w:lineRule="auto"/>
        <w:textAlignment w:val="auto"/>
        <w:rPr>
          <w:sz w:val="20"/>
          <w:szCs w:val="20"/>
          <w:lang w:val="en-GB" w:bidi="ar-SA"/>
        </w:rPr>
      </w:pPr>
      <w:r w:rsidRPr="00B97FA5">
        <w:rPr>
          <w:sz w:val="20"/>
          <w:szCs w:val="20"/>
          <w:u w:val="single"/>
          <w:lang w:val="en-GB" w:bidi="ar-SA"/>
        </w:rPr>
        <w:t>Complaints</w:t>
      </w:r>
      <w:r w:rsidRPr="00B97FA5">
        <w:rPr>
          <w:sz w:val="20"/>
          <w:szCs w:val="20"/>
          <w:lang w:val="en-GB" w:bidi="ar-SA"/>
        </w:rPr>
        <w:t xml:space="preserve"> - In 2018 </w:t>
      </w:r>
      <w:r w:rsidRPr="00B97FA5">
        <w:rPr>
          <w:sz w:val="20"/>
          <w:szCs w:val="20"/>
        </w:rPr>
        <w:t>the</w:t>
      </w:r>
      <w:r w:rsidRPr="00B97FA5">
        <w:rPr>
          <w:sz w:val="20"/>
          <w:szCs w:val="20"/>
          <w:lang w:val="en-GB" w:bidi="ar-SA"/>
        </w:rPr>
        <w:t xml:space="preserve"> Unit received 230 complaints regarding discrimination and racism. Most of the complaints regarded discrimination in receiving services, discrimination in employment, racism advertisement or speech, police conduct and education.</w:t>
      </w:r>
      <w:r w:rsidR="004F554F" w:rsidRPr="00B97FA5">
        <w:rPr>
          <w:sz w:val="20"/>
          <w:szCs w:val="20"/>
          <w:u w:val="single"/>
          <w:lang w:bidi="ar-SA"/>
        </w:rPr>
        <w:t xml:space="preserve"> </w:t>
      </w:r>
      <w:r w:rsidR="004B3C70" w:rsidRPr="00B97FA5">
        <w:rPr>
          <w:sz w:val="20"/>
          <w:szCs w:val="20"/>
          <w:u w:val="single"/>
          <w:lang w:val="en-GB" w:bidi="ar-SA"/>
        </w:rPr>
        <w:t xml:space="preserve">In </w:t>
      </w:r>
      <w:r w:rsidRPr="00B97FA5">
        <w:rPr>
          <w:sz w:val="20"/>
          <w:szCs w:val="20"/>
          <w:u w:val="single"/>
          <w:lang w:val="en-GB" w:bidi="ar-SA"/>
        </w:rPr>
        <w:t>2019 the unit has received 4</w:t>
      </w:r>
      <w:r w:rsidR="004B3C70" w:rsidRPr="00B97FA5">
        <w:rPr>
          <w:sz w:val="20"/>
          <w:szCs w:val="20"/>
          <w:u w:val="single"/>
          <w:lang w:val="en-GB" w:bidi="ar-SA"/>
        </w:rPr>
        <w:t>97</w:t>
      </w:r>
      <w:r w:rsidRPr="00B97FA5">
        <w:rPr>
          <w:sz w:val="20"/>
          <w:szCs w:val="20"/>
          <w:u w:val="single"/>
          <w:lang w:val="en-GB" w:bidi="ar-SA"/>
        </w:rPr>
        <w:t xml:space="preserve"> complaints</w:t>
      </w:r>
      <w:r w:rsidR="00645F9A" w:rsidRPr="00B97FA5">
        <w:rPr>
          <w:sz w:val="20"/>
          <w:szCs w:val="20"/>
          <w:u w:val="single"/>
          <w:lang w:val="en-GB" w:bidi="ar-SA"/>
        </w:rPr>
        <w:t>.</w:t>
      </w:r>
      <w:r w:rsidR="004B3C70" w:rsidRPr="00B97FA5">
        <w:rPr>
          <w:sz w:val="20"/>
          <w:szCs w:val="20"/>
          <w:u w:val="single"/>
          <w:lang w:val="en-GB" w:bidi="ar-SA"/>
        </w:rPr>
        <w:t xml:space="preserve"> </w:t>
      </w:r>
      <w:r w:rsidR="004B3C70" w:rsidRPr="002A3DB1">
        <w:rPr>
          <w:sz w:val="20"/>
          <w:szCs w:val="20"/>
          <w:lang w:val="en-GB" w:bidi="ar-SA"/>
        </w:rPr>
        <w:t>(37% of the complaints were received from Israeli citizens of Ethiopian descent, 27% from persons of</w:t>
      </w:r>
      <w:r w:rsidR="004B3C70" w:rsidRPr="00B97FA5">
        <w:rPr>
          <w:sz w:val="20"/>
          <w:szCs w:val="20"/>
          <w:u w:val="single"/>
          <w:lang w:val="en-GB" w:bidi="ar-SA"/>
        </w:rPr>
        <w:t xml:space="preserve"> </w:t>
      </w:r>
      <w:r w:rsidR="004B3C70" w:rsidRPr="00B97FA5">
        <w:rPr>
          <w:sz w:val="20"/>
          <w:szCs w:val="20"/>
          <w:lang w:val="en-GB" w:bidi="ar-SA"/>
        </w:rPr>
        <w:t>the Arab population, 5% from persons who immigrated to Israel from the former Soviet Union and 3% from person of the LGBT</w:t>
      </w:r>
      <w:r w:rsidR="009A7CD2" w:rsidRPr="00B97FA5">
        <w:rPr>
          <w:sz w:val="20"/>
          <w:szCs w:val="20"/>
          <w:lang w:val="en-GB" w:bidi="ar-SA"/>
        </w:rPr>
        <w:t>Q</w:t>
      </w:r>
      <w:r w:rsidR="00EA29BC" w:rsidRPr="00B97FA5">
        <w:rPr>
          <w:sz w:val="20"/>
          <w:szCs w:val="20"/>
          <w:lang w:val="en-GB" w:bidi="ar-SA"/>
        </w:rPr>
        <w:t>I</w:t>
      </w:r>
      <w:r w:rsidR="004B3C70" w:rsidRPr="00B97FA5">
        <w:rPr>
          <w:sz w:val="20"/>
          <w:szCs w:val="20"/>
          <w:lang w:val="en-GB" w:bidi="ar-SA"/>
        </w:rPr>
        <w:t xml:space="preserve"> community. In addition, about 70% of the complaints were filed directly by the complainant and about 8% were filed by the officers for the prevention of racism in Government Ministries</w:t>
      </w:r>
      <w:r w:rsidR="00645F9A" w:rsidRPr="00B97FA5">
        <w:rPr>
          <w:sz w:val="20"/>
          <w:szCs w:val="20"/>
          <w:lang w:val="en-GB" w:bidi="ar-SA"/>
        </w:rPr>
        <w:t>. Also, about 50% of the complaints were received via a special designated email and 28% through online complain form</w:t>
      </w:r>
      <w:r w:rsidR="004B3C70" w:rsidRPr="00B97FA5">
        <w:rPr>
          <w:sz w:val="20"/>
          <w:szCs w:val="20"/>
          <w:lang w:val="en-GB" w:bidi="ar-SA"/>
        </w:rPr>
        <w:t>).</w:t>
      </w:r>
    </w:p>
    <w:p w14:paraId="507CBAB6" w14:textId="77777777" w:rsidR="00FE0C21" w:rsidRPr="00B97FA5" w:rsidRDefault="00C91EAB" w:rsidP="00873D79">
      <w:pPr>
        <w:pStyle w:val="Default"/>
        <w:widowControl/>
        <w:numPr>
          <w:ilvl w:val="0"/>
          <w:numId w:val="13"/>
        </w:numPr>
        <w:spacing w:before="120" w:line="360" w:lineRule="auto"/>
        <w:textAlignment w:val="auto"/>
        <w:rPr>
          <w:sz w:val="20"/>
          <w:szCs w:val="20"/>
          <w:lang w:val="en-GB" w:bidi="ar-SA"/>
        </w:rPr>
      </w:pPr>
      <w:r w:rsidRPr="00B97FA5">
        <w:rPr>
          <w:sz w:val="20"/>
          <w:szCs w:val="20"/>
          <w:u w:val="single"/>
          <w:lang w:val="en-GB" w:bidi="ar-SA"/>
        </w:rPr>
        <w:t>Government Resolutions</w:t>
      </w:r>
      <w:r w:rsidRPr="00B97FA5">
        <w:rPr>
          <w:sz w:val="20"/>
          <w:szCs w:val="20"/>
          <w:lang w:val="en-GB" w:bidi="ar-SA"/>
        </w:rPr>
        <w:t xml:space="preserve"> - The Unit reviews </w:t>
      </w:r>
      <w:r w:rsidRPr="00B97FA5">
        <w:rPr>
          <w:sz w:val="20"/>
          <w:szCs w:val="20"/>
        </w:rPr>
        <w:t>the</w:t>
      </w:r>
      <w:r w:rsidRPr="00B97FA5">
        <w:rPr>
          <w:sz w:val="20"/>
          <w:szCs w:val="20"/>
          <w:lang w:val="en-GB" w:bidi="ar-SA"/>
        </w:rPr>
        <w:t xml:space="preserve"> implementation of Government Resolutions No. 1958 (19.8.16). As of 2018, 34 of the recommendations have been implemented, eight (8) are in the process of implementation and nine (9) have not been implemented.</w:t>
      </w:r>
    </w:p>
    <w:p w14:paraId="5C13AD62" w14:textId="77777777" w:rsidR="00FE0C21" w:rsidRPr="00B97FA5" w:rsidRDefault="00C91EAB" w:rsidP="00070C2D">
      <w:pPr>
        <w:pStyle w:val="Default"/>
        <w:widowControl/>
        <w:numPr>
          <w:ilvl w:val="0"/>
          <w:numId w:val="13"/>
        </w:numPr>
        <w:spacing w:before="120" w:line="360" w:lineRule="auto"/>
        <w:textAlignment w:val="auto"/>
        <w:rPr>
          <w:sz w:val="20"/>
          <w:szCs w:val="20"/>
          <w:lang w:val="en-GB" w:bidi="ar-SA"/>
        </w:rPr>
      </w:pPr>
      <w:r w:rsidRPr="00B97FA5">
        <w:rPr>
          <w:sz w:val="20"/>
          <w:szCs w:val="20"/>
          <w:u w:val="single"/>
          <w:lang w:val="en-GB" w:bidi="ar-SA"/>
        </w:rPr>
        <w:lastRenderedPageBreak/>
        <w:t>Positive representation</w:t>
      </w:r>
      <w:r w:rsidRPr="00B97FA5">
        <w:rPr>
          <w:sz w:val="20"/>
          <w:szCs w:val="20"/>
          <w:lang w:val="en-GB" w:bidi="ar-SA"/>
        </w:rPr>
        <w:t xml:space="preserve"> - In 2018 </w:t>
      </w:r>
      <w:r w:rsidRPr="00B97FA5">
        <w:rPr>
          <w:sz w:val="20"/>
          <w:szCs w:val="20"/>
        </w:rPr>
        <w:t>the</w:t>
      </w:r>
      <w:r w:rsidRPr="00B97FA5">
        <w:rPr>
          <w:sz w:val="20"/>
          <w:szCs w:val="20"/>
          <w:lang w:val="en-GB" w:bidi="ar-SA"/>
        </w:rPr>
        <w:t xml:space="preserve"> "Toplist" </w:t>
      </w:r>
      <w:r w:rsidR="009467FE" w:rsidRPr="00B97FA5">
        <w:rPr>
          <w:sz w:val="20"/>
          <w:szCs w:val="20"/>
          <w:lang w:val="en-GB" w:bidi="ar-SA"/>
        </w:rPr>
        <w:t xml:space="preserve">expert </w:t>
      </w:r>
      <w:r w:rsidR="009A7CD2" w:rsidRPr="00B97FA5">
        <w:rPr>
          <w:sz w:val="20"/>
          <w:szCs w:val="20"/>
          <w:lang w:val="en-GB" w:bidi="ar-SA"/>
        </w:rPr>
        <w:t>speakers'</w:t>
      </w:r>
      <w:r w:rsidR="009467FE" w:rsidRPr="00B97FA5">
        <w:rPr>
          <w:sz w:val="20"/>
          <w:szCs w:val="20"/>
          <w:lang w:val="en-GB" w:bidi="ar-SA"/>
        </w:rPr>
        <w:t xml:space="preserve"> </w:t>
      </w:r>
      <w:r w:rsidRPr="00B97FA5">
        <w:rPr>
          <w:sz w:val="20"/>
          <w:szCs w:val="20"/>
          <w:lang w:val="en-GB" w:bidi="ar-SA"/>
        </w:rPr>
        <w:t>engine was established</w:t>
      </w:r>
      <w:r w:rsidR="009467FE" w:rsidRPr="00B97FA5">
        <w:rPr>
          <w:sz w:val="20"/>
          <w:szCs w:val="20"/>
          <w:lang w:val="en-GB" w:bidi="ar-SA"/>
        </w:rPr>
        <w:t>.</w:t>
      </w:r>
      <w:r w:rsidRPr="00B97FA5">
        <w:rPr>
          <w:sz w:val="20"/>
          <w:szCs w:val="20"/>
          <w:lang w:val="en-GB" w:bidi="ar-SA"/>
        </w:rPr>
        <w:t xml:space="preserve"> </w:t>
      </w:r>
      <w:r w:rsidR="009467FE" w:rsidRPr="00B97FA5">
        <w:rPr>
          <w:sz w:val="20"/>
          <w:szCs w:val="20"/>
          <w:lang w:val="en-GB" w:bidi="ar-SA"/>
        </w:rPr>
        <w:t xml:space="preserve">As of December 2019, </w:t>
      </w:r>
      <w:r w:rsidRPr="00B97FA5">
        <w:rPr>
          <w:sz w:val="20"/>
          <w:szCs w:val="20"/>
          <w:lang w:val="en-GB" w:bidi="ar-SA"/>
        </w:rPr>
        <w:t xml:space="preserve">it includes </w:t>
      </w:r>
      <w:r w:rsidR="009467FE" w:rsidRPr="00B97FA5">
        <w:rPr>
          <w:sz w:val="20"/>
          <w:szCs w:val="20"/>
          <w:lang w:val="en-GB" w:bidi="ar-SA"/>
        </w:rPr>
        <w:t>about 70</w:t>
      </w:r>
      <w:r w:rsidRPr="00B97FA5">
        <w:rPr>
          <w:sz w:val="20"/>
          <w:szCs w:val="20"/>
          <w:lang w:val="en-GB" w:bidi="ar-SA"/>
        </w:rPr>
        <w:t xml:space="preserve"> expert speakers from Ethiopian descent in different fields, and</w:t>
      </w:r>
      <w:r w:rsidR="009467FE" w:rsidRPr="00B97FA5">
        <w:rPr>
          <w:sz w:val="20"/>
          <w:szCs w:val="20"/>
          <w:lang w:val="en-GB" w:bidi="ar-SA"/>
        </w:rPr>
        <w:t xml:space="preserve"> during 2019</w:t>
      </w:r>
      <w:r w:rsidRPr="00B97FA5">
        <w:rPr>
          <w:sz w:val="20"/>
          <w:szCs w:val="20"/>
          <w:lang w:val="en-GB" w:bidi="ar-SA"/>
        </w:rPr>
        <w:t xml:space="preserve"> there have been </w:t>
      </w:r>
      <w:r w:rsidR="009467FE" w:rsidRPr="00B97FA5">
        <w:rPr>
          <w:sz w:val="20"/>
          <w:szCs w:val="20"/>
          <w:lang w:val="en-GB" w:bidi="ar-SA"/>
        </w:rPr>
        <w:t xml:space="preserve">36 </w:t>
      </w:r>
      <w:r w:rsidRPr="00B97FA5">
        <w:rPr>
          <w:sz w:val="20"/>
          <w:szCs w:val="20"/>
          <w:lang w:val="en-GB" w:bidi="ar-SA"/>
        </w:rPr>
        <w:t xml:space="preserve">appearances of people from the list in the media. </w:t>
      </w:r>
      <w:r w:rsidR="009467FE" w:rsidRPr="00B97FA5">
        <w:rPr>
          <w:sz w:val="20"/>
          <w:szCs w:val="20"/>
          <w:lang w:val="en-GB" w:bidi="ar-SA"/>
        </w:rPr>
        <w:t xml:space="preserve">Such appearances enable positive presentation of persons of Ethiopian descent in the media and enrich public debate and a variety of issues. In 2019, the </w:t>
      </w:r>
      <w:r w:rsidR="000D1547" w:rsidRPr="00B97FA5">
        <w:rPr>
          <w:sz w:val="20"/>
          <w:szCs w:val="20"/>
          <w:lang w:val="en-GB" w:bidi="ar-SA"/>
        </w:rPr>
        <w:t>U</w:t>
      </w:r>
      <w:r w:rsidR="009467FE" w:rsidRPr="00B97FA5">
        <w:rPr>
          <w:sz w:val="20"/>
          <w:szCs w:val="20"/>
          <w:lang w:val="en-GB" w:bidi="ar-SA"/>
        </w:rPr>
        <w:t>nit collaborated with the NGO "Olim Beyahad"</w:t>
      </w:r>
      <w:r w:rsidR="00070C2D" w:rsidRPr="00B97FA5">
        <w:rPr>
          <w:sz w:val="20"/>
          <w:szCs w:val="20"/>
          <w:lang w:val="en-GB" w:bidi="ar-SA"/>
        </w:rPr>
        <w:t xml:space="preserve"> ("Immigrating to Israel together")</w:t>
      </w:r>
      <w:r w:rsidR="000D1547" w:rsidRPr="00B97FA5">
        <w:rPr>
          <w:sz w:val="20"/>
          <w:szCs w:val="20"/>
          <w:lang w:val="en-GB" w:bidi="ar-SA"/>
        </w:rPr>
        <w:t xml:space="preserve">, that established an additional list of expert speakers of Ethiopian descent. The two lists were unified and are now under the management of the </w:t>
      </w:r>
      <w:r w:rsidR="00070C2D" w:rsidRPr="00B97FA5">
        <w:rPr>
          <w:sz w:val="20"/>
          <w:szCs w:val="20"/>
          <w:lang w:val="en-GB" w:bidi="ar-SA"/>
        </w:rPr>
        <w:t>"Anu" ("</w:t>
      </w:r>
      <w:r w:rsidR="000D1547" w:rsidRPr="00B97FA5">
        <w:rPr>
          <w:sz w:val="20"/>
          <w:szCs w:val="20"/>
          <w:lang w:val="en-GB" w:bidi="ar-SA"/>
        </w:rPr>
        <w:t>Us</w:t>
      </w:r>
      <w:r w:rsidR="00070C2D" w:rsidRPr="00B97FA5">
        <w:rPr>
          <w:sz w:val="20"/>
          <w:szCs w:val="20"/>
          <w:lang w:val="en-GB" w:bidi="ar-SA"/>
        </w:rPr>
        <w:t>")</w:t>
      </w:r>
      <w:r w:rsidR="000D1547" w:rsidRPr="00B97FA5">
        <w:rPr>
          <w:sz w:val="20"/>
          <w:szCs w:val="20"/>
          <w:lang w:val="en-GB" w:bidi="ar-SA"/>
        </w:rPr>
        <w:t xml:space="preserve"> organization.</w:t>
      </w:r>
    </w:p>
    <w:p w14:paraId="79EF7D90" w14:textId="77777777" w:rsidR="00FE0C21" w:rsidRPr="00B97FA5" w:rsidRDefault="00C91EAB" w:rsidP="000D1547">
      <w:pPr>
        <w:pStyle w:val="Default"/>
        <w:widowControl/>
        <w:numPr>
          <w:ilvl w:val="0"/>
          <w:numId w:val="13"/>
        </w:numPr>
        <w:spacing w:before="120" w:line="360" w:lineRule="auto"/>
        <w:textAlignment w:val="auto"/>
        <w:rPr>
          <w:sz w:val="20"/>
          <w:szCs w:val="20"/>
          <w:lang w:val="en-GB" w:bidi="ar-SA"/>
        </w:rPr>
      </w:pPr>
      <w:r w:rsidRPr="00B97FA5">
        <w:rPr>
          <w:sz w:val="20"/>
          <w:szCs w:val="20"/>
          <w:u w:val="single"/>
          <w:lang w:val="en-GB" w:bidi="ar-SA"/>
        </w:rPr>
        <w:t>Officers for the prevention of racism in Government Ministries</w:t>
      </w:r>
      <w:r w:rsidRPr="00B97FA5">
        <w:rPr>
          <w:sz w:val="20"/>
          <w:szCs w:val="20"/>
          <w:lang w:val="en-GB" w:bidi="ar-SA"/>
        </w:rPr>
        <w:t xml:space="preserve"> - </w:t>
      </w:r>
      <w:r w:rsidR="004B3C70" w:rsidRPr="00B97FA5">
        <w:rPr>
          <w:sz w:val="20"/>
          <w:szCs w:val="20"/>
          <w:lang w:val="en-GB" w:bidi="ar-SA"/>
        </w:rPr>
        <w:t xml:space="preserve">66 </w:t>
      </w:r>
      <w:r w:rsidRPr="00B97FA5">
        <w:rPr>
          <w:sz w:val="20"/>
          <w:szCs w:val="20"/>
          <w:lang w:val="en-GB" w:bidi="ar-SA"/>
        </w:rPr>
        <w:t xml:space="preserve">officers for </w:t>
      </w:r>
      <w:r w:rsidRPr="00B97FA5">
        <w:rPr>
          <w:sz w:val="20"/>
          <w:szCs w:val="20"/>
        </w:rPr>
        <w:t>the</w:t>
      </w:r>
      <w:r w:rsidRPr="00B97FA5">
        <w:rPr>
          <w:sz w:val="20"/>
          <w:szCs w:val="20"/>
          <w:lang w:val="en-GB" w:bidi="ar-SA"/>
        </w:rPr>
        <w:t xml:space="preserve"> prevention of racism were appointed in Government Ministries and auxiliary units</w:t>
      </w:r>
      <w:r w:rsidR="004B3C70" w:rsidRPr="00B97FA5">
        <w:rPr>
          <w:sz w:val="20"/>
          <w:szCs w:val="20"/>
          <w:lang w:val="en-GB" w:bidi="ar-SA"/>
        </w:rPr>
        <w:t xml:space="preserve"> (including hospitals, the Police and the IPS)</w:t>
      </w:r>
      <w:r w:rsidRPr="00B97FA5">
        <w:rPr>
          <w:sz w:val="20"/>
          <w:szCs w:val="20"/>
          <w:lang w:val="en-GB" w:bidi="ar-SA"/>
        </w:rPr>
        <w:t>. The Unit developed a training program, trained and certified the first class of 14 officers, and is currently training the second class of 17 additional officers. In 201</w:t>
      </w:r>
      <w:r w:rsidR="004B3C70" w:rsidRPr="00B97FA5">
        <w:rPr>
          <w:sz w:val="20"/>
          <w:szCs w:val="20"/>
          <w:lang w:val="en-GB" w:bidi="ar-SA"/>
        </w:rPr>
        <w:t>9</w:t>
      </w:r>
      <w:r w:rsidRPr="00B97FA5">
        <w:rPr>
          <w:sz w:val="20"/>
          <w:szCs w:val="20"/>
          <w:lang w:val="en-GB" w:bidi="ar-SA"/>
        </w:rPr>
        <w:t xml:space="preserve">, the officers </w:t>
      </w:r>
      <w:r w:rsidR="004B3C70" w:rsidRPr="00B97FA5">
        <w:rPr>
          <w:sz w:val="20"/>
          <w:szCs w:val="20"/>
          <w:lang w:val="en-GB" w:bidi="ar-SA"/>
        </w:rPr>
        <w:t xml:space="preserve">were involved in handling </w:t>
      </w:r>
      <w:r w:rsidR="00645F9A" w:rsidRPr="00B97FA5">
        <w:rPr>
          <w:sz w:val="20"/>
          <w:szCs w:val="20"/>
          <w:lang w:val="en-GB" w:bidi="ar-SA"/>
        </w:rPr>
        <w:t>approximately</w:t>
      </w:r>
      <w:r w:rsidR="004B3C70" w:rsidRPr="00B97FA5">
        <w:rPr>
          <w:sz w:val="20"/>
          <w:szCs w:val="20"/>
          <w:lang w:val="en-GB" w:bidi="ar-SA"/>
        </w:rPr>
        <w:t xml:space="preserve"> 94 complaints in their re</w:t>
      </w:r>
      <w:r w:rsidR="00645F9A" w:rsidRPr="00B97FA5">
        <w:rPr>
          <w:sz w:val="20"/>
          <w:szCs w:val="20"/>
          <w:lang w:val="en-GB" w:bidi="ar-SA"/>
        </w:rPr>
        <w:t xml:space="preserve">spective ministries and units. </w:t>
      </w:r>
      <w:r w:rsidR="000D1547" w:rsidRPr="00B97FA5">
        <w:rPr>
          <w:sz w:val="20"/>
          <w:szCs w:val="20"/>
          <w:lang w:val="en-GB" w:bidi="ar-SA"/>
        </w:rPr>
        <w:t xml:space="preserve">During 2019, many </w:t>
      </w:r>
      <w:r w:rsidRPr="00B97FA5">
        <w:rPr>
          <w:sz w:val="20"/>
          <w:szCs w:val="20"/>
          <w:lang w:val="en-GB" w:bidi="ar-SA"/>
        </w:rPr>
        <w:t>activities for the elimination and prevention of racism</w:t>
      </w:r>
      <w:r w:rsidR="000D1547" w:rsidRPr="00B97FA5">
        <w:rPr>
          <w:sz w:val="20"/>
          <w:szCs w:val="20"/>
          <w:lang w:val="en-GB" w:bidi="ar-SA"/>
        </w:rPr>
        <w:t xml:space="preserve"> were conducted by the unit and by the respective officers</w:t>
      </w:r>
      <w:r w:rsidRPr="00B97FA5">
        <w:rPr>
          <w:sz w:val="20"/>
          <w:szCs w:val="20"/>
          <w:lang w:val="en-GB" w:bidi="ar-SA"/>
        </w:rPr>
        <w:t xml:space="preserve"> in their ministries. These officers are expected to address complaints by both workers and citizens receiving their services, </w:t>
      </w:r>
      <w:r w:rsidRPr="00B97FA5">
        <w:rPr>
          <w:sz w:val="20"/>
          <w:szCs w:val="20"/>
        </w:rPr>
        <w:t>to raise awareness regarding prohibition of racism, and to identify racist practices and lead to their elimination or replacement by non-discriminatory practices.</w:t>
      </w:r>
    </w:p>
    <w:p w14:paraId="73B0EBE7" w14:textId="77777777" w:rsidR="00FE0C21" w:rsidRPr="00B97FA5" w:rsidRDefault="00C91EAB" w:rsidP="00386036">
      <w:pPr>
        <w:pStyle w:val="Default"/>
        <w:widowControl/>
        <w:numPr>
          <w:ilvl w:val="0"/>
          <w:numId w:val="13"/>
        </w:numPr>
        <w:spacing w:before="120" w:line="360" w:lineRule="auto"/>
        <w:textAlignment w:val="auto"/>
        <w:rPr>
          <w:sz w:val="20"/>
          <w:szCs w:val="20"/>
          <w:lang w:val="en-GB"/>
        </w:rPr>
      </w:pPr>
      <w:r w:rsidRPr="00B97FA5">
        <w:rPr>
          <w:sz w:val="20"/>
          <w:szCs w:val="20"/>
          <w:u w:val="single"/>
          <w:lang w:val="en-GB" w:bidi="ar-SA"/>
        </w:rPr>
        <w:t>Raising awareness activities</w:t>
      </w:r>
      <w:r w:rsidRPr="00B97FA5">
        <w:rPr>
          <w:sz w:val="20"/>
          <w:szCs w:val="20"/>
          <w:lang w:val="en-GB" w:bidi="ar-SA"/>
        </w:rPr>
        <w:t xml:space="preserve"> - The Unit has established an internet site, a </w:t>
      </w:r>
      <w:r w:rsidR="008C4465" w:rsidRPr="00B97FA5">
        <w:rPr>
          <w:sz w:val="20"/>
          <w:szCs w:val="20"/>
          <w:lang w:val="en-GB" w:bidi="ar-SA"/>
        </w:rPr>
        <w:t xml:space="preserve">Facebook </w:t>
      </w:r>
      <w:r w:rsidRPr="00B97FA5">
        <w:rPr>
          <w:sz w:val="20"/>
          <w:szCs w:val="20"/>
          <w:lang w:val="en-GB" w:bidi="ar-SA"/>
        </w:rPr>
        <w:t>page, held an internet campaign and took part in 22 events and conferences to raise awareness of its existence so the public knows to refer its complains to it.</w:t>
      </w:r>
      <w:r w:rsidR="00386036" w:rsidRPr="00B97FA5">
        <w:rPr>
          <w:sz w:val="20"/>
          <w:szCs w:val="20"/>
          <w:lang w:val="en-GB"/>
        </w:rPr>
        <w:t xml:space="preserve"> In March 2019 the Unit launched a campaign titled "A person is a person" which received an exposure of 800,000 views until the end of the year.</w:t>
      </w:r>
    </w:p>
    <w:p w14:paraId="65570104" w14:textId="77777777" w:rsidR="003476D7" w:rsidRPr="00B97FA5" w:rsidRDefault="003476D7" w:rsidP="003E52DC">
      <w:pPr>
        <w:pStyle w:val="Default"/>
        <w:widowControl/>
        <w:spacing w:before="120" w:line="360" w:lineRule="auto"/>
        <w:textAlignment w:val="auto"/>
        <w:rPr>
          <w:rStyle w:val="Heading1Char"/>
          <w:rFonts w:ascii="Times New Roman" w:eastAsia="Calibri" w:hAnsi="Times New Roman"/>
          <w:sz w:val="20"/>
          <w:szCs w:val="20"/>
          <w:u w:val="single"/>
        </w:rPr>
      </w:pPr>
      <w:bookmarkStart w:id="36" w:name="_Toc54701561"/>
    </w:p>
    <w:p w14:paraId="55CED948" w14:textId="77777777" w:rsidR="00F04FBF" w:rsidRPr="00B97FA5" w:rsidRDefault="00C91EAB" w:rsidP="003E52DC">
      <w:pPr>
        <w:pStyle w:val="Default"/>
        <w:widowControl/>
        <w:spacing w:before="120" w:line="360" w:lineRule="auto"/>
        <w:textAlignment w:val="auto"/>
        <w:rPr>
          <w:rStyle w:val="Heading1Char"/>
          <w:rFonts w:ascii="Times New Roman" w:eastAsia="Calibri" w:hAnsi="Times New Roman"/>
          <w:sz w:val="20"/>
          <w:szCs w:val="20"/>
          <w:u w:val="single"/>
        </w:rPr>
      </w:pPr>
      <w:r w:rsidRPr="00B97FA5">
        <w:rPr>
          <w:rStyle w:val="Heading1Char"/>
          <w:rFonts w:ascii="Times New Roman" w:eastAsia="Calibri" w:hAnsi="Times New Roman"/>
          <w:sz w:val="20"/>
          <w:szCs w:val="20"/>
          <w:u w:val="single"/>
        </w:rPr>
        <w:t>Activities of the Authority for the Advancement of the Status of Women</w:t>
      </w:r>
      <w:bookmarkEnd w:id="36"/>
      <w:r w:rsidRPr="00B97FA5">
        <w:rPr>
          <w:rStyle w:val="Heading1Char"/>
          <w:rFonts w:ascii="Times New Roman" w:eastAsia="Calibri" w:hAnsi="Times New Roman"/>
          <w:sz w:val="20"/>
          <w:szCs w:val="20"/>
          <w:u w:val="single"/>
        </w:rPr>
        <w:t xml:space="preserve"> </w:t>
      </w:r>
    </w:p>
    <w:p w14:paraId="7B728F65" w14:textId="77777777" w:rsidR="00F04FBF" w:rsidRPr="00B97FA5" w:rsidRDefault="00C91EAB" w:rsidP="00873D79">
      <w:pPr>
        <w:pStyle w:val="Default"/>
        <w:widowControl/>
        <w:numPr>
          <w:ilvl w:val="0"/>
          <w:numId w:val="13"/>
        </w:numPr>
        <w:spacing w:before="120" w:line="360" w:lineRule="auto"/>
        <w:textAlignment w:val="auto"/>
        <w:rPr>
          <w:sz w:val="20"/>
          <w:szCs w:val="20"/>
          <w:u w:val="single"/>
          <w:lang w:val="en-GB" w:bidi="ar-SA"/>
        </w:rPr>
      </w:pPr>
      <w:r w:rsidRPr="00B97FA5">
        <w:rPr>
          <w:sz w:val="20"/>
          <w:szCs w:val="20"/>
          <w:u w:val="single"/>
          <w:lang w:val="en-GB" w:bidi="ar-SA"/>
        </w:rPr>
        <w:t>Campaign to fight domestic violence</w:t>
      </w:r>
      <w:r w:rsidRPr="00B97FA5">
        <w:rPr>
          <w:sz w:val="20"/>
          <w:szCs w:val="20"/>
          <w:lang w:val="en-GB" w:bidi="ar-SA"/>
        </w:rPr>
        <w:t xml:space="preserve"> - In January 2019, The Authority for </w:t>
      </w:r>
      <w:r w:rsidRPr="00B97FA5">
        <w:rPr>
          <w:sz w:val="20"/>
          <w:szCs w:val="20"/>
        </w:rPr>
        <w:t>the</w:t>
      </w:r>
      <w:r w:rsidRPr="00B97FA5">
        <w:rPr>
          <w:sz w:val="20"/>
          <w:szCs w:val="20"/>
          <w:lang w:val="en-GB" w:bidi="ar-SA"/>
        </w:rPr>
        <w:t xml:space="preserve"> Advancement of the Status of Women launched a campaign in collaboration with the Waze application, which calls for women to report to the emergency centers about domestic violence against them. The aim of the campaign was to combat violence against women by raising awareness about the ability to report such violence among women who may be a victim. The campaign was activated by the app, and if the user clicked on the option to drive 'home', a pop-up message popped up which reminded the user that if violence was directed at her, it is possible to report it and receive assistance and guidance in dealing with distress. The campaign was aired for a month and a half as part of the implementation of the recommendations of the Inter-Ministerial Committee for the </w:t>
      </w:r>
      <w:r w:rsidRPr="00B97FA5">
        <w:rPr>
          <w:sz w:val="20"/>
          <w:szCs w:val="20"/>
          <w:lang w:val="en-GB" w:bidi="ar-SA"/>
        </w:rPr>
        <w:lastRenderedPageBreak/>
        <w:t>Prevention and Treatment of Domestic Violence, by the Authority in cooperation with the Ministry of Labor, Welfare and Social Services.</w:t>
      </w:r>
    </w:p>
    <w:p w14:paraId="74F419A3" w14:textId="77777777" w:rsidR="00F04FBF" w:rsidRPr="00B97FA5" w:rsidRDefault="00C91EAB" w:rsidP="00873D79">
      <w:pPr>
        <w:pStyle w:val="Default"/>
        <w:widowControl/>
        <w:numPr>
          <w:ilvl w:val="0"/>
          <w:numId w:val="13"/>
        </w:numPr>
        <w:spacing w:before="120" w:line="360" w:lineRule="auto"/>
        <w:textAlignment w:val="auto"/>
        <w:rPr>
          <w:color w:val="222222"/>
          <w:sz w:val="20"/>
          <w:szCs w:val="20"/>
          <w:lang w:val="en"/>
        </w:rPr>
      </w:pPr>
      <w:r w:rsidRPr="00B97FA5">
        <w:rPr>
          <w:color w:val="222222"/>
          <w:sz w:val="20"/>
          <w:szCs w:val="20"/>
          <w:u w:val="single"/>
          <w:lang w:val="en"/>
        </w:rPr>
        <w:t xml:space="preserve">Promotion of </w:t>
      </w:r>
      <w:r w:rsidRPr="00B97FA5">
        <w:rPr>
          <w:sz w:val="20"/>
          <w:szCs w:val="20"/>
          <w:u w:val="single"/>
          <w:lang w:val="en-GB" w:bidi="ar-SA"/>
        </w:rPr>
        <w:t>women</w:t>
      </w:r>
      <w:r w:rsidRPr="00B97FA5">
        <w:rPr>
          <w:color w:val="222222"/>
          <w:sz w:val="20"/>
          <w:szCs w:val="20"/>
          <w:u w:val="single"/>
          <w:lang w:val="en"/>
        </w:rPr>
        <w:t xml:space="preserve"> to senior positions</w:t>
      </w:r>
      <w:r w:rsidRPr="00B97FA5">
        <w:rPr>
          <w:color w:val="222222"/>
          <w:sz w:val="20"/>
          <w:szCs w:val="20"/>
          <w:lang w:val="en"/>
        </w:rPr>
        <w:t xml:space="preserve"> - During 2020, a call </w:t>
      </w:r>
      <w:r w:rsidRPr="00B97FA5">
        <w:rPr>
          <w:sz w:val="20"/>
          <w:szCs w:val="20"/>
        </w:rPr>
        <w:t>was</w:t>
      </w:r>
      <w:r w:rsidRPr="00B97FA5">
        <w:rPr>
          <w:color w:val="222222"/>
          <w:sz w:val="20"/>
          <w:szCs w:val="20"/>
          <w:lang w:val="en"/>
        </w:rPr>
        <w:t xml:space="preserve"> published for submitting an application to be included in the database of women for promotion to senior positions or to serve as an expert. In July 2020, the database, which includes about 2,000 women, has been completed. The purpose of the database is to serve as a basis for locating suitable candidates for senior positions that require professional expertise in various fields, thus increasing employment representation and diversity in relation to women in general, and in senior positions in particular.</w:t>
      </w:r>
    </w:p>
    <w:p w14:paraId="53887D79" w14:textId="6E68DD7D" w:rsidR="00A26EE5" w:rsidRPr="00B97FA5" w:rsidRDefault="00C91EAB" w:rsidP="00A26EE5">
      <w:pPr>
        <w:pStyle w:val="Default"/>
        <w:widowControl/>
        <w:numPr>
          <w:ilvl w:val="0"/>
          <w:numId w:val="13"/>
        </w:numPr>
        <w:spacing w:before="120" w:line="360" w:lineRule="auto"/>
        <w:textAlignment w:val="auto"/>
        <w:rPr>
          <w:sz w:val="20"/>
          <w:szCs w:val="20"/>
        </w:rPr>
      </w:pPr>
      <w:r w:rsidRPr="00B97FA5">
        <w:rPr>
          <w:sz w:val="20"/>
          <w:szCs w:val="20"/>
        </w:rPr>
        <w:t xml:space="preserve">On October 18, 2020, </w:t>
      </w:r>
      <w:r w:rsidRPr="00B97FA5">
        <w:rPr>
          <w:color w:val="222222"/>
          <w:sz w:val="20"/>
          <w:szCs w:val="20"/>
          <w:lang w:val="en"/>
        </w:rPr>
        <w:t>the</w:t>
      </w:r>
      <w:r w:rsidRPr="00B97FA5">
        <w:rPr>
          <w:sz w:val="20"/>
          <w:szCs w:val="20"/>
        </w:rPr>
        <w:t xml:space="preserve"> Government approved Resolution No. 454 regarding the promotion of adequate representation for women in the Civil Service, in order to continue striving to achieve the initial goal of 50% representation of women in decision-making positions. The Government's Resolution sets goals and actions to assist in increasing the representation rate of women in the Civil Service senior staff, including a systematic progress target for adequate representation of women </w:t>
      </w:r>
      <w:r w:rsidR="00D16B98" w:rsidRPr="00B97FA5">
        <w:rPr>
          <w:sz w:val="20"/>
          <w:szCs w:val="20"/>
        </w:rPr>
        <w:t xml:space="preserve">in </w:t>
      </w:r>
      <w:r w:rsidRPr="00B97FA5">
        <w:rPr>
          <w:sz w:val="20"/>
          <w:szCs w:val="20"/>
        </w:rPr>
        <w:t>at least 50% in senior staff positions, including the leading senior staff. The Government instructed to delegate relevant authority to the Civil Service Commissioner in order to designate positions for women of all ranks including in the leading senior staff in the civil service. The Civil Service Commissioner was instructed to report to the Government annually concerning the adequate representation of women in examination committees for senior staff. In its resolution, the Government noted the establishment of the above-mentioned database, and instructed the Minister of Aliya</w:t>
      </w:r>
      <w:r w:rsidR="008161CB">
        <w:rPr>
          <w:sz w:val="20"/>
          <w:szCs w:val="20"/>
        </w:rPr>
        <w:t>h</w:t>
      </w:r>
      <w:r w:rsidRPr="00B97FA5">
        <w:rPr>
          <w:sz w:val="20"/>
          <w:szCs w:val="20"/>
        </w:rPr>
        <w:t xml:space="preserve"> and Integration Absorption and the director of the </w:t>
      </w:r>
      <w:r w:rsidRPr="00B97FA5">
        <w:rPr>
          <w:sz w:val="20"/>
          <w:szCs w:val="20"/>
          <w:lang w:val="en-GB" w:bidi="ar-SA"/>
        </w:rPr>
        <w:t xml:space="preserve">Authority for </w:t>
      </w:r>
      <w:r w:rsidRPr="00B97FA5">
        <w:rPr>
          <w:sz w:val="20"/>
          <w:szCs w:val="20"/>
        </w:rPr>
        <w:t>the</w:t>
      </w:r>
      <w:r w:rsidRPr="00B97FA5">
        <w:rPr>
          <w:sz w:val="20"/>
          <w:szCs w:val="20"/>
          <w:lang w:val="en-GB" w:bidi="ar-SA"/>
        </w:rPr>
        <w:t xml:space="preserve"> Advancement of the Status of Women</w:t>
      </w:r>
      <w:r w:rsidRPr="00B97FA5">
        <w:rPr>
          <w:sz w:val="20"/>
          <w:szCs w:val="20"/>
        </w:rPr>
        <w:t xml:space="preserve"> to ensure adequate representation for women of all population entitled to adequate representation in accordance to the law.  </w:t>
      </w:r>
    </w:p>
    <w:p w14:paraId="36425D27" w14:textId="77777777" w:rsidR="00F04FBF" w:rsidRPr="00B97FA5" w:rsidRDefault="00C91EAB" w:rsidP="00606321">
      <w:pPr>
        <w:pStyle w:val="Default"/>
        <w:widowControl/>
        <w:spacing w:before="120" w:line="360" w:lineRule="auto"/>
        <w:textAlignment w:val="auto"/>
        <w:rPr>
          <w:rStyle w:val="Heading1Char"/>
          <w:rFonts w:ascii="Times New Roman" w:eastAsia="Calibri" w:hAnsi="Times New Roman"/>
          <w:sz w:val="20"/>
          <w:szCs w:val="20"/>
          <w:u w:val="single"/>
        </w:rPr>
      </w:pPr>
      <w:bookmarkStart w:id="37" w:name="_Toc54701562"/>
      <w:r w:rsidRPr="00B97FA5">
        <w:rPr>
          <w:rStyle w:val="Heading1Char"/>
          <w:rFonts w:ascii="Times New Roman" w:eastAsia="Calibri" w:hAnsi="Times New Roman"/>
          <w:sz w:val="20"/>
          <w:szCs w:val="20"/>
          <w:u w:val="single"/>
        </w:rPr>
        <w:t xml:space="preserve">Promotion of </w:t>
      </w:r>
      <w:r w:rsidR="00606321" w:rsidRPr="00B97FA5">
        <w:rPr>
          <w:rStyle w:val="Heading1Char"/>
          <w:rFonts w:ascii="Times New Roman" w:eastAsia="Calibri" w:hAnsi="Times New Roman"/>
          <w:sz w:val="20"/>
          <w:szCs w:val="20"/>
          <w:u w:val="single"/>
        </w:rPr>
        <w:t xml:space="preserve">Senior Citizens' Rights </w:t>
      </w:r>
      <w:r w:rsidRPr="00B97FA5">
        <w:rPr>
          <w:rStyle w:val="Heading1Char"/>
          <w:rFonts w:ascii="Times New Roman" w:eastAsia="Calibri" w:hAnsi="Times New Roman"/>
          <w:sz w:val="20"/>
          <w:szCs w:val="20"/>
          <w:u w:val="single"/>
        </w:rPr>
        <w:t>by the Ministry of Social Equality</w:t>
      </w:r>
      <w:bookmarkEnd w:id="37"/>
    </w:p>
    <w:p w14:paraId="2AFC84F9" w14:textId="77777777" w:rsidR="00F04FBF" w:rsidRPr="00B97FA5" w:rsidRDefault="00C91EAB" w:rsidP="00FC63EC">
      <w:pPr>
        <w:pStyle w:val="Default"/>
        <w:widowControl/>
        <w:numPr>
          <w:ilvl w:val="0"/>
          <w:numId w:val="13"/>
        </w:numPr>
        <w:spacing w:before="120" w:line="360" w:lineRule="auto"/>
        <w:textAlignment w:val="auto"/>
        <w:rPr>
          <w:color w:val="222222"/>
          <w:sz w:val="20"/>
          <w:szCs w:val="20"/>
          <w:lang w:val="en"/>
        </w:rPr>
      </w:pPr>
      <w:r w:rsidRPr="00B97FA5">
        <w:rPr>
          <w:color w:val="222222"/>
          <w:sz w:val="20"/>
          <w:szCs w:val="20"/>
          <w:u w:val="single"/>
          <w:lang w:val="en"/>
        </w:rPr>
        <w:t>Advisers on matters relating to senior citizens course</w:t>
      </w:r>
      <w:r w:rsidRPr="00B97FA5">
        <w:rPr>
          <w:color w:val="222222"/>
          <w:sz w:val="20"/>
          <w:szCs w:val="20"/>
          <w:lang w:val="en"/>
        </w:rPr>
        <w:t xml:space="preserve"> – This course </w:t>
      </w:r>
      <w:r w:rsidRPr="00B97FA5">
        <w:rPr>
          <w:sz w:val="20"/>
          <w:szCs w:val="20"/>
        </w:rPr>
        <w:t>is</w:t>
      </w:r>
      <w:r w:rsidRPr="00B97FA5">
        <w:rPr>
          <w:color w:val="222222"/>
          <w:sz w:val="20"/>
          <w:szCs w:val="20"/>
          <w:lang w:val="en"/>
        </w:rPr>
        <w:t xml:space="preserve"> meant to train advisers in local authorities regarding the needs of senior citizens'. The course provides the advisers with tools to establish his/her role and to leverage his</w:t>
      </w:r>
      <w:r w:rsidR="00541750" w:rsidRPr="00B97FA5">
        <w:rPr>
          <w:color w:val="222222"/>
          <w:sz w:val="20"/>
          <w:szCs w:val="20"/>
          <w:lang w:val="en"/>
        </w:rPr>
        <w:t>/her</w:t>
      </w:r>
      <w:r w:rsidRPr="00B97FA5">
        <w:rPr>
          <w:color w:val="222222"/>
          <w:sz w:val="20"/>
          <w:szCs w:val="20"/>
          <w:lang w:val="en"/>
        </w:rPr>
        <w:t xml:space="preserve"> work within and outside the authority. The course deals with a variety of topics: old age in Israel and around the world, the role of the </w:t>
      </w:r>
      <w:r w:rsidR="00FC63EC" w:rsidRPr="00B97FA5">
        <w:rPr>
          <w:color w:val="222222"/>
          <w:sz w:val="20"/>
          <w:szCs w:val="20"/>
          <w:lang w:val="en"/>
        </w:rPr>
        <w:t>adviser</w:t>
      </w:r>
      <w:r w:rsidRPr="00B97FA5">
        <w:rPr>
          <w:color w:val="222222"/>
          <w:sz w:val="20"/>
          <w:szCs w:val="20"/>
          <w:lang w:val="en"/>
        </w:rPr>
        <w:t>, work plan and project management, resource management and marketing, partnership management, working with volunteers, leisure and solitude. The course is accessible to advis</w:t>
      </w:r>
      <w:r w:rsidR="00FC63EC" w:rsidRPr="00B97FA5">
        <w:rPr>
          <w:color w:val="222222"/>
          <w:sz w:val="20"/>
          <w:szCs w:val="20"/>
          <w:lang w:val="en"/>
        </w:rPr>
        <w:t>e</w:t>
      </w:r>
      <w:r w:rsidRPr="00B97FA5">
        <w:rPr>
          <w:color w:val="222222"/>
          <w:sz w:val="20"/>
          <w:szCs w:val="20"/>
          <w:lang w:val="en"/>
        </w:rPr>
        <w:t>rs in all local authorities in Israel.</w:t>
      </w:r>
    </w:p>
    <w:p w14:paraId="34861C33" w14:textId="77777777" w:rsidR="00F04FBF" w:rsidRPr="00B97FA5" w:rsidRDefault="00C91EAB" w:rsidP="00873D79">
      <w:pPr>
        <w:pStyle w:val="Default"/>
        <w:widowControl/>
        <w:numPr>
          <w:ilvl w:val="0"/>
          <w:numId w:val="13"/>
        </w:numPr>
        <w:spacing w:before="120" w:line="360" w:lineRule="auto"/>
        <w:textAlignment w:val="auto"/>
        <w:rPr>
          <w:color w:val="222222"/>
          <w:sz w:val="20"/>
          <w:szCs w:val="20"/>
        </w:rPr>
      </w:pPr>
      <w:r w:rsidRPr="00B97FA5">
        <w:rPr>
          <w:color w:val="222222"/>
          <w:sz w:val="20"/>
          <w:szCs w:val="20"/>
          <w:u w:val="single"/>
          <w:lang w:val="en"/>
        </w:rPr>
        <w:t>Employment of senior citizens</w:t>
      </w:r>
      <w:r w:rsidRPr="00B97FA5">
        <w:rPr>
          <w:color w:val="222222"/>
          <w:sz w:val="20"/>
          <w:szCs w:val="20"/>
          <w:lang w:val="en"/>
        </w:rPr>
        <w:t xml:space="preserve"> - The "Experience Required" program is designed to promote the employment of senior citizens and provide a digital job search platform for such citizens who want to integrate into the labor market.</w:t>
      </w:r>
      <w:r w:rsidRPr="00B97FA5">
        <w:rPr>
          <w:color w:val="222222"/>
          <w:sz w:val="20"/>
          <w:szCs w:val="20"/>
        </w:rPr>
        <w:t xml:space="preserve"> This program includes an easy and simple employment </w:t>
      </w:r>
      <w:r w:rsidRPr="00B97FA5">
        <w:rPr>
          <w:color w:val="222222"/>
          <w:sz w:val="20"/>
          <w:szCs w:val="20"/>
        </w:rPr>
        <w:lastRenderedPageBreak/>
        <w:t xml:space="preserve">placement internet portal, call center </w:t>
      </w:r>
      <w:r w:rsidR="00520A3B" w:rsidRPr="00B97FA5">
        <w:rPr>
          <w:color w:val="222222"/>
          <w:sz w:val="20"/>
          <w:szCs w:val="20"/>
        </w:rPr>
        <w:t>that</w:t>
      </w:r>
      <w:r w:rsidRPr="00B97FA5">
        <w:rPr>
          <w:color w:val="222222"/>
          <w:sz w:val="20"/>
          <w:szCs w:val="20"/>
        </w:rPr>
        <w:t xml:space="preserve"> provides </w:t>
      </w:r>
      <w:r w:rsidR="00873D79" w:rsidRPr="00B97FA5">
        <w:rPr>
          <w:color w:val="222222"/>
          <w:sz w:val="20"/>
          <w:szCs w:val="20"/>
        </w:rPr>
        <w:t xml:space="preserve">assistance </w:t>
      </w:r>
      <w:r w:rsidRPr="00B97FA5">
        <w:rPr>
          <w:color w:val="222222"/>
          <w:sz w:val="20"/>
          <w:szCs w:val="20"/>
        </w:rPr>
        <w:t xml:space="preserve">in all aspects (registration, preparation of CV, searching relevant positions etc.), employment preparation workshops (including computer skills) and locating relevant employers for </w:t>
      </w:r>
      <w:r w:rsidR="00873D79" w:rsidRPr="00B97FA5">
        <w:rPr>
          <w:color w:val="222222"/>
          <w:sz w:val="20"/>
          <w:szCs w:val="20"/>
        </w:rPr>
        <w:t>t</w:t>
      </w:r>
      <w:r w:rsidRPr="00B97FA5">
        <w:rPr>
          <w:color w:val="222222"/>
          <w:sz w:val="20"/>
          <w:szCs w:val="20"/>
        </w:rPr>
        <w:t xml:space="preserve">his project. </w:t>
      </w:r>
    </w:p>
    <w:p w14:paraId="17F49EE8" w14:textId="77777777" w:rsidR="00F04FBF" w:rsidRPr="00B97FA5" w:rsidRDefault="00C91EAB" w:rsidP="00873D79">
      <w:pPr>
        <w:pStyle w:val="Default"/>
        <w:widowControl/>
        <w:numPr>
          <w:ilvl w:val="0"/>
          <w:numId w:val="13"/>
        </w:numPr>
        <w:spacing w:before="120" w:line="360" w:lineRule="auto"/>
        <w:textAlignment w:val="auto"/>
        <w:rPr>
          <w:color w:val="222222"/>
          <w:sz w:val="20"/>
          <w:szCs w:val="20"/>
        </w:rPr>
      </w:pPr>
      <w:r w:rsidRPr="00B97FA5">
        <w:rPr>
          <w:color w:val="222222"/>
          <w:sz w:val="20"/>
          <w:szCs w:val="20"/>
          <w:u w:val="single"/>
        </w:rPr>
        <w:t xml:space="preserve">Retirement </w:t>
      </w:r>
      <w:r w:rsidRPr="00B97FA5">
        <w:rPr>
          <w:color w:val="222222"/>
          <w:sz w:val="20"/>
          <w:szCs w:val="20"/>
          <w:u w:val="single"/>
          <w:lang w:val="en"/>
        </w:rPr>
        <w:t>preparation</w:t>
      </w:r>
      <w:r w:rsidRPr="00B97FA5">
        <w:rPr>
          <w:color w:val="222222"/>
          <w:sz w:val="20"/>
          <w:szCs w:val="20"/>
          <w:u w:val="single"/>
        </w:rPr>
        <w:t xml:space="preserve"> workshops</w:t>
      </w:r>
      <w:r w:rsidRPr="00B97FA5">
        <w:rPr>
          <w:color w:val="222222"/>
          <w:sz w:val="20"/>
          <w:szCs w:val="20"/>
        </w:rPr>
        <w:t xml:space="preserve"> - These workshops are intended </w:t>
      </w:r>
      <w:r w:rsidRPr="00B97FA5">
        <w:rPr>
          <w:sz w:val="20"/>
          <w:szCs w:val="20"/>
        </w:rPr>
        <w:t>for</w:t>
      </w:r>
      <w:r w:rsidRPr="00B97FA5">
        <w:rPr>
          <w:color w:val="222222"/>
          <w:sz w:val="20"/>
          <w:szCs w:val="20"/>
        </w:rPr>
        <w:t xml:space="preserve"> employees reaching the retirement age and aim to provide them with essential knowledge and tools for decision-making on a variety of topics, including: financial planning, sources of income at retirement age, social security benefits and pension savings, setting boundaries for financial support for older children, creating transparent discourse on the subject, wills, volunteering, dealing with change and more. All work in the field is adapted to person</w:t>
      </w:r>
      <w:r w:rsidR="00541750" w:rsidRPr="00B97FA5">
        <w:rPr>
          <w:color w:val="222222"/>
          <w:sz w:val="20"/>
          <w:szCs w:val="20"/>
        </w:rPr>
        <w:t>s</w:t>
      </w:r>
      <w:r w:rsidRPr="00B97FA5">
        <w:rPr>
          <w:color w:val="222222"/>
          <w:sz w:val="20"/>
          <w:szCs w:val="20"/>
        </w:rPr>
        <w:t xml:space="preserve"> aged 60 and above, in each program there is an additional adjustment (linguistic and cultural) according to the relevant population.</w:t>
      </w:r>
    </w:p>
    <w:p w14:paraId="1E80DD9C" w14:textId="77777777" w:rsidR="00F04FBF" w:rsidRPr="00B97FA5" w:rsidRDefault="00C91EAB" w:rsidP="00541750">
      <w:pPr>
        <w:pStyle w:val="Default"/>
        <w:widowControl/>
        <w:numPr>
          <w:ilvl w:val="0"/>
          <w:numId w:val="13"/>
        </w:numPr>
        <w:spacing w:before="120" w:line="360" w:lineRule="auto"/>
        <w:textAlignment w:val="auto"/>
        <w:rPr>
          <w:color w:val="222222"/>
          <w:sz w:val="20"/>
          <w:szCs w:val="20"/>
        </w:rPr>
      </w:pPr>
      <w:r w:rsidRPr="00B97FA5">
        <w:rPr>
          <w:color w:val="222222"/>
          <w:sz w:val="20"/>
          <w:szCs w:val="20"/>
          <w:u w:val="single"/>
        </w:rPr>
        <w:t xml:space="preserve">The call </w:t>
      </w:r>
      <w:r w:rsidRPr="00B97FA5">
        <w:rPr>
          <w:color w:val="222222"/>
          <w:sz w:val="20"/>
          <w:szCs w:val="20"/>
          <w:u w:val="single"/>
          <w:lang w:val="en"/>
        </w:rPr>
        <w:t>center</w:t>
      </w:r>
      <w:r w:rsidRPr="00B97FA5">
        <w:rPr>
          <w:color w:val="222222"/>
          <w:sz w:val="20"/>
          <w:szCs w:val="20"/>
          <w:u w:val="single"/>
        </w:rPr>
        <w:t xml:space="preserve"> for senior citizens</w:t>
      </w:r>
      <w:r w:rsidRPr="00B97FA5">
        <w:rPr>
          <w:color w:val="222222"/>
          <w:sz w:val="20"/>
          <w:szCs w:val="20"/>
        </w:rPr>
        <w:t xml:space="preserve"> </w:t>
      </w:r>
      <w:r w:rsidRPr="00B97FA5">
        <w:rPr>
          <w:sz w:val="20"/>
          <w:szCs w:val="20"/>
        </w:rPr>
        <w:t>is</w:t>
      </w:r>
      <w:r w:rsidRPr="00B97FA5">
        <w:rPr>
          <w:color w:val="222222"/>
          <w:sz w:val="20"/>
          <w:szCs w:val="20"/>
        </w:rPr>
        <w:t xml:space="preserve"> a central address for receiving information about all the rights, services and benefits that the senior citizens and their families are entitled to, and for assistance in exercising these rights. The center provides information and assistance in the following areas: rights under the </w:t>
      </w:r>
      <w:r w:rsidRPr="00B97FA5">
        <w:rPr>
          <w:i/>
          <w:iCs/>
          <w:color w:val="222222"/>
          <w:sz w:val="20"/>
          <w:szCs w:val="20"/>
        </w:rPr>
        <w:t>Senior Citizens Law</w:t>
      </w:r>
      <w:r w:rsidR="00520A3B" w:rsidRPr="00B97FA5">
        <w:rPr>
          <w:color w:val="222222"/>
          <w:sz w:val="20"/>
          <w:szCs w:val="20"/>
        </w:rPr>
        <w:t xml:space="preserve"> 5750-1989</w:t>
      </w:r>
      <w:r w:rsidRPr="00B97FA5">
        <w:rPr>
          <w:color w:val="222222"/>
          <w:sz w:val="20"/>
          <w:szCs w:val="20"/>
        </w:rPr>
        <w:t xml:space="preserve">, social security, rights of Holocaust survivors, health, nursing and foreign workers, housing, pensions, preparation for retirement, welfare, consumers' rights, culture and leisure and any issue related to </w:t>
      </w:r>
      <w:r w:rsidR="00541750" w:rsidRPr="00B97FA5">
        <w:rPr>
          <w:color w:val="222222"/>
          <w:sz w:val="20"/>
          <w:szCs w:val="20"/>
        </w:rPr>
        <w:t>these citizens'</w:t>
      </w:r>
      <w:r w:rsidRPr="00B97FA5">
        <w:rPr>
          <w:color w:val="222222"/>
          <w:sz w:val="20"/>
          <w:szCs w:val="20"/>
        </w:rPr>
        <w:t xml:space="preserve"> daily life. The center also provides assistance in solving problems and removing barriers that make it difficult for senior citizens to obtain their rights and exercise benefits and works with various bodies in and outside the public sector on their behalf and alongside senior citizens. In addition, the center holds lectures on the rights of senior citizens and the rights of Holocaust survivors throughout the country, and conducts training for stakeholders in the field. The center operates five (5) days a week – 12 hours a day and replies are given in Hebrew, Arabic, Russian, Amharic, English, French and German.</w:t>
      </w:r>
    </w:p>
    <w:p w14:paraId="50C26D68" w14:textId="77777777" w:rsidR="00F04FBF" w:rsidRPr="00B97FA5" w:rsidRDefault="00C91EAB" w:rsidP="000301A8">
      <w:pPr>
        <w:pStyle w:val="Default"/>
        <w:widowControl/>
        <w:numPr>
          <w:ilvl w:val="0"/>
          <w:numId w:val="13"/>
        </w:numPr>
        <w:spacing w:before="120" w:line="360" w:lineRule="auto"/>
        <w:textAlignment w:val="auto"/>
        <w:rPr>
          <w:color w:val="222222"/>
          <w:sz w:val="20"/>
          <w:szCs w:val="20"/>
        </w:rPr>
      </w:pPr>
      <w:r w:rsidRPr="00B97FA5">
        <w:rPr>
          <w:color w:val="222222"/>
          <w:sz w:val="20"/>
          <w:szCs w:val="20"/>
          <w:u w:val="single"/>
        </w:rPr>
        <w:t>The "Outstanding Units</w:t>
      </w:r>
      <w:r w:rsidR="000301A8" w:rsidRPr="00B97FA5">
        <w:rPr>
          <w:color w:val="222222"/>
          <w:sz w:val="20"/>
          <w:szCs w:val="20"/>
          <w:u w:val="single"/>
        </w:rPr>
        <w:t xml:space="preserve"> – Health Rights Provision</w:t>
      </w:r>
      <w:r w:rsidRPr="00B97FA5">
        <w:rPr>
          <w:color w:val="222222"/>
          <w:sz w:val="20"/>
          <w:szCs w:val="20"/>
          <w:u w:val="single"/>
        </w:rPr>
        <w:t xml:space="preserve"> </w:t>
      </w:r>
      <w:r w:rsidR="000301A8" w:rsidRPr="00B97FA5">
        <w:rPr>
          <w:color w:val="222222"/>
          <w:sz w:val="20"/>
          <w:szCs w:val="20"/>
          <w:u w:val="single"/>
          <w:lang w:val="en"/>
        </w:rPr>
        <w:t>C</w:t>
      </w:r>
      <w:r w:rsidRPr="00B97FA5">
        <w:rPr>
          <w:color w:val="222222"/>
          <w:sz w:val="20"/>
          <w:szCs w:val="20"/>
          <w:u w:val="single"/>
          <w:lang w:val="en"/>
        </w:rPr>
        <w:t>enters</w:t>
      </w:r>
      <w:r w:rsidR="000301A8" w:rsidRPr="00B97FA5">
        <w:rPr>
          <w:color w:val="222222"/>
          <w:sz w:val="20"/>
          <w:szCs w:val="20"/>
          <w:u w:val="single"/>
          <w:lang w:val="en"/>
        </w:rPr>
        <w:t>"</w:t>
      </w:r>
      <w:r w:rsidRPr="00B97FA5">
        <w:rPr>
          <w:color w:val="222222"/>
          <w:sz w:val="20"/>
          <w:szCs w:val="20"/>
        </w:rPr>
        <w:t xml:space="preserve"> </w:t>
      </w:r>
      <w:r w:rsidR="00854224" w:rsidRPr="00B97FA5">
        <w:rPr>
          <w:color w:val="222222"/>
          <w:sz w:val="20"/>
          <w:szCs w:val="20"/>
        </w:rPr>
        <w:t xml:space="preserve">provide assistance to senior citizens who enters hospitals and their families by </w:t>
      </w:r>
      <w:r w:rsidRPr="00B97FA5">
        <w:rPr>
          <w:color w:val="222222"/>
          <w:sz w:val="20"/>
          <w:szCs w:val="20"/>
        </w:rPr>
        <w:t>mak</w:t>
      </w:r>
      <w:r w:rsidR="00854224" w:rsidRPr="00B97FA5">
        <w:rPr>
          <w:color w:val="222222"/>
          <w:sz w:val="20"/>
          <w:szCs w:val="20"/>
        </w:rPr>
        <w:t>ing</w:t>
      </w:r>
      <w:r w:rsidRPr="00B97FA5">
        <w:rPr>
          <w:color w:val="222222"/>
          <w:sz w:val="20"/>
          <w:szCs w:val="20"/>
        </w:rPr>
        <w:t xml:space="preserve"> </w:t>
      </w:r>
      <w:r w:rsidRPr="00B97FA5">
        <w:rPr>
          <w:sz w:val="20"/>
          <w:szCs w:val="20"/>
        </w:rPr>
        <w:t>the</w:t>
      </w:r>
      <w:r w:rsidR="00854224" w:rsidRPr="00B97FA5">
        <w:rPr>
          <w:sz w:val="20"/>
          <w:szCs w:val="20"/>
        </w:rPr>
        <w:t>ir</w:t>
      </w:r>
      <w:r w:rsidRPr="00B97FA5">
        <w:rPr>
          <w:color w:val="222222"/>
          <w:sz w:val="20"/>
          <w:szCs w:val="20"/>
        </w:rPr>
        <w:t xml:space="preserve"> health rights more accessible. The Ministry of Social Equality recruits and employs hundreds of volunteers, mostly senior citizens themselves, who </w:t>
      </w:r>
      <w:r w:rsidR="00854224" w:rsidRPr="00B97FA5">
        <w:rPr>
          <w:color w:val="222222"/>
          <w:sz w:val="20"/>
          <w:szCs w:val="20"/>
        </w:rPr>
        <w:t xml:space="preserve">arrive </w:t>
      </w:r>
      <w:r w:rsidRPr="00B97FA5">
        <w:rPr>
          <w:color w:val="222222"/>
          <w:sz w:val="20"/>
          <w:szCs w:val="20"/>
        </w:rPr>
        <w:t>up to the senior citizens' hospital beds. The</w:t>
      </w:r>
      <w:r w:rsidR="00854224" w:rsidRPr="00B97FA5">
        <w:rPr>
          <w:color w:val="222222"/>
          <w:sz w:val="20"/>
          <w:szCs w:val="20"/>
        </w:rPr>
        <w:t>se</w:t>
      </w:r>
      <w:r w:rsidRPr="00B97FA5">
        <w:rPr>
          <w:color w:val="222222"/>
          <w:sz w:val="20"/>
          <w:szCs w:val="20"/>
        </w:rPr>
        <w:t xml:space="preserve"> volunteers </w:t>
      </w:r>
      <w:r w:rsidR="00854224" w:rsidRPr="00B97FA5">
        <w:rPr>
          <w:color w:val="222222"/>
          <w:sz w:val="20"/>
          <w:szCs w:val="20"/>
        </w:rPr>
        <w:t xml:space="preserve">provide information on </w:t>
      </w:r>
      <w:r w:rsidRPr="00B97FA5">
        <w:rPr>
          <w:color w:val="222222"/>
          <w:sz w:val="20"/>
          <w:szCs w:val="20"/>
        </w:rPr>
        <w:t xml:space="preserve">rights such as: the National Insurance Institute' benefits basket, entitlement to nursing with the assistance of a foreign worker, rights of Holocaust survivors, benefits from health funds and more. This is in addition to creating a continuum of care in the community. </w:t>
      </w:r>
      <w:r w:rsidR="00854224" w:rsidRPr="00B97FA5">
        <w:rPr>
          <w:color w:val="222222"/>
          <w:sz w:val="20"/>
          <w:szCs w:val="20"/>
        </w:rPr>
        <w:t>T</w:t>
      </w:r>
      <w:r w:rsidRPr="00B97FA5">
        <w:rPr>
          <w:color w:val="222222"/>
          <w:sz w:val="20"/>
          <w:szCs w:val="20"/>
        </w:rPr>
        <w:t xml:space="preserve">he volunteers refer complex cases for further </w:t>
      </w:r>
      <w:r w:rsidR="00854224" w:rsidRPr="00B97FA5">
        <w:rPr>
          <w:color w:val="222222"/>
          <w:sz w:val="20"/>
          <w:szCs w:val="20"/>
        </w:rPr>
        <w:t>assistance of</w:t>
      </w:r>
      <w:r w:rsidRPr="00B97FA5">
        <w:rPr>
          <w:color w:val="222222"/>
          <w:sz w:val="20"/>
          <w:szCs w:val="20"/>
        </w:rPr>
        <w:t xml:space="preserve"> the senior citizens' call center. The program operates in 17 medical centers across the country. The units also inform about the rights through </w:t>
      </w:r>
      <w:r w:rsidR="00854224" w:rsidRPr="00B97FA5">
        <w:rPr>
          <w:color w:val="222222"/>
          <w:sz w:val="20"/>
          <w:szCs w:val="20"/>
        </w:rPr>
        <w:t xml:space="preserve">a </w:t>
      </w:r>
      <w:r w:rsidRPr="00B97FA5">
        <w:rPr>
          <w:color w:val="222222"/>
          <w:sz w:val="20"/>
          <w:szCs w:val="20"/>
        </w:rPr>
        <w:t xml:space="preserve">booklet </w:t>
      </w:r>
      <w:r w:rsidR="00854224" w:rsidRPr="00B97FA5">
        <w:rPr>
          <w:color w:val="222222"/>
          <w:sz w:val="20"/>
          <w:szCs w:val="20"/>
        </w:rPr>
        <w:t xml:space="preserve">entitled </w:t>
      </w:r>
      <w:r w:rsidRPr="00B97FA5">
        <w:rPr>
          <w:color w:val="222222"/>
          <w:sz w:val="20"/>
          <w:szCs w:val="20"/>
        </w:rPr>
        <w:t>"</w:t>
      </w:r>
      <w:r w:rsidR="00216887" w:rsidRPr="00B97FA5">
        <w:rPr>
          <w:sz w:val="20"/>
          <w:szCs w:val="20"/>
        </w:rPr>
        <w:t xml:space="preserve">Rights are worth their weight in gold </w:t>
      </w:r>
      <w:r w:rsidRPr="00B97FA5">
        <w:rPr>
          <w:color w:val="222222"/>
          <w:sz w:val="20"/>
          <w:szCs w:val="20"/>
        </w:rPr>
        <w:t xml:space="preserve">" which </w:t>
      </w:r>
      <w:r w:rsidR="00854224" w:rsidRPr="00B97FA5">
        <w:rPr>
          <w:color w:val="222222"/>
          <w:sz w:val="20"/>
          <w:szCs w:val="20"/>
        </w:rPr>
        <w:t xml:space="preserve">contain </w:t>
      </w:r>
      <w:r w:rsidRPr="00B97FA5">
        <w:rPr>
          <w:color w:val="222222"/>
          <w:sz w:val="20"/>
          <w:szCs w:val="20"/>
        </w:rPr>
        <w:t xml:space="preserve">information on health rights provided by all </w:t>
      </w:r>
      <w:r w:rsidR="00541750" w:rsidRPr="00B97FA5">
        <w:rPr>
          <w:color w:val="222222"/>
          <w:sz w:val="20"/>
          <w:szCs w:val="20"/>
        </w:rPr>
        <w:t xml:space="preserve">Government Ministries </w:t>
      </w:r>
      <w:r w:rsidRPr="00B97FA5">
        <w:rPr>
          <w:color w:val="222222"/>
          <w:sz w:val="20"/>
          <w:szCs w:val="20"/>
        </w:rPr>
        <w:t xml:space="preserve">in four (4) languages: Hebrew, Arabic, Russian and English. The booklet is distributed </w:t>
      </w:r>
      <w:r w:rsidR="00340CCB" w:rsidRPr="00B97FA5">
        <w:rPr>
          <w:color w:val="222222"/>
          <w:sz w:val="20"/>
          <w:szCs w:val="20"/>
        </w:rPr>
        <w:t xml:space="preserve">and available </w:t>
      </w:r>
      <w:r w:rsidRPr="00B97FA5">
        <w:rPr>
          <w:color w:val="222222"/>
          <w:sz w:val="20"/>
          <w:szCs w:val="20"/>
        </w:rPr>
        <w:t xml:space="preserve">in all hospitals and health funds. </w:t>
      </w:r>
    </w:p>
    <w:p w14:paraId="4DEC106A" w14:textId="77777777" w:rsidR="00340CCB" w:rsidRPr="00B97FA5" w:rsidRDefault="00E278A7" w:rsidP="00E278A7">
      <w:pPr>
        <w:pStyle w:val="Default"/>
        <w:widowControl/>
        <w:spacing w:before="120" w:line="360" w:lineRule="auto"/>
        <w:textAlignment w:val="auto"/>
        <w:rPr>
          <w:sz w:val="20"/>
          <w:szCs w:val="20"/>
        </w:rPr>
      </w:pPr>
      <w:bookmarkStart w:id="38" w:name="_Toc54701563"/>
      <w:r w:rsidRPr="00B97FA5">
        <w:rPr>
          <w:rStyle w:val="Heading1Char"/>
          <w:rFonts w:ascii="Times New Roman" w:eastAsia="Calibri" w:hAnsi="Times New Roman"/>
          <w:sz w:val="20"/>
          <w:szCs w:val="20"/>
          <w:u w:val="single"/>
        </w:rPr>
        <w:lastRenderedPageBreak/>
        <w:t>Statistic Information Relating to P</w:t>
      </w:r>
      <w:r w:rsidR="0054114E" w:rsidRPr="00B97FA5">
        <w:rPr>
          <w:rStyle w:val="Heading1Char"/>
          <w:rFonts w:ascii="Times New Roman" w:eastAsia="Calibri" w:hAnsi="Times New Roman"/>
          <w:sz w:val="20"/>
          <w:szCs w:val="20"/>
          <w:u w:val="single"/>
        </w:rPr>
        <w:t xml:space="preserve">olice </w:t>
      </w:r>
      <w:r w:rsidRPr="00B97FA5">
        <w:rPr>
          <w:rStyle w:val="Heading1Char"/>
          <w:rFonts w:ascii="Times New Roman" w:eastAsia="Calibri" w:hAnsi="Times New Roman"/>
          <w:sz w:val="20"/>
          <w:szCs w:val="20"/>
          <w:u w:val="single"/>
        </w:rPr>
        <w:t>Personnel</w:t>
      </w:r>
      <w:bookmarkEnd w:id="38"/>
      <w:r w:rsidRPr="00B97FA5">
        <w:rPr>
          <w:rStyle w:val="Heading1Char"/>
          <w:rFonts w:ascii="Times New Roman" w:eastAsia="Calibri" w:hAnsi="Times New Roman"/>
          <w:sz w:val="20"/>
          <w:szCs w:val="20"/>
          <w:u w:val="single"/>
        </w:rPr>
        <w:t xml:space="preserve"> </w:t>
      </w:r>
    </w:p>
    <w:p w14:paraId="743E7FFB" w14:textId="77777777" w:rsidR="009B160F" w:rsidRPr="00B97FA5" w:rsidRDefault="00030C2F" w:rsidP="00873D79">
      <w:pPr>
        <w:pStyle w:val="Default"/>
        <w:widowControl/>
        <w:numPr>
          <w:ilvl w:val="0"/>
          <w:numId w:val="13"/>
        </w:numPr>
        <w:spacing w:before="120" w:line="360" w:lineRule="auto"/>
        <w:textAlignment w:val="auto"/>
        <w:rPr>
          <w:sz w:val="20"/>
          <w:szCs w:val="20"/>
        </w:rPr>
      </w:pPr>
      <w:r w:rsidRPr="00B97FA5">
        <w:rPr>
          <w:sz w:val="20"/>
          <w:szCs w:val="20"/>
          <w:u w:val="single"/>
        </w:rPr>
        <w:t>Statistics</w:t>
      </w:r>
      <w:r w:rsidRPr="00B97FA5">
        <w:rPr>
          <w:sz w:val="20"/>
          <w:szCs w:val="20"/>
        </w:rPr>
        <w:t xml:space="preserve"> - </w:t>
      </w:r>
      <w:r w:rsidR="00B16271" w:rsidRPr="00B97FA5">
        <w:rPr>
          <w:sz w:val="20"/>
          <w:szCs w:val="20"/>
        </w:rPr>
        <w:t xml:space="preserve">In 2019, 1,280 </w:t>
      </w:r>
      <w:r w:rsidR="00632E10" w:rsidRPr="00B97FA5">
        <w:rPr>
          <w:sz w:val="20"/>
          <w:szCs w:val="20"/>
        </w:rPr>
        <w:t>persons joined</w:t>
      </w:r>
      <w:r w:rsidR="00B16271" w:rsidRPr="00B97FA5">
        <w:rPr>
          <w:sz w:val="20"/>
          <w:szCs w:val="20"/>
        </w:rPr>
        <w:t xml:space="preserve"> to the Police, 464 of them are women and 816 are men. In addition, of the total number, 156 (</w:t>
      </w:r>
      <w:r w:rsidRPr="00B97FA5">
        <w:rPr>
          <w:sz w:val="20"/>
          <w:szCs w:val="20"/>
        </w:rPr>
        <w:t>12.1%) are of the Arab population – 65 are Druze, 82 are Muslims and nine (9) are Bedouins.</w:t>
      </w:r>
    </w:p>
    <w:p w14:paraId="1CC0B958" w14:textId="77777777" w:rsidR="00E278A7" w:rsidRPr="00B97FA5" w:rsidRDefault="00E278A7" w:rsidP="00E278A7">
      <w:pPr>
        <w:pStyle w:val="Default"/>
        <w:widowControl/>
        <w:spacing w:before="120" w:line="360" w:lineRule="auto"/>
        <w:textAlignment w:val="auto"/>
        <w:rPr>
          <w:rStyle w:val="Heading1Char"/>
          <w:rFonts w:ascii="Times New Roman" w:eastAsia="Calibri" w:hAnsi="Times New Roman"/>
          <w:sz w:val="20"/>
          <w:szCs w:val="20"/>
          <w:u w:val="single"/>
        </w:rPr>
      </w:pPr>
    </w:p>
    <w:p w14:paraId="289333DF" w14:textId="77777777" w:rsidR="009B160F" w:rsidRPr="00B97FA5" w:rsidRDefault="00EA29BC" w:rsidP="00E278A7">
      <w:pPr>
        <w:pStyle w:val="Default"/>
        <w:widowControl/>
        <w:spacing w:before="120" w:line="360" w:lineRule="auto"/>
        <w:textAlignment w:val="auto"/>
        <w:rPr>
          <w:rStyle w:val="Heading1Char"/>
          <w:rFonts w:ascii="Times New Roman" w:eastAsia="Calibri" w:hAnsi="Times New Roman"/>
          <w:sz w:val="20"/>
          <w:szCs w:val="20"/>
          <w:u w:val="single"/>
        </w:rPr>
      </w:pPr>
      <w:bookmarkStart w:id="39" w:name="_Toc54701564"/>
      <w:r w:rsidRPr="00B97FA5">
        <w:rPr>
          <w:rStyle w:val="Heading1Char"/>
          <w:rFonts w:ascii="Times New Roman" w:eastAsia="Calibri" w:hAnsi="Times New Roman"/>
          <w:sz w:val="20"/>
          <w:szCs w:val="20"/>
          <w:u w:val="single"/>
        </w:rPr>
        <w:t>I</w:t>
      </w:r>
      <w:r w:rsidR="00C91EAB" w:rsidRPr="00B97FA5">
        <w:rPr>
          <w:rStyle w:val="Heading1Char"/>
          <w:rFonts w:ascii="Times New Roman" w:eastAsia="Calibri" w:hAnsi="Times New Roman"/>
          <w:sz w:val="20"/>
          <w:szCs w:val="20"/>
          <w:u w:val="single"/>
        </w:rPr>
        <w:t xml:space="preserve">nformation and </w:t>
      </w:r>
      <w:r w:rsidRPr="00B97FA5">
        <w:rPr>
          <w:rStyle w:val="Heading1Char"/>
          <w:rFonts w:ascii="Times New Roman" w:eastAsia="Calibri" w:hAnsi="Times New Roman"/>
          <w:sz w:val="20"/>
          <w:szCs w:val="20"/>
          <w:u w:val="single"/>
        </w:rPr>
        <w:t>D</w:t>
      </w:r>
      <w:r w:rsidR="00C91EAB" w:rsidRPr="00B97FA5">
        <w:rPr>
          <w:rStyle w:val="Heading1Char"/>
          <w:rFonts w:ascii="Times New Roman" w:eastAsia="Calibri" w:hAnsi="Times New Roman"/>
          <w:sz w:val="20"/>
          <w:szCs w:val="20"/>
          <w:u w:val="single"/>
        </w:rPr>
        <w:t xml:space="preserve">etails </w:t>
      </w:r>
      <w:r w:rsidRPr="00B97FA5">
        <w:rPr>
          <w:rStyle w:val="Heading1Char"/>
          <w:rFonts w:ascii="Times New Roman" w:eastAsia="Calibri" w:hAnsi="Times New Roman"/>
          <w:sz w:val="20"/>
          <w:szCs w:val="20"/>
          <w:u w:val="single"/>
        </w:rPr>
        <w:t>on</w:t>
      </w:r>
      <w:r w:rsidR="00C91EAB" w:rsidRPr="00B97FA5">
        <w:rPr>
          <w:rStyle w:val="Heading1Char"/>
          <w:rFonts w:ascii="Times New Roman" w:eastAsia="Calibri" w:hAnsi="Times New Roman"/>
          <w:sz w:val="20"/>
          <w:szCs w:val="20"/>
          <w:u w:val="single"/>
        </w:rPr>
        <w:t xml:space="preserve"> 23 of </w:t>
      </w:r>
      <w:r w:rsidRPr="00B97FA5">
        <w:rPr>
          <w:rStyle w:val="Heading1Char"/>
          <w:rFonts w:ascii="Times New Roman" w:eastAsia="Calibri" w:hAnsi="Times New Roman"/>
          <w:sz w:val="20"/>
          <w:szCs w:val="20"/>
          <w:u w:val="single"/>
        </w:rPr>
        <w:t>Israel's</w:t>
      </w:r>
      <w:r w:rsidR="00C91EAB" w:rsidRPr="00B97FA5">
        <w:rPr>
          <w:rStyle w:val="Heading1Char"/>
          <w:rFonts w:ascii="Times New Roman" w:eastAsia="Calibri" w:hAnsi="Times New Roman"/>
          <w:sz w:val="20"/>
          <w:szCs w:val="20"/>
          <w:u w:val="single"/>
        </w:rPr>
        <w:t xml:space="preserve"> </w:t>
      </w:r>
      <w:r w:rsidRPr="00B97FA5">
        <w:rPr>
          <w:rStyle w:val="Heading1Char"/>
          <w:rFonts w:ascii="Times New Roman" w:eastAsia="Calibri" w:hAnsi="Times New Roman"/>
          <w:sz w:val="20"/>
          <w:szCs w:val="20"/>
          <w:u w:val="single"/>
        </w:rPr>
        <w:t>L</w:t>
      </w:r>
      <w:r w:rsidR="00C91EAB" w:rsidRPr="00B97FA5">
        <w:rPr>
          <w:rStyle w:val="Heading1Char"/>
          <w:rFonts w:ascii="Times New Roman" w:eastAsia="Calibri" w:hAnsi="Times New Roman"/>
          <w:sz w:val="20"/>
          <w:szCs w:val="20"/>
          <w:u w:val="single"/>
        </w:rPr>
        <w:t>eading NGOs</w:t>
      </w:r>
      <w:bookmarkEnd w:id="39"/>
      <w:r w:rsidR="00C91EAB" w:rsidRPr="00B97FA5">
        <w:rPr>
          <w:rStyle w:val="Heading1Char"/>
          <w:rFonts w:ascii="Times New Roman" w:eastAsia="Calibri" w:hAnsi="Times New Roman"/>
          <w:sz w:val="20"/>
          <w:szCs w:val="20"/>
          <w:u w:val="single"/>
        </w:rPr>
        <w:t xml:space="preserve">  </w:t>
      </w:r>
    </w:p>
    <w:p w14:paraId="3239AFC1" w14:textId="77777777" w:rsidR="009B160F" w:rsidRPr="00B97FA5" w:rsidRDefault="00C91EAB" w:rsidP="00394C60">
      <w:pPr>
        <w:pStyle w:val="List2"/>
        <w:numPr>
          <w:ilvl w:val="0"/>
          <w:numId w:val="13"/>
        </w:numPr>
        <w:bidi w:val="0"/>
        <w:spacing w:before="240" w:line="360" w:lineRule="auto"/>
        <w:ind w:right="-52"/>
        <w:jc w:val="both"/>
        <w:rPr>
          <w:rFonts w:cs="Times New Roman"/>
          <w:sz w:val="20"/>
          <w:szCs w:val="20"/>
        </w:rPr>
      </w:pPr>
      <w:r w:rsidRPr="00B97FA5">
        <w:rPr>
          <w:rFonts w:cs="Times New Roman"/>
          <w:sz w:val="20"/>
          <w:szCs w:val="20"/>
        </w:rPr>
        <w:t>The following are a selection of 23 NGOs</w:t>
      </w:r>
      <w:r w:rsidR="00EA29BC" w:rsidRPr="00B97FA5">
        <w:rPr>
          <w:rFonts w:cs="Times New Roman"/>
          <w:sz w:val="20"/>
          <w:szCs w:val="20"/>
        </w:rPr>
        <w:t xml:space="preserve"> operating in Israel</w:t>
      </w:r>
      <w:r w:rsidRPr="00B97FA5">
        <w:rPr>
          <w:rFonts w:cs="Times New Roman"/>
          <w:sz w:val="20"/>
          <w:szCs w:val="20"/>
        </w:rPr>
        <w:t xml:space="preserve">, including their purposes and key activities as </w:t>
      </w:r>
      <w:r w:rsidRPr="00B97FA5">
        <w:rPr>
          <w:rFonts w:cs="Times New Roman"/>
          <w:b/>
          <w:bCs/>
          <w:sz w:val="20"/>
          <w:szCs w:val="20"/>
        </w:rPr>
        <w:t>based on information obtained from their web-sites</w:t>
      </w:r>
      <w:r w:rsidRPr="00B97FA5">
        <w:rPr>
          <w:rFonts w:cs="Times New Roman"/>
          <w:sz w:val="20"/>
          <w:szCs w:val="20"/>
        </w:rPr>
        <w:t>:</w:t>
      </w:r>
    </w:p>
    <w:p w14:paraId="6A184C5D"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Adalah: The Legal Center for Arab Minority Rights in Israel</w:t>
      </w:r>
      <w:r>
        <w:rPr>
          <w:rStyle w:val="FootnoteReference"/>
          <w:rFonts w:cs="Times New Roman"/>
          <w:sz w:val="20"/>
          <w:szCs w:val="20"/>
        </w:rPr>
        <w:footnoteReference w:id="1"/>
      </w:r>
      <w:r w:rsidRPr="00B97FA5">
        <w:rPr>
          <w:rFonts w:cs="Times New Roman"/>
          <w:sz w:val="20"/>
          <w:szCs w:val="20"/>
        </w:rPr>
        <w:t xml:space="preserve"> - uses methods of litigation, legal interventions and appeals to international media and legal institutions, in order to advance its platform of protecting human rights of Arab in Israel. Adalah addresses various issues, including those related to land, socio-economic, cultural, civil and political rights of Israeli Arabs, which it sees as precursors required for co-existence within a bi-national state.  </w:t>
      </w:r>
    </w:p>
    <w:p w14:paraId="4136700A"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Adam Teva V'Din</w:t>
      </w:r>
      <w:r>
        <w:rPr>
          <w:rStyle w:val="FootnoteReference"/>
          <w:rFonts w:cs="Times New Roman"/>
          <w:sz w:val="20"/>
          <w:szCs w:val="20"/>
          <w:u w:val="single"/>
        </w:rPr>
        <w:footnoteReference w:id="2"/>
      </w:r>
      <w:r w:rsidRPr="00B97FA5">
        <w:rPr>
          <w:rFonts w:cs="Times New Roman"/>
          <w:sz w:val="20"/>
          <w:szCs w:val="20"/>
        </w:rPr>
        <w:t xml:space="preserve"> - 'Israel Union for Environmental Defense' is an environmental advocacy organization. The organization, made up of predominately environmental lawyers, uses litigation to enforce domestic and international environmental laws and protection. Adam Teva V'Din is also involved in the development of environmental legislation, and routinely works with the Knesset to provide data and guidance. </w:t>
      </w:r>
    </w:p>
    <w:p w14:paraId="60750AD2"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"Bimkom": Planners for Planning Rights</w:t>
      </w:r>
      <w:r>
        <w:rPr>
          <w:rStyle w:val="FootnoteReference"/>
          <w:rFonts w:cs="Times New Roman"/>
          <w:sz w:val="20"/>
          <w:szCs w:val="20"/>
        </w:rPr>
        <w:footnoteReference w:id="3"/>
      </w:r>
      <w:r w:rsidRPr="00B97FA5">
        <w:rPr>
          <w:rFonts w:cs="Times New Roman"/>
          <w:sz w:val="20"/>
          <w:szCs w:val="20"/>
        </w:rPr>
        <w:t xml:space="preserve"> - is a non-profit organization formed in 1999 by a group of planners and architects, in order to strengthen democracy and human rights in the field of planning. The association compiles reports and conducts some advocacy to tie planning to social justice. Its projects have included suggestions for urban renewal, for Bedouin village planning, and comments on planning in Area C in the West Bank and in the eastern neighborhoods of Jerusalem.  </w:t>
      </w:r>
    </w:p>
    <w:p w14:paraId="052CF64E"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"BIZCHUT": The Israel Human Rights Center for People with Disabilities</w:t>
      </w:r>
      <w:r>
        <w:rPr>
          <w:rStyle w:val="FootnoteReference"/>
          <w:rFonts w:cs="Times New Roman"/>
          <w:sz w:val="20"/>
          <w:szCs w:val="20"/>
        </w:rPr>
        <w:footnoteReference w:id="4"/>
      </w:r>
      <w:r w:rsidRPr="00B97FA5">
        <w:rPr>
          <w:rFonts w:cs="Times New Roman"/>
          <w:sz w:val="20"/>
          <w:szCs w:val="20"/>
        </w:rPr>
        <w:t xml:space="preserve"> – a leading NGO that focuses on the social integration of individuals with physical and mental disabilities. Biz</w:t>
      </w:r>
      <w:r w:rsidRPr="00B97FA5">
        <w:rPr>
          <w:rFonts w:cs="Times New Roman"/>
          <w:sz w:val="20"/>
          <w:szCs w:val="20"/>
        </w:rPr>
        <w:lastRenderedPageBreak/>
        <w:t>chut provides legal representation, operates hotlines in Hebrew and Arabic for such individuals, and leads training and educational programs. The organization was actively involved in drafting the UN Convention on the Rights of Persons with Disabilities (CRPD).</w:t>
      </w:r>
    </w:p>
    <w:p w14:paraId="28F1C3E9" w14:textId="77777777" w:rsidR="009B160F" w:rsidRPr="00B97FA5" w:rsidRDefault="00C91EAB" w:rsidP="00EA29BC">
      <w:pPr>
        <w:pStyle w:val="List2"/>
        <w:numPr>
          <w:ilvl w:val="1"/>
          <w:numId w:val="13"/>
        </w:numPr>
        <w:bidi w:val="0"/>
        <w:spacing w:before="240" w:line="360" w:lineRule="auto"/>
        <w:ind w:left="709" w:right="-52"/>
        <w:jc w:val="both"/>
        <w:rPr>
          <w:rFonts w:cs="Times New Roman"/>
          <w:color w:val="000000"/>
          <w:sz w:val="20"/>
          <w:szCs w:val="20"/>
        </w:rPr>
      </w:pPr>
      <w:r w:rsidRPr="00B97FA5">
        <w:rPr>
          <w:rFonts w:cs="Times New Roman"/>
          <w:color w:val="000000"/>
          <w:sz w:val="20"/>
          <w:szCs w:val="20"/>
          <w:u w:val="single"/>
        </w:rPr>
        <w:t xml:space="preserve">Blue and </w:t>
      </w:r>
      <w:r w:rsidRPr="00B97FA5">
        <w:rPr>
          <w:rFonts w:cs="Times New Roman"/>
          <w:sz w:val="20"/>
          <w:szCs w:val="20"/>
          <w:u w:val="single"/>
        </w:rPr>
        <w:t>White</w:t>
      </w:r>
      <w:r w:rsidRPr="00B97FA5">
        <w:rPr>
          <w:rFonts w:cs="Times New Roman"/>
          <w:color w:val="000000"/>
          <w:sz w:val="20"/>
          <w:szCs w:val="20"/>
          <w:u w:val="single"/>
        </w:rPr>
        <w:t xml:space="preserve"> Human Rights Organization</w:t>
      </w:r>
      <w:r>
        <w:rPr>
          <w:rStyle w:val="FootnoteReference"/>
          <w:rFonts w:cs="Times New Roman"/>
          <w:color w:val="000000"/>
          <w:sz w:val="20"/>
          <w:szCs w:val="20"/>
          <w:u w:val="single"/>
        </w:rPr>
        <w:footnoteReference w:id="5"/>
      </w:r>
      <w:r w:rsidRPr="00B97FA5">
        <w:rPr>
          <w:rFonts w:cs="Times New Roman"/>
          <w:color w:val="000000"/>
          <w:sz w:val="20"/>
          <w:szCs w:val="20"/>
        </w:rPr>
        <w:t xml:space="preserve"> – operates for the monitoring and supervision on IDF moral code mainly in checkpoints in the West Bank. The organization aims at improving areas of friction between IDF soldiers and the local population, </w:t>
      </w:r>
      <w:r w:rsidRPr="00B97FA5">
        <w:rPr>
          <w:rFonts w:cs="Times New Roman"/>
          <w:i/>
          <w:iCs/>
          <w:color w:val="000000"/>
          <w:sz w:val="20"/>
          <w:szCs w:val="20"/>
        </w:rPr>
        <w:t>inter alia</w:t>
      </w:r>
      <w:r w:rsidRPr="00B97FA5">
        <w:rPr>
          <w:rFonts w:cs="Times New Roman"/>
          <w:color w:val="000000"/>
          <w:sz w:val="20"/>
          <w:szCs w:val="20"/>
        </w:rPr>
        <w:t xml:space="preserve"> by maintaining constant contact with the IDF and the Civil Administration and reporting cases of misconduct by IDF soldiers. </w:t>
      </w:r>
    </w:p>
    <w:p w14:paraId="5DF5969D"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Hotline for Refugees and Migrants</w:t>
      </w:r>
      <w:r>
        <w:rPr>
          <w:rStyle w:val="FootnoteReference"/>
          <w:rFonts w:cs="Times New Roman"/>
          <w:sz w:val="20"/>
          <w:szCs w:val="20"/>
          <w:u w:val="single"/>
        </w:rPr>
        <w:footnoteReference w:id="6"/>
      </w:r>
      <w:r w:rsidRPr="00B97FA5">
        <w:rPr>
          <w:rFonts w:cs="Times New Roman"/>
          <w:sz w:val="20"/>
          <w:szCs w:val="20"/>
        </w:rPr>
        <w:t xml:space="preserve"> - provides support in nine different languages</w:t>
      </w:r>
      <w:r w:rsidRPr="00B97FA5">
        <w:rPr>
          <w:rFonts w:cs="Times New Roman"/>
          <w:sz w:val="20"/>
          <w:szCs w:val="20"/>
          <w:rtl/>
        </w:rPr>
        <w:t xml:space="preserve"> </w:t>
      </w:r>
      <w:r w:rsidRPr="00B97FA5">
        <w:rPr>
          <w:rFonts w:cs="Times New Roman"/>
          <w:sz w:val="20"/>
          <w:szCs w:val="20"/>
        </w:rPr>
        <w:t>to migrants, refugees and victims of in persons. The Hotline engages in public education, crisis intervention and litigation to increase understanding and improve the situation of these vulnerable communities. The Hotline has conducted seminars and field tours on these issues; the seminars being given to a varied public including to high-school pupils, teaching staff and soldiers.</w:t>
      </w:r>
    </w:p>
    <w:p w14:paraId="319FDE20"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Ir Amim</w:t>
      </w:r>
      <w:r>
        <w:rPr>
          <w:rStyle w:val="FootnoteReference"/>
          <w:rFonts w:cs="Times New Roman"/>
          <w:sz w:val="20"/>
          <w:szCs w:val="20"/>
        </w:rPr>
        <w:footnoteReference w:id="7"/>
      </w:r>
      <w:r w:rsidRPr="00B97FA5">
        <w:rPr>
          <w:rFonts w:cs="Times New Roman"/>
          <w:sz w:val="20"/>
          <w:szCs w:val="20"/>
        </w:rPr>
        <w:t xml:space="preserve"> - is an organization committed to an "equitable and stable" Jerusalem, home to all citizens regardless of their social or religious identification. The group aims to be a public resource and inter-community collaboration forum, offering study tours of Jerusalem's political issues, orchestrating media campaigns and creating films of life in Jerusalem.  </w:t>
      </w:r>
    </w:p>
    <w:p w14:paraId="5D194A57"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Israel Religious Action Center (IRAC)</w:t>
      </w:r>
      <w:r>
        <w:rPr>
          <w:rStyle w:val="FootnoteReference"/>
          <w:rFonts w:cs="Times New Roman"/>
          <w:sz w:val="20"/>
          <w:szCs w:val="20"/>
        </w:rPr>
        <w:footnoteReference w:id="8"/>
      </w:r>
      <w:r w:rsidRPr="00B97FA5">
        <w:rPr>
          <w:rFonts w:cs="Times New Roman"/>
          <w:sz w:val="20"/>
          <w:szCs w:val="20"/>
        </w:rPr>
        <w:t xml:space="preserve"> - operates to advance pluralism in Israeli society and to protect and defend the human rights of all Israeli citizens, especially rights related to freedoms of conscience, faith and religion. IRAC has also worked on specific issues such as gender segregation on public buses - and advocates for defense of, and provides support to other human rights organizations in Israel. </w:t>
      </w:r>
    </w:p>
    <w:p w14:paraId="2E45C7D8"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Jerusalem Open House for Pride and Tolerance (JOH)</w:t>
      </w:r>
      <w:r>
        <w:rPr>
          <w:rStyle w:val="FootnoteReference"/>
          <w:rFonts w:cs="Times New Roman"/>
          <w:sz w:val="20"/>
          <w:szCs w:val="20"/>
        </w:rPr>
        <w:footnoteReference w:id="9"/>
      </w:r>
      <w:r w:rsidRPr="00B97FA5">
        <w:rPr>
          <w:rFonts w:cs="Times New Roman"/>
          <w:sz w:val="20"/>
          <w:szCs w:val="20"/>
        </w:rPr>
        <w:t xml:space="preserve"> - is an activist center that provides a safe haven and direct services to persons of the LGBTQ</w:t>
      </w:r>
      <w:r w:rsidR="00EA29BC" w:rsidRPr="00B97FA5">
        <w:rPr>
          <w:rFonts w:cs="Times New Roman"/>
          <w:sz w:val="20"/>
          <w:szCs w:val="20"/>
        </w:rPr>
        <w:t>I</w:t>
      </w:r>
      <w:r w:rsidRPr="00B97FA5">
        <w:rPr>
          <w:rFonts w:cs="Times New Roman"/>
          <w:sz w:val="20"/>
          <w:szCs w:val="20"/>
        </w:rPr>
        <w:t xml:space="preserve"> community in Jerusalem and its surrounding communities. The JOH also has national-level presence, including producing "pride parades" and advocating for a LGBTQ</w:t>
      </w:r>
      <w:r w:rsidR="00EA29BC" w:rsidRPr="00B97FA5">
        <w:rPr>
          <w:rFonts w:cs="Times New Roman"/>
          <w:sz w:val="20"/>
          <w:szCs w:val="20"/>
        </w:rPr>
        <w:t>I</w:t>
      </w:r>
      <w:r w:rsidRPr="00B97FA5">
        <w:rPr>
          <w:rFonts w:cs="Times New Roman"/>
          <w:sz w:val="20"/>
          <w:szCs w:val="20"/>
        </w:rPr>
        <w:t xml:space="preserve"> Bill of Rights which includes a push for changes in Israeli family laws, gender classification and healthcare practices. </w:t>
      </w:r>
    </w:p>
    <w:p w14:paraId="461073F3"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lastRenderedPageBreak/>
        <w:t>Mossawa Center: The Advocacy Center for Arab Citizens in Israel</w:t>
      </w:r>
      <w:r>
        <w:rPr>
          <w:rStyle w:val="FootnoteReference"/>
          <w:rFonts w:cs="Times New Roman"/>
          <w:sz w:val="20"/>
          <w:szCs w:val="20"/>
        </w:rPr>
        <w:footnoteReference w:id="10"/>
      </w:r>
      <w:r w:rsidRPr="00B97FA5">
        <w:rPr>
          <w:rFonts w:cs="Times New Roman"/>
          <w:sz w:val="20"/>
          <w:szCs w:val="20"/>
        </w:rPr>
        <w:t xml:space="preserve"> - promotes economic, social, cultural and political rights of Arab citizens in Israel, and social recognition of this multifaceted community. In addition to advocacy against discrimination, the Mossawa Center also mobilizes youth engagement and capacity building for local Arab civil society. </w:t>
      </w:r>
    </w:p>
    <w:p w14:paraId="003CF9E3"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394C60">
        <w:rPr>
          <w:rFonts w:cs="Times New Roman"/>
          <w:sz w:val="20"/>
          <w:szCs w:val="20"/>
          <w:u w:val="single"/>
        </w:rPr>
        <w:t>Negev Coexistence Forum for Civil Equality (NCF)</w:t>
      </w:r>
      <w:r w:rsidRPr="00394C60">
        <w:rPr>
          <w:rStyle w:val="FootnoteReference"/>
          <w:sz w:val="20"/>
          <w:szCs w:val="20"/>
        </w:rPr>
        <w:footnoteReference w:id="11"/>
      </w:r>
      <w:r w:rsidRPr="00394C60">
        <w:rPr>
          <w:rFonts w:cs="Times New Roman"/>
          <w:sz w:val="20"/>
          <w:szCs w:val="20"/>
        </w:rPr>
        <w:t xml:space="preserve"> </w:t>
      </w:r>
      <w:r w:rsidRPr="00B97FA5">
        <w:rPr>
          <w:rFonts w:cs="Times New Roman"/>
          <w:sz w:val="20"/>
          <w:szCs w:val="20"/>
        </w:rPr>
        <w:t xml:space="preserve">- is a joint Jewish-Arab organization focused on issues specifically affecting the Negev region in southern Israel. NCF's principal focus is the monitoring the Israeli Government interaction with Arab Bedouin citizens of the Negev, especially related to governmental regulation of the Bedouin unauthorized communities in the Negev. The Forum also operates one of the Arab-Jewish cultural and political exchange centers, the Multaka-Mifgash Center for Arab-Jewish Understanding. </w:t>
      </w:r>
    </w:p>
    <w:p w14:paraId="3E4B2D51"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Physicians for Human Rights – Israel (PHR-Israel)</w:t>
      </w:r>
      <w:r>
        <w:rPr>
          <w:rStyle w:val="FootnoteReference"/>
          <w:rFonts w:cs="Times New Roman"/>
          <w:sz w:val="20"/>
          <w:szCs w:val="20"/>
        </w:rPr>
        <w:footnoteReference w:id="12"/>
      </w:r>
      <w:r w:rsidRPr="00B97FA5">
        <w:rPr>
          <w:rFonts w:cs="Times New Roman"/>
          <w:sz w:val="20"/>
          <w:szCs w:val="20"/>
        </w:rPr>
        <w:t xml:space="preserve"> - is the local branch of the PHR international organization. The organization strives to promote a fairer and more inclusive society in which the right to health is applied equally to all inhabitants. PHR-Israel argues for pre-requisite conditions to health care rights and services, including clean water, modern sanitary conditions and proper nutrition, adequate housing, education and employment opportunities, and protection from violence. PHR-Israel operates clinics and provides assistance to individuals to ensure protection of their various health and human rights. The organization also engages in public debate on health-related issues, including offering criticism of, and suggestions to, Israeli governmental policies.  </w:t>
      </w:r>
    </w:p>
    <w:p w14:paraId="65164A93"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Tebeka: Justice and Equality for Ethiopian Israelis</w:t>
      </w:r>
      <w:r>
        <w:rPr>
          <w:rStyle w:val="FootnoteReference"/>
          <w:rFonts w:cs="Times New Roman"/>
          <w:sz w:val="20"/>
          <w:szCs w:val="20"/>
        </w:rPr>
        <w:footnoteReference w:id="13"/>
      </w:r>
      <w:r w:rsidRPr="00B97FA5">
        <w:rPr>
          <w:rFonts w:cs="Times New Roman"/>
          <w:sz w:val="20"/>
          <w:szCs w:val="20"/>
        </w:rPr>
        <w:t xml:space="preserve"> - is a legal rights organization working towards social mobility and integration of Israeli citizens of Ethiopian descent. Tebeka engages in impact litigation, legal aid and policy initiatives to increase the availability of educational and vocational opportunities to Israeli citizens of Ethiopian descent. Tebeka's extensive educational initiatives include community awareness workshops, youth outreach and a radio show aired in Hebrew and Amharic.  </w:t>
      </w:r>
    </w:p>
    <w:p w14:paraId="2337E2F0"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Association for Civil Rights in Israel (ACRI)</w:t>
      </w:r>
      <w:r>
        <w:rPr>
          <w:rStyle w:val="FootnoteReference"/>
          <w:rFonts w:cs="Times New Roman"/>
          <w:sz w:val="20"/>
          <w:szCs w:val="20"/>
        </w:rPr>
        <w:footnoteReference w:id="14"/>
      </w:r>
      <w:r w:rsidRPr="00B97FA5">
        <w:rPr>
          <w:rFonts w:cs="Times New Roman"/>
          <w:sz w:val="20"/>
          <w:szCs w:val="20"/>
        </w:rPr>
        <w:t xml:space="preserve"> - monitors human rights and civil liberties within Israel. ACRI’s Legal Department handles cases that raise issues of principle and effect broad-based policy change before the Supreme Court. The organization also assists with impact litigation on a variety of issues, including freedom of expression, the right to privacy, </w:t>
      </w:r>
      <w:r w:rsidRPr="00B97FA5">
        <w:rPr>
          <w:rFonts w:cs="Times New Roman"/>
          <w:sz w:val="20"/>
          <w:szCs w:val="20"/>
        </w:rPr>
        <w:lastRenderedPageBreak/>
        <w:t>gender and sexuality rights, and equality for minority populations before all Courts and in Knesset Committees. In addition, ACRI creates Hebrew and Arabic educational materials, conducts domestic public outreach and education activities, and engages in international advocacy on human rights issues.</w:t>
      </w:r>
    </w:p>
    <w:p w14:paraId="3209DC7E"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Israel National Council for the Child (NCC)</w:t>
      </w:r>
      <w:r>
        <w:rPr>
          <w:rStyle w:val="FootnoteReference"/>
          <w:rFonts w:cs="Times New Roman"/>
          <w:sz w:val="20"/>
          <w:szCs w:val="20"/>
        </w:rPr>
        <w:footnoteReference w:id="15"/>
      </w:r>
      <w:r w:rsidRPr="00B97FA5">
        <w:rPr>
          <w:rFonts w:cs="Times New Roman"/>
          <w:sz w:val="20"/>
          <w:szCs w:val="20"/>
        </w:rPr>
        <w:t xml:space="preserve"> - is one of the key NGOs concerned with advocacy for children's rights and well-being. Unaffiliated with any particular social group of Israeli society, the NCC considers all minors in Israel, to fall under their protective umbrella - regardless of their nationality, religion or socio-economic situation. The NCC provides data, supports protective legislation, and sponsors educational programs and social initiatives throughout the country.  </w:t>
      </w:r>
    </w:p>
    <w:p w14:paraId="3F5C964E"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Israel Women's Network (IWN)</w:t>
      </w:r>
      <w:r>
        <w:rPr>
          <w:rStyle w:val="FootnoteReference"/>
          <w:rFonts w:cs="Times New Roman"/>
          <w:sz w:val="20"/>
          <w:szCs w:val="20"/>
        </w:rPr>
        <w:footnoteReference w:id="16"/>
      </w:r>
      <w:r w:rsidRPr="00B97FA5">
        <w:rPr>
          <w:rFonts w:cs="Times New Roman"/>
          <w:sz w:val="20"/>
          <w:szCs w:val="20"/>
        </w:rPr>
        <w:t xml:space="preserve"> - is committed to advancing the status of all women in Israel, regardless of race, religion or socio-economic background. Involved with impact litigation, IWN has affected practical change to maternity rights, labor conditions and employment disputes specifically affecting women. Recognized domestically for its work by the prestigious President's Award, IWN also holds consultative status with the United Nations Economic and Social Council.</w:t>
      </w:r>
    </w:p>
    <w:p w14:paraId="5DFF0194"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Israeli Committee Against House Demolitions (ICAHD)</w:t>
      </w:r>
      <w:r>
        <w:rPr>
          <w:rStyle w:val="FootnoteReference"/>
          <w:rFonts w:cs="Times New Roman"/>
          <w:sz w:val="20"/>
          <w:szCs w:val="20"/>
        </w:rPr>
        <w:footnoteReference w:id="17"/>
      </w:r>
      <w:r w:rsidRPr="00B97FA5">
        <w:rPr>
          <w:rFonts w:cs="Times New Roman"/>
          <w:sz w:val="20"/>
          <w:szCs w:val="20"/>
        </w:rPr>
        <w:t xml:space="preserve"> - is a human rights organization that specifically focuses on the State of Israel’s policy of demolishing Palestinian homes. ICAHD creates and maintains a repository of press releases, reports, maps and videos that promulgate their political message. The organization also arranges field tours for private parties. </w:t>
      </w:r>
    </w:p>
    <w:p w14:paraId="1AEC8367"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color w:val="000000"/>
          <w:sz w:val="20"/>
          <w:szCs w:val="20"/>
          <w:u w:val="single"/>
        </w:rPr>
        <w:t>The</w:t>
      </w:r>
      <w:r w:rsidRPr="00B97FA5">
        <w:rPr>
          <w:rFonts w:cs="Times New Roman"/>
          <w:sz w:val="20"/>
          <w:szCs w:val="20"/>
          <w:u w:val="single"/>
        </w:rPr>
        <w:t xml:space="preserve"> Legal Forum for Israel</w:t>
      </w:r>
      <w:r>
        <w:rPr>
          <w:rStyle w:val="FootnoteReference"/>
          <w:rFonts w:cs="Times New Roman"/>
          <w:sz w:val="20"/>
          <w:szCs w:val="20"/>
          <w:u w:val="single"/>
        </w:rPr>
        <w:footnoteReference w:id="18"/>
      </w:r>
      <w:r w:rsidRPr="00B97FA5">
        <w:rPr>
          <w:rFonts w:cs="Times New Roman"/>
          <w:sz w:val="20"/>
          <w:szCs w:val="20"/>
        </w:rPr>
        <w:t xml:space="preserve"> – is operating for the protection of human rights, protection of governance and of Israel's and the Jewish people national interests. This Forum employs lawyers, jurists, economists and students which provide legal assistance in several fields, including: international department, economic departments and consumers department. The Forum also issues opinions and position papers to decision makers, petition on various issues to the High Court of Justice and participate in Knesset discussions and other public debates. </w:t>
      </w:r>
    </w:p>
    <w:p w14:paraId="7E79CAD3"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lastRenderedPageBreak/>
        <w:t>The Mizrahi Democratic Rainbow: New Discourse</w:t>
      </w:r>
      <w:r>
        <w:rPr>
          <w:rStyle w:val="FootnoteReference"/>
          <w:rFonts w:cs="Times New Roman"/>
          <w:sz w:val="20"/>
          <w:szCs w:val="20"/>
        </w:rPr>
        <w:footnoteReference w:id="19"/>
      </w:r>
      <w:r w:rsidRPr="00B97FA5">
        <w:rPr>
          <w:rFonts w:cs="Times New Roman"/>
          <w:sz w:val="20"/>
          <w:szCs w:val="20"/>
        </w:rPr>
        <w:t xml:space="preserve"> - is an apolitical, non-parliamentary, social movement of Israeli Jews of Middle Eastern descent, which has a goal of bringing social change to Israeli society and to its institutions. Given a shared cultural heritage with Arab communities in Israel, the Mizrahi Democratic Rainbow serves as a forum for social collaboration, for example by hosting art exhibitions consisting of both Mizrahi and Arab artists. Active also in land, employment and educational issues, the group organizes conferences, produces media items and hosts performances which are in line with its multicultural and social justice focus. </w:t>
      </w:r>
    </w:p>
    <w:p w14:paraId="2166FAA3"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Movement for Quality Government in Israel (MQG)</w:t>
      </w:r>
      <w:r>
        <w:rPr>
          <w:rStyle w:val="FootnoteReference"/>
          <w:rFonts w:cs="Times New Roman"/>
          <w:sz w:val="20"/>
          <w:szCs w:val="20"/>
        </w:rPr>
        <w:footnoteReference w:id="20"/>
      </w:r>
      <w:r w:rsidRPr="00B97FA5">
        <w:rPr>
          <w:rFonts w:cs="Times New Roman"/>
          <w:sz w:val="20"/>
          <w:szCs w:val="20"/>
        </w:rPr>
        <w:t xml:space="preserve"> - promotes the accountability of public officials and the rule of law, through its work of filing petitions to the Supreme Court, public disclosure of unethical behavior, provision of legal aid to whistleblowers, and the sponsoring of an annual "Quality Government Day." The MQG also runs a legal hotline to provide services for citizens affected by improper government conduct.  </w:t>
      </w:r>
    </w:p>
    <w:p w14:paraId="06AA0DF8"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The Public Committee Against Torture in Israel (PCATI)</w:t>
      </w:r>
      <w:r>
        <w:rPr>
          <w:rStyle w:val="FootnoteReference"/>
          <w:rFonts w:cs="Times New Roman"/>
          <w:sz w:val="20"/>
          <w:szCs w:val="20"/>
          <w:u w:val="single"/>
        </w:rPr>
        <w:footnoteReference w:id="21"/>
      </w:r>
      <w:r w:rsidRPr="00B97FA5">
        <w:rPr>
          <w:rFonts w:cs="Times New Roman"/>
          <w:sz w:val="20"/>
          <w:szCs w:val="20"/>
        </w:rPr>
        <w:t xml:space="preserve"> – monitors the interrogations and law enforcement activities of the State to ensure that they are in line with the principles of Israeli and international law. As part of its extensive legal work, PCATI has submitted petitions to the High Court of Justice and collaborated on reports to international audiences, including to the UN. The Organization also provides additional activities including running lectures and exhibitions.</w:t>
      </w:r>
    </w:p>
    <w:p w14:paraId="44E692E6"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Woman to Woman - Haifa Feminist Center</w:t>
      </w:r>
      <w:r>
        <w:rPr>
          <w:rStyle w:val="FootnoteReference"/>
          <w:rFonts w:cs="Times New Roman"/>
          <w:sz w:val="20"/>
          <w:szCs w:val="20"/>
        </w:rPr>
        <w:footnoteReference w:id="22"/>
      </w:r>
      <w:r w:rsidRPr="00B97FA5">
        <w:rPr>
          <w:rFonts w:cs="Times New Roman"/>
          <w:sz w:val="20"/>
          <w:szCs w:val="20"/>
        </w:rPr>
        <w:t xml:space="preserve"> - is an association operating for combatting discrimination, violence and oppression against women. The Centre offers year-round activities that include: conventions, seminars, lectures and provision of information in the field of women's rights, trafficking in women and combatting violence against women. These are all provided to a varied audience including to police personnel, lawyers, local authority officials, social workers in hospitals and students.</w:t>
      </w:r>
    </w:p>
    <w:p w14:paraId="5C9E570C" w14:textId="77777777" w:rsidR="009B160F" w:rsidRPr="00B97FA5" w:rsidRDefault="00C91EAB" w:rsidP="00EA29BC">
      <w:pPr>
        <w:pStyle w:val="List2"/>
        <w:numPr>
          <w:ilvl w:val="1"/>
          <w:numId w:val="13"/>
        </w:numPr>
        <w:bidi w:val="0"/>
        <w:spacing w:before="240" w:line="360" w:lineRule="auto"/>
        <w:ind w:left="709" w:right="-52"/>
        <w:jc w:val="both"/>
        <w:rPr>
          <w:rFonts w:cs="Times New Roman"/>
          <w:sz w:val="20"/>
          <w:szCs w:val="20"/>
        </w:rPr>
      </w:pPr>
      <w:r w:rsidRPr="00B97FA5">
        <w:rPr>
          <w:rFonts w:cs="Times New Roman"/>
          <w:sz w:val="20"/>
          <w:szCs w:val="20"/>
          <w:u w:val="single"/>
        </w:rPr>
        <w:t>Worker's Hotline</w:t>
      </w:r>
      <w:r>
        <w:rPr>
          <w:rStyle w:val="FootnoteReference"/>
          <w:rFonts w:cs="Times New Roman"/>
          <w:sz w:val="20"/>
          <w:szCs w:val="20"/>
        </w:rPr>
        <w:footnoteReference w:id="23"/>
      </w:r>
      <w:r w:rsidRPr="00B97FA5">
        <w:rPr>
          <w:rFonts w:cs="Times New Roman"/>
          <w:sz w:val="20"/>
          <w:szCs w:val="20"/>
        </w:rPr>
        <w:t xml:space="preserve"> - aims at protecting the rights of disadvantaged workers in Israel. The Hotline's targeted groups include asylum seekers, foreign laborers, Palestinian workers as well as </w:t>
      </w:r>
      <w:r w:rsidRPr="00B97FA5">
        <w:rPr>
          <w:rFonts w:cs="Times New Roman"/>
          <w:sz w:val="20"/>
          <w:szCs w:val="20"/>
        </w:rPr>
        <w:lastRenderedPageBreak/>
        <w:t xml:space="preserve">any mistreated Israeli workers. Addressing both individual grievances and systematic violations, the Hotline provides telephone consultation (including offering legal services) and also produces reports addressing the various issues of its platform.  </w:t>
      </w:r>
    </w:p>
    <w:p w14:paraId="417E4ADD" w14:textId="77777777" w:rsidR="003A681C" w:rsidRPr="00F04FBF" w:rsidRDefault="003A681C" w:rsidP="006B485F">
      <w:pPr>
        <w:pStyle w:val="Default"/>
        <w:widowControl/>
        <w:spacing w:before="120" w:line="360" w:lineRule="auto"/>
        <w:ind w:left="360"/>
        <w:textAlignment w:val="auto"/>
      </w:pPr>
    </w:p>
    <w:sectPr w:rsidR="003A681C" w:rsidRPr="00F04FBF" w:rsidSect="00BB4E19">
      <w:footerReference w:type="default" r:id="rId12"/>
      <w:pgSz w:w="11906" w:h="16838"/>
      <w:pgMar w:top="1440" w:right="17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6018E" w14:textId="77777777" w:rsidR="00A064AD" w:rsidRDefault="00A064AD">
      <w:pPr>
        <w:spacing w:after="0" w:line="240" w:lineRule="auto"/>
      </w:pPr>
      <w:r>
        <w:separator/>
      </w:r>
    </w:p>
  </w:endnote>
  <w:endnote w:type="continuationSeparator" w:id="0">
    <w:p w14:paraId="7B69F898" w14:textId="77777777" w:rsidR="00A064AD" w:rsidRDefault="00A06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charset w:val="B1"/>
    <w:family w:val="swiss"/>
    <w:pitch w:val="variable"/>
    <w:sig w:usb0="00000801" w:usb1="00000000" w:usb2="00000000" w:usb3="00000000" w:csb0="0000002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riam">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6410D" w14:textId="6B70AB57" w:rsidR="00AB6D11" w:rsidRPr="00BB4E19" w:rsidRDefault="00AB6D11">
    <w:pPr>
      <w:pStyle w:val="Footer"/>
      <w:jc w:val="center"/>
      <w:rPr>
        <w:rFonts w:ascii="Times New Roman" w:hAnsi="Times New Roman" w:cs="Times New Roman"/>
        <w:rtl/>
        <w:cs/>
      </w:rPr>
    </w:pPr>
    <w:r w:rsidRPr="00BB4E19">
      <w:rPr>
        <w:rFonts w:ascii="Times New Roman" w:hAnsi="Times New Roman" w:cs="Times New Roman"/>
      </w:rPr>
      <w:fldChar w:fldCharType="begin"/>
    </w:r>
    <w:r w:rsidRPr="00BB4E19">
      <w:rPr>
        <w:rFonts w:ascii="Times New Roman" w:hAnsi="Times New Roman" w:cs="Times New Roman"/>
        <w:rtl/>
        <w:cs/>
      </w:rPr>
      <w:instrText>PAGE   \* MERGEFORMAT</w:instrText>
    </w:r>
    <w:r w:rsidRPr="00BB4E19">
      <w:rPr>
        <w:rFonts w:ascii="Times New Roman" w:hAnsi="Times New Roman" w:cs="Times New Roman"/>
      </w:rPr>
      <w:fldChar w:fldCharType="separate"/>
    </w:r>
    <w:r w:rsidR="0070392A" w:rsidRPr="0070392A">
      <w:rPr>
        <w:rFonts w:ascii="Times New Roman" w:hAnsi="Times New Roman" w:cs="Times New Roman"/>
        <w:noProof/>
        <w:rtl/>
        <w:lang w:val="he-IL"/>
      </w:rPr>
      <w:t>2</w:t>
    </w:r>
    <w:r w:rsidRPr="00BB4E19">
      <w:rPr>
        <w:rFonts w:ascii="Times New Roman" w:hAnsi="Times New Roman" w:cs="Times New Roman"/>
      </w:rPr>
      <w:fldChar w:fldCharType="end"/>
    </w:r>
  </w:p>
  <w:p w14:paraId="55DA3662" w14:textId="77777777" w:rsidR="00AB6D11" w:rsidRDefault="00AB6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BAC43" w14:textId="77777777" w:rsidR="00A064AD" w:rsidRDefault="00A064AD" w:rsidP="00C764EE">
      <w:pPr>
        <w:spacing w:after="0" w:line="240" w:lineRule="auto"/>
      </w:pPr>
      <w:r>
        <w:separator/>
      </w:r>
    </w:p>
  </w:footnote>
  <w:footnote w:type="continuationSeparator" w:id="0">
    <w:p w14:paraId="12ED171C" w14:textId="77777777" w:rsidR="00A064AD" w:rsidRDefault="00A064AD" w:rsidP="00C764EE">
      <w:pPr>
        <w:spacing w:after="0" w:line="240" w:lineRule="auto"/>
      </w:pPr>
      <w:r>
        <w:continuationSeparator/>
      </w:r>
    </w:p>
  </w:footnote>
  <w:footnote w:id="1">
    <w:p w14:paraId="1AFFD0ED"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 w:history="1">
        <w:r w:rsidRPr="00BA5B85">
          <w:rPr>
            <w:rStyle w:val="Hyperlink"/>
            <w:rFonts w:ascii="Times New Roman" w:hAnsi="Times New Roman" w:cs="Times New Roman"/>
          </w:rPr>
          <w:t>http://www.adalah.org</w:t>
        </w:r>
      </w:hyperlink>
      <w:r w:rsidRPr="00BA5B85">
        <w:rPr>
          <w:rFonts w:ascii="Times New Roman" w:hAnsi="Times New Roman" w:cs="Times New Roman"/>
        </w:rPr>
        <w:t xml:space="preserve"> </w:t>
      </w:r>
    </w:p>
  </w:footnote>
  <w:footnote w:id="2">
    <w:p w14:paraId="62FED43C"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2" w:history="1">
        <w:r w:rsidRPr="00BA5B85">
          <w:rPr>
            <w:rStyle w:val="Hyperlink"/>
            <w:rFonts w:ascii="Times New Roman" w:hAnsi="Times New Roman" w:cs="Times New Roman"/>
          </w:rPr>
          <w:t>http://www.adamteva.org.il/</w:t>
        </w:r>
      </w:hyperlink>
      <w:r w:rsidRPr="00BA5B85">
        <w:rPr>
          <w:rFonts w:ascii="Times New Roman" w:hAnsi="Times New Roman" w:cs="Times New Roman"/>
        </w:rPr>
        <w:t xml:space="preserve"> </w:t>
      </w:r>
    </w:p>
  </w:footnote>
  <w:footnote w:id="3">
    <w:p w14:paraId="6520EE37"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3" w:history="1">
        <w:r w:rsidRPr="00BA5B85">
          <w:rPr>
            <w:rStyle w:val="Hyperlink"/>
            <w:rFonts w:ascii="Times New Roman" w:hAnsi="Times New Roman" w:cs="Times New Roman"/>
          </w:rPr>
          <w:t>http://bimkom.org/</w:t>
        </w:r>
      </w:hyperlink>
      <w:r w:rsidRPr="00BA5B85">
        <w:rPr>
          <w:rFonts w:ascii="Times New Roman" w:hAnsi="Times New Roman" w:cs="Times New Roman"/>
        </w:rPr>
        <w:t xml:space="preserve"> </w:t>
      </w:r>
    </w:p>
  </w:footnote>
  <w:footnote w:id="4">
    <w:p w14:paraId="3B5FADD1"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4" w:history="1">
        <w:r w:rsidRPr="00BA5B85">
          <w:rPr>
            <w:rStyle w:val="Hyperlink"/>
            <w:rFonts w:ascii="Times New Roman" w:hAnsi="Times New Roman" w:cs="Times New Roman"/>
          </w:rPr>
          <w:t>http://bizchut.org.il/he/</w:t>
        </w:r>
      </w:hyperlink>
      <w:r w:rsidRPr="00BA5B85">
        <w:rPr>
          <w:rFonts w:ascii="Times New Roman" w:hAnsi="Times New Roman" w:cs="Times New Roman"/>
        </w:rPr>
        <w:t xml:space="preserve">   </w:t>
      </w:r>
    </w:p>
  </w:footnote>
  <w:footnote w:id="5">
    <w:p w14:paraId="609BEBBD"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5" w:history="1">
        <w:r w:rsidRPr="00BA5B85">
          <w:rPr>
            <w:rStyle w:val="Hyperlink"/>
            <w:rFonts w:ascii="Times New Roman" w:hAnsi="Times New Roman" w:cs="Times New Roman"/>
          </w:rPr>
          <w:t>http://www.izs.org.il/?father_id=114&amp;catid=449</w:t>
        </w:r>
      </w:hyperlink>
      <w:r w:rsidRPr="00BA5B85">
        <w:rPr>
          <w:rFonts w:ascii="Times New Roman" w:hAnsi="Times New Roman" w:cs="Times New Roman"/>
        </w:rPr>
        <w:t xml:space="preserve"> </w:t>
      </w:r>
    </w:p>
  </w:footnote>
  <w:footnote w:id="6">
    <w:p w14:paraId="58AF9012"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6" w:history="1">
        <w:r w:rsidRPr="00BA5B85">
          <w:rPr>
            <w:rStyle w:val="Hyperlink"/>
            <w:rFonts w:ascii="Times New Roman" w:hAnsi="Times New Roman" w:cs="Times New Roman"/>
          </w:rPr>
          <w:t>http://hotline.org.il/en/main/</w:t>
        </w:r>
      </w:hyperlink>
      <w:r w:rsidRPr="00BA5B85">
        <w:rPr>
          <w:rFonts w:ascii="Times New Roman" w:hAnsi="Times New Roman" w:cs="Times New Roman"/>
        </w:rPr>
        <w:t xml:space="preserve"> </w:t>
      </w:r>
    </w:p>
  </w:footnote>
  <w:footnote w:id="7">
    <w:p w14:paraId="6236D748"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7" w:history="1">
        <w:r w:rsidRPr="00BA5B85">
          <w:rPr>
            <w:rStyle w:val="Hyperlink"/>
            <w:rFonts w:ascii="Times New Roman" w:hAnsi="Times New Roman" w:cs="Times New Roman"/>
          </w:rPr>
          <w:t>http://www.ir-amim.org.il/en</w:t>
        </w:r>
      </w:hyperlink>
      <w:r w:rsidRPr="00BA5B85">
        <w:rPr>
          <w:rFonts w:ascii="Times New Roman" w:hAnsi="Times New Roman" w:cs="Times New Roman"/>
        </w:rPr>
        <w:t xml:space="preserve"> </w:t>
      </w:r>
    </w:p>
  </w:footnote>
  <w:footnote w:id="8">
    <w:p w14:paraId="6CEDCFB4"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8" w:history="1">
        <w:r w:rsidRPr="00BA5B85">
          <w:rPr>
            <w:rStyle w:val="Hyperlink"/>
            <w:rFonts w:ascii="Times New Roman" w:hAnsi="Times New Roman" w:cs="Times New Roman"/>
          </w:rPr>
          <w:t>http://www.iataskforce.org/</w:t>
        </w:r>
      </w:hyperlink>
      <w:r w:rsidRPr="00BA5B85">
        <w:rPr>
          <w:rFonts w:ascii="Times New Roman" w:hAnsi="Times New Roman" w:cs="Times New Roman"/>
        </w:rPr>
        <w:t xml:space="preserve"> </w:t>
      </w:r>
    </w:p>
  </w:footnote>
  <w:footnote w:id="9">
    <w:p w14:paraId="7A461177"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9" w:history="1">
        <w:r w:rsidRPr="00BA5B85">
          <w:rPr>
            <w:rStyle w:val="Hyperlink"/>
            <w:rFonts w:ascii="Times New Roman" w:hAnsi="Times New Roman" w:cs="Times New Roman"/>
          </w:rPr>
          <w:t>http://joh.org.il/index.php/english</w:t>
        </w:r>
      </w:hyperlink>
      <w:r w:rsidRPr="00BA5B85">
        <w:rPr>
          <w:rFonts w:ascii="Times New Roman" w:hAnsi="Times New Roman" w:cs="Times New Roman"/>
        </w:rPr>
        <w:t xml:space="preserve"> </w:t>
      </w:r>
    </w:p>
  </w:footnote>
  <w:footnote w:id="10">
    <w:p w14:paraId="6D1903C7"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0" w:history="1">
        <w:r w:rsidRPr="00BA5B85">
          <w:rPr>
            <w:rStyle w:val="Hyperlink"/>
            <w:rFonts w:ascii="Times New Roman" w:hAnsi="Times New Roman" w:cs="Times New Roman"/>
          </w:rPr>
          <w:t>http://www.mossawacenter.org</w:t>
        </w:r>
      </w:hyperlink>
      <w:r w:rsidRPr="00BA5B85">
        <w:rPr>
          <w:rFonts w:ascii="Times New Roman" w:hAnsi="Times New Roman" w:cs="Times New Roman"/>
        </w:rPr>
        <w:t xml:space="preserve"> </w:t>
      </w:r>
    </w:p>
  </w:footnote>
  <w:footnote w:id="11">
    <w:p w14:paraId="73B2EBBE"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1" w:history="1">
        <w:r w:rsidRPr="00BA5B85">
          <w:rPr>
            <w:rStyle w:val="Hyperlink"/>
            <w:rFonts w:ascii="Times New Roman" w:hAnsi="Times New Roman" w:cs="Times New Roman"/>
          </w:rPr>
          <w:t>http://www.dukium.org/heb/</w:t>
        </w:r>
      </w:hyperlink>
      <w:r w:rsidRPr="00BA5B85">
        <w:rPr>
          <w:rFonts w:ascii="Times New Roman" w:hAnsi="Times New Roman" w:cs="Times New Roman"/>
        </w:rPr>
        <w:t xml:space="preserve"> </w:t>
      </w:r>
    </w:p>
  </w:footnote>
  <w:footnote w:id="12">
    <w:p w14:paraId="320ABB01"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2" w:history="1">
        <w:r w:rsidRPr="00BA5B85">
          <w:rPr>
            <w:rStyle w:val="Hyperlink"/>
            <w:rFonts w:ascii="Times New Roman" w:hAnsi="Times New Roman" w:cs="Times New Roman"/>
          </w:rPr>
          <w:t>http://www.phr.org.il</w:t>
        </w:r>
      </w:hyperlink>
      <w:r w:rsidRPr="00BA5B85">
        <w:rPr>
          <w:rFonts w:ascii="Times New Roman" w:hAnsi="Times New Roman" w:cs="Times New Roman"/>
        </w:rPr>
        <w:t xml:space="preserve"> </w:t>
      </w:r>
    </w:p>
  </w:footnote>
  <w:footnote w:id="13">
    <w:p w14:paraId="60B4ED41"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3" w:history="1">
        <w:r w:rsidRPr="00BA5B85">
          <w:rPr>
            <w:rStyle w:val="Hyperlink"/>
            <w:rFonts w:ascii="Times New Roman" w:hAnsi="Times New Roman" w:cs="Times New Roman"/>
          </w:rPr>
          <w:t>http://www.tebeka.org.il/</w:t>
        </w:r>
      </w:hyperlink>
      <w:r w:rsidRPr="00BA5B85">
        <w:rPr>
          <w:rFonts w:ascii="Times New Roman" w:hAnsi="Times New Roman" w:cs="Times New Roman"/>
        </w:rPr>
        <w:t xml:space="preserve"> </w:t>
      </w:r>
    </w:p>
  </w:footnote>
  <w:footnote w:id="14">
    <w:p w14:paraId="17FEB2ED"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Pr>
        <w:t xml:space="preserve"> </w:t>
      </w:r>
      <w:hyperlink r:id="rId14" w:history="1">
        <w:r w:rsidRPr="00BA5B85">
          <w:rPr>
            <w:rStyle w:val="Hyperlink"/>
            <w:rFonts w:ascii="Times New Roman" w:hAnsi="Times New Roman" w:cs="Times New Roman"/>
          </w:rPr>
          <w:t>http://www.acri.org.il/en/</w:t>
        </w:r>
      </w:hyperlink>
      <w:r w:rsidRPr="00BA5B85">
        <w:rPr>
          <w:rFonts w:ascii="Times New Roman" w:hAnsi="Times New Roman" w:cs="Times New Roman"/>
        </w:rPr>
        <w:t xml:space="preserve"> </w:t>
      </w:r>
    </w:p>
  </w:footnote>
  <w:footnote w:id="15">
    <w:p w14:paraId="2122FF8C"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5" w:history="1">
        <w:r w:rsidRPr="00BA5B85">
          <w:rPr>
            <w:rStyle w:val="Hyperlink"/>
            <w:rFonts w:ascii="Times New Roman" w:hAnsi="Times New Roman" w:cs="Times New Roman"/>
          </w:rPr>
          <w:t>http://www.children.org.il</w:t>
        </w:r>
      </w:hyperlink>
      <w:r w:rsidRPr="00BA5B85">
        <w:rPr>
          <w:rFonts w:ascii="Times New Roman" w:hAnsi="Times New Roman" w:cs="Times New Roman"/>
        </w:rPr>
        <w:t xml:space="preserve"> </w:t>
      </w:r>
    </w:p>
  </w:footnote>
  <w:footnote w:id="16">
    <w:p w14:paraId="56B26258"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6" w:history="1">
        <w:r w:rsidRPr="00BA5B85">
          <w:rPr>
            <w:rStyle w:val="Hyperlink"/>
            <w:rFonts w:ascii="Times New Roman" w:hAnsi="Times New Roman" w:cs="Times New Roman"/>
          </w:rPr>
          <w:t>http://www.iwn.org.il</w:t>
        </w:r>
      </w:hyperlink>
      <w:r w:rsidRPr="00BA5B85">
        <w:rPr>
          <w:rFonts w:ascii="Times New Roman" w:hAnsi="Times New Roman" w:cs="Times New Roman"/>
        </w:rPr>
        <w:t xml:space="preserve"> </w:t>
      </w:r>
    </w:p>
  </w:footnote>
  <w:footnote w:id="17">
    <w:p w14:paraId="1473A48F"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7" w:history="1">
        <w:r w:rsidRPr="00BA5B85">
          <w:rPr>
            <w:rStyle w:val="Hyperlink"/>
            <w:rFonts w:ascii="Times New Roman" w:hAnsi="Times New Roman" w:cs="Times New Roman"/>
          </w:rPr>
          <w:t>http://www.icahd.org/</w:t>
        </w:r>
      </w:hyperlink>
      <w:r w:rsidRPr="00BA5B85">
        <w:rPr>
          <w:rFonts w:ascii="Times New Roman" w:hAnsi="Times New Roman" w:cs="Times New Roman"/>
        </w:rPr>
        <w:t xml:space="preserve"> </w:t>
      </w:r>
    </w:p>
  </w:footnote>
  <w:footnote w:id="18">
    <w:p w14:paraId="337CCC94"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8" w:history="1">
        <w:r w:rsidRPr="00BA5B85">
          <w:rPr>
            <w:rStyle w:val="Hyperlink"/>
            <w:rFonts w:ascii="Times New Roman" w:hAnsi="Times New Roman" w:cs="Times New Roman"/>
          </w:rPr>
          <w:t>http://www.haforum.org.il/newsite/page.asp?id=3350</w:t>
        </w:r>
      </w:hyperlink>
      <w:r w:rsidRPr="00BA5B85">
        <w:rPr>
          <w:rFonts w:ascii="Times New Roman" w:hAnsi="Times New Roman" w:cs="Times New Roman"/>
        </w:rPr>
        <w:t xml:space="preserve"> </w:t>
      </w:r>
    </w:p>
  </w:footnote>
  <w:footnote w:id="19">
    <w:p w14:paraId="55C1204F"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19" w:history="1">
        <w:r w:rsidRPr="00BA5B85">
          <w:rPr>
            <w:rStyle w:val="Hyperlink"/>
            <w:rFonts w:ascii="Times New Roman" w:hAnsi="Times New Roman" w:cs="Times New Roman"/>
          </w:rPr>
          <w:t>http://www.ha-keshet.org.il/</w:t>
        </w:r>
      </w:hyperlink>
      <w:r w:rsidRPr="00BA5B85">
        <w:rPr>
          <w:rFonts w:ascii="Times New Roman" w:hAnsi="Times New Roman" w:cs="Times New Roman"/>
        </w:rPr>
        <w:t xml:space="preserve"> </w:t>
      </w:r>
    </w:p>
  </w:footnote>
  <w:footnote w:id="20">
    <w:p w14:paraId="6D0148AB"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20" w:history="1">
        <w:r w:rsidRPr="00BA5B85">
          <w:rPr>
            <w:rStyle w:val="Hyperlink"/>
            <w:rFonts w:ascii="Times New Roman" w:hAnsi="Times New Roman" w:cs="Times New Roman"/>
          </w:rPr>
          <w:t>http://www.mqg.org.il/</w:t>
        </w:r>
        <w:r w:rsidRPr="00BA5B85">
          <w:rPr>
            <w:rStyle w:val="Hyperlink"/>
            <w:rFonts w:ascii="Times New Roman" w:hAnsi="Times New Roman" w:cs="Times New Roman"/>
            <w:rtl/>
          </w:rPr>
          <w:t>אנגלית</w:t>
        </w:r>
        <w:r w:rsidRPr="00BA5B85">
          <w:rPr>
            <w:rStyle w:val="Hyperlink"/>
            <w:rFonts w:ascii="Times New Roman" w:hAnsi="Times New Roman" w:cs="Times New Roman"/>
          </w:rPr>
          <w:t>/tabid/124/Default.aspx</w:t>
        </w:r>
      </w:hyperlink>
      <w:r w:rsidRPr="00BA5B85">
        <w:rPr>
          <w:rFonts w:ascii="Times New Roman" w:hAnsi="Times New Roman" w:cs="Times New Roman"/>
        </w:rPr>
        <w:t xml:space="preserve">   </w:t>
      </w:r>
    </w:p>
  </w:footnote>
  <w:footnote w:id="21">
    <w:p w14:paraId="654DBD62"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21" w:history="1">
        <w:r w:rsidRPr="00BA5B85">
          <w:rPr>
            <w:rStyle w:val="Hyperlink"/>
            <w:rFonts w:ascii="Times New Roman" w:hAnsi="Times New Roman" w:cs="Times New Roman"/>
          </w:rPr>
          <w:t>http://www.stoptorture.org.il/en</w:t>
        </w:r>
      </w:hyperlink>
      <w:r w:rsidRPr="00BA5B85">
        <w:rPr>
          <w:rFonts w:ascii="Times New Roman" w:hAnsi="Times New Roman" w:cs="Times New Roman"/>
        </w:rPr>
        <w:t xml:space="preserve"> </w:t>
      </w:r>
    </w:p>
  </w:footnote>
  <w:footnote w:id="22">
    <w:p w14:paraId="72673CC7"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hyperlink r:id="rId22" w:history="1">
        <w:r w:rsidRPr="00BA5B85">
          <w:rPr>
            <w:rStyle w:val="Hyperlink"/>
            <w:rFonts w:ascii="Times New Roman" w:hAnsi="Times New Roman" w:cs="Times New Roman"/>
          </w:rPr>
          <w:t>http://www.isha.org.il/eng/</w:t>
        </w:r>
      </w:hyperlink>
      <w:r w:rsidRPr="00BA5B85">
        <w:rPr>
          <w:rFonts w:ascii="Times New Roman" w:hAnsi="Times New Roman" w:cs="Times New Roman"/>
        </w:rPr>
        <w:t xml:space="preserve"> </w:t>
      </w:r>
    </w:p>
  </w:footnote>
  <w:footnote w:id="23">
    <w:p w14:paraId="7D9398DF" w14:textId="77777777" w:rsidR="00AB6D11" w:rsidRPr="00BA5B85" w:rsidRDefault="00AB6D11" w:rsidP="00EA29BC">
      <w:pPr>
        <w:pStyle w:val="FootnoteText"/>
        <w:bidi w:val="0"/>
        <w:spacing w:after="0" w:line="240" w:lineRule="auto"/>
        <w:rPr>
          <w:rFonts w:ascii="Times New Roman" w:hAnsi="Times New Roman" w:cs="Times New Roman"/>
        </w:rPr>
      </w:pPr>
      <w:r w:rsidRPr="00BA5B85">
        <w:rPr>
          <w:rStyle w:val="FootnoteReference"/>
          <w:rFonts w:ascii="Times New Roman" w:hAnsi="Times New Roman" w:cs="Times New Roman"/>
        </w:rPr>
        <w:footnoteRef/>
      </w:r>
      <w:r w:rsidRPr="00BA5B85">
        <w:rPr>
          <w:rFonts w:ascii="Times New Roman" w:hAnsi="Times New Roman" w:cs="Times New Roman"/>
          <w:rtl/>
        </w:rPr>
        <w:t xml:space="preserve"> </w:t>
      </w:r>
      <w:r w:rsidRPr="00BA5B85">
        <w:rPr>
          <w:rFonts w:ascii="Times New Roman" w:hAnsi="Times New Roman" w:cs="Times New Roman"/>
        </w:rPr>
        <w:t>http://www.kavlaoved.org.il/en/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BE9"/>
    <w:multiLevelType w:val="hybridMultilevel"/>
    <w:tmpl w:val="A510F25E"/>
    <w:lvl w:ilvl="0" w:tplc="0FAC819E">
      <w:start w:val="1"/>
      <w:numFmt w:val="decimal"/>
      <w:lvlText w:val="%1."/>
      <w:lvlJc w:val="left"/>
      <w:pPr>
        <w:ind w:left="360" w:hanging="360"/>
      </w:pPr>
      <w:rPr>
        <w:rFonts w:ascii="Times New Roman" w:hAnsi="Times New Roman" w:cs="Times New Roman" w:hint="default"/>
        <w:b w:val="0"/>
        <w:bCs w:val="0"/>
        <w:sz w:val="24"/>
        <w:szCs w:val="24"/>
      </w:rPr>
    </w:lvl>
    <w:lvl w:ilvl="1" w:tplc="1A0814AA" w:tentative="1">
      <w:start w:val="1"/>
      <w:numFmt w:val="lowerLetter"/>
      <w:lvlText w:val="%2."/>
      <w:lvlJc w:val="left"/>
      <w:pPr>
        <w:ind w:left="1440" w:hanging="360"/>
      </w:pPr>
    </w:lvl>
    <w:lvl w:ilvl="2" w:tplc="300A6BD2" w:tentative="1">
      <w:start w:val="1"/>
      <w:numFmt w:val="lowerRoman"/>
      <w:lvlText w:val="%3."/>
      <w:lvlJc w:val="right"/>
      <w:pPr>
        <w:ind w:left="2160" w:hanging="180"/>
      </w:pPr>
    </w:lvl>
    <w:lvl w:ilvl="3" w:tplc="CC3CC66E" w:tentative="1">
      <w:start w:val="1"/>
      <w:numFmt w:val="decimal"/>
      <w:lvlText w:val="%4."/>
      <w:lvlJc w:val="left"/>
      <w:pPr>
        <w:ind w:left="2880" w:hanging="360"/>
      </w:pPr>
    </w:lvl>
    <w:lvl w:ilvl="4" w:tplc="E64206A8" w:tentative="1">
      <w:start w:val="1"/>
      <w:numFmt w:val="lowerLetter"/>
      <w:lvlText w:val="%5."/>
      <w:lvlJc w:val="left"/>
      <w:pPr>
        <w:ind w:left="3600" w:hanging="360"/>
      </w:pPr>
    </w:lvl>
    <w:lvl w:ilvl="5" w:tplc="9460C7AC" w:tentative="1">
      <w:start w:val="1"/>
      <w:numFmt w:val="lowerRoman"/>
      <w:lvlText w:val="%6."/>
      <w:lvlJc w:val="right"/>
      <w:pPr>
        <w:ind w:left="4320" w:hanging="180"/>
      </w:pPr>
    </w:lvl>
    <w:lvl w:ilvl="6" w:tplc="A1B2904A" w:tentative="1">
      <w:start w:val="1"/>
      <w:numFmt w:val="decimal"/>
      <w:lvlText w:val="%7."/>
      <w:lvlJc w:val="left"/>
      <w:pPr>
        <w:ind w:left="5040" w:hanging="360"/>
      </w:pPr>
    </w:lvl>
    <w:lvl w:ilvl="7" w:tplc="114E40A4" w:tentative="1">
      <w:start w:val="1"/>
      <w:numFmt w:val="lowerLetter"/>
      <w:lvlText w:val="%8."/>
      <w:lvlJc w:val="left"/>
      <w:pPr>
        <w:ind w:left="5760" w:hanging="360"/>
      </w:pPr>
    </w:lvl>
    <w:lvl w:ilvl="8" w:tplc="39C21DFC" w:tentative="1">
      <w:start w:val="1"/>
      <w:numFmt w:val="lowerRoman"/>
      <w:lvlText w:val="%9."/>
      <w:lvlJc w:val="right"/>
      <w:pPr>
        <w:ind w:left="6480" w:hanging="180"/>
      </w:pPr>
    </w:lvl>
  </w:abstractNum>
  <w:abstractNum w:abstractNumId="1" w15:restartNumberingAfterBreak="0">
    <w:nsid w:val="0E18684E"/>
    <w:multiLevelType w:val="hybridMultilevel"/>
    <w:tmpl w:val="34AAAB74"/>
    <w:lvl w:ilvl="0" w:tplc="D7BA9ECC">
      <w:start w:val="1"/>
      <w:numFmt w:val="decimal"/>
      <w:lvlText w:val="%1."/>
      <w:lvlJc w:val="left"/>
      <w:pPr>
        <w:ind w:left="360" w:hanging="360"/>
      </w:pPr>
      <w:rPr>
        <w:rFonts w:ascii="Times New Roman" w:hAnsi="Times New Roman" w:cs="Times New Roman" w:hint="default"/>
        <w:b w:val="0"/>
        <w:bCs w:val="0"/>
        <w:sz w:val="24"/>
        <w:szCs w:val="24"/>
      </w:rPr>
    </w:lvl>
    <w:lvl w:ilvl="1" w:tplc="6F3268CA">
      <w:start w:val="1"/>
      <w:numFmt w:val="bullet"/>
      <w:lvlText w:val=""/>
      <w:lvlJc w:val="left"/>
      <w:pPr>
        <w:ind w:left="1080" w:hanging="360"/>
      </w:pPr>
      <w:rPr>
        <w:rFonts w:ascii="Symbol" w:hAnsi="Symbol" w:hint="default"/>
      </w:rPr>
    </w:lvl>
    <w:lvl w:ilvl="2" w:tplc="83EA4C7E" w:tentative="1">
      <w:start w:val="1"/>
      <w:numFmt w:val="lowerRoman"/>
      <w:lvlText w:val="%3."/>
      <w:lvlJc w:val="right"/>
      <w:pPr>
        <w:ind w:left="1800" w:hanging="180"/>
      </w:pPr>
    </w:lvl>
    <w:lvl w:ilvl="3" w:tplc="F4CCC776" w:tentative="1">
      <w:start w:val="1"/>
      <w:numFmt w:val="decimal"/>
      <w:lvlText w:val="%4."/>
      <w:lvlJc w:val="left"/>
      <w:pPr>
        <w:ind w:left="2520" w:hanging="360"/>
      </w:pPr>
    </w:lvl>
    <w:lvl w:ilvl="4" w:tplc="92DA429A" w:tentative="1">
      <w:start w:val="1"/>
      <w:numFmt w:val="lowerLetter"/>
      <w:lvlText w:val="%5."/>
      <w:lvlJc w:val="left"/>
      <w:pPr>
        <w:ind w:left="3240" w:hanging="360"/>
      </w:pPr>
    </w:lvl>
    <w:lvl w:ilvl="5" w:tplc="A21A7228" w:tentative="1">
      <w:start w:val="1"/>
      <w:numFmt w:val="lowerRoman"/>
      <w:lvlText w:val="%6."/>
      <w:lvlJc w:val="right"/>
      <w:pPr>
        <w:ind w:left="3960" w:hanging="180"/>
      </w:pPr>
    </w:lvl>
    <w:lvl w:ilvl="6" w:tplc="DC28920E" w:tentative="1">
      <w:start w:val="1"/>
      <w:numFmt w:val="decimal"/>
      <w:lvlText w:val="%7."/>
      <w:lvlJc w:val="left"/>
      <w:pPr>
        <w:ind w:left="4680" w:hanging="360"/>
      </w:pPr>
    </w:lvl>
    <w:lvl w:ilvl="7" w:tplc="9A424780" w:tentative="1">
      <w:start w:val="1"/>
      <w:numFmt w:val="lowerLetter"/>
      <w:lvlText w:val="%8."/>
      <w:lvlJc w:val="left"/>
      <w:pPr>
        <w:ind w:left="5400" w:hanging="360"/>
      </w:pPr>
    </w:lvl>
    <w:lvl w:ilvl="8" w:tplc="79541A86" w:tentative="1">
      <w:start w:val="1"/>
      <w:numFmt w:val="lowerRoman"/>
      <w:lvlText w:val="%9."/>
      <w:lvlJc w:val="right"/>
      <w:pPr>
        <w:ind w:left="6120" w:hanging="180"/>
      </w:pPr>
    </w:lvl>
  </w:abstractNum>
  <w:abstractNum w:abstractNumId="2" w15:restartNumberingAfterBreak="0">
    <w:nsid w:val="0EC70A61"/>
    <w:multiLevelType w:val="hybridMultilevel"/>
    <w:tmpl w:val="34AAAB74"/>
    <w:lvl w:ilvl="0" w:tplc="D2E40DEE">
      <w:start w:val="1"/>
      <w:numFmt w:val="decimal"/>
      <w:lvlText w:val="%1."/>
      <w:lvlJc w:val="left"/>
      <w:pPr>
        <w:ind w:left="360" w:hanging="360"/>
      </w:pPr>
      <w:rPr>
        <w:rFonts w:ascii="Times New Roman" w:hAnsi="Times New Roman" w:cs="Times New Roman" w:hint="default"/>
        <w:b w:val="0"/>
        <w:bCs w:val="0"/>
        <w:sz w:val="24"/>
        <w:szCs w:val="24"/>
      </w:rPr>
    </w:lvl>
    <w:lvl w:ilvl="1" w:tplc="AF28360E">
      <w:start w:val="1"/>
      <w:numFmt w:val="bullet"/>
      <w:lvlText w:val=""/>
      <w:lvlJc w:val="left"/>
      <w:pPr>
        <w:ind w:left="1080" w:hanging="360"/>
      </w:pPr>
      <w:rPr>
        <w:rFonts w:ascii="Symbol" w:hAnsi="Symbol" w:hint="default"/>
      </w:rPr>
    </w:lvl>
    <w:lvl w:ilvl="2" w:tplc="25048E5A" w:tentative="1">
      <w:start w:val="1"/>
      <w:numFmt w:val="lowerRoman"/>
      <w:lvlText w:val="%3."/>
      <w:lvlJc w:val="right"/>
      <w:pPr>
        <w:ind w:left="1800" w:hanging="180"/>
      </w:pPr>
    </w:lvl>
    <w:lvl w:ilvl="3" w:tplc="8DDA781E" w:tentative="1">
      <w:start w:val="1"/>
      <w:numFmt w:val="decimal"/>
      <w:lvlText w:val="%4."/>
      <w:lvlJc w:val="left"/>
      <w:pPr>
        <w:ind w:left="2520" w:hanging="360"/>
      </w:pPr>
    </w:lvl>
    <w:lvl w:ilvl="4" w:tplc="A77E33FC" w:tentative="1">
      <w:start w:val="1"/>
      <w:numFmt w:val="lowerLetter"/>
      <w:lvlText w:val="%5."/>
      <w:lvlJc w:val="left"/>
      <w:pPr>
        <w:ind w:left="3240" w:hanging="360"/>
      </w:pPr>
    </w:lvl>
    <w:lvl w:ilvl="5" w:tplc="9C9EE798" w:tentative="1">
      <w:start w:val="1"/>
      <w:numFmt w:val="lowerRoman"/>
      <w:lvlText w:val="%6."/>
      <w:lvlJc w:val="right"/>
      <w:pPr>
        <w:ind w:left="3960" w:hanging="180"/>
      </w:pPr>
    </w:lvl>
    <w:lvl w:ilvl="6" w:tplc="73C6F7DA" w:tentative="1">
      <w:start w:val="1"/>
      <w:numFmt w:val="decimal"/>
      <w:lvlText w:val="%7."/>
      <w:lvlJc w:val="left"/>
      <w:pPr>
        <w:ind w:left="4680" w:hanging="360"/>
      </w:pPr>
    </w:lvl>
    <w:lvl w:ilvl="7" w:tplc="28325AE0" w:tentative="1">
      <w:start w:val="1"/>
      <w:numFmt w:val="lowerLetter"/>
      <w:lvlText w:val="%8."/>
      <w:lvlJc w:val="left"/>
      <w:pPr>
        <w:ind w:left="5400" w:hanging="360"/>
      </w:pPr>
    </w:lvl>
    <w:lvl w:ilvl="8" w:tplc="AB78A05E" w:tentative="1">
      <w:start w:val="1"/>
      <w:numFmt w:val="lowerRoman"/>
      <w:lvlText w:val="%9."/>
      <w:lvlJc w:val="right"/>
      <w:pPr>
        <w:ind w:left="6120" w:hanging="180"/>
      </w:pPr>
    </w:lvl>
  </w:abstractNum>
  <w:abstractNum w:abstractNumId="3" w15:restartNumberingAfterBreak="0">
    <w:nsid w:val="11953158"/>
    <w:multiLevelType w:val="hybridMultilevel"/>
    <w:tmpl w:val="97EA8868"/>
    <w:lvl w:ilvl="0" w:tplc="71C40B4A">
      <w:start w:val="1"/>
      <w:numFmt w:val="bullet"/>
      <w:lvlText w:val=""/>
      <w:lvlJc w:val="left"/>
      <w:pPr>
        <w:ind w:left="360" w:hanging="360"/>
      </w:pPr>
      <w:rPr>
        <w:rFonts w:ascii="Symbol" w:hAnsi="Symbol" w:hint="default"/>
      </w:rPr>
    </w:lvl>
    <w:lvl w:ilvl="1" w:tplc="5BBA5172" w:tentative="1">
      <w:start w:val="1"/>
      <w:numFmt w:val="bullet"/>
      <w:lvlText w:val="o"/>
      <w:lvlJc w:val="left"/>
      <w:pPr>
        <w:ind w:left="1080" w:hanging="360"/>
      </w:pPr>
      <w:rPr>
        <w:rFonts w:ascii="Courier New" w:hAnsi="Courier New" w:cs="Courier New" w:hint="default"/>
      </w:rPr>
    </w:lvl>
    <w:lvl w:ilvl="2" w:tplc="E68A03DE" w:tentative="1">
      <w:start w:val="1"/>
      <w:numFmt w:val="bullet"/>
      <w:lvlText w:val=""/>
      <w:lvlJc w:val="left"/>
      <w:pPr>
        <w:ind w:left="1800" w:hanging="360"/>
      </w:pPr>
      <w:rPr>
        <w:rFonts w:ascii="Wingdings" w:hAnsi="Wingdings" w:hint="default"/>
      </w:rPr>
    </w:lvl>
    <w:lvl w:ilvl="3" w:tplc="9B36DF94" w:tentative="1">
      <w:start w:val="1"/>
      <w:numFmt w:val="bullet"/>
      <w:lvlText w:val=""/>
      <w:lvlJc w:val="left"/>
      <w:pPr>
        <w:ind w:left="2520" w:hanging="360"/>
      </w:pPr>
      <w:rPr>
        <w:rFonts w:ascii="Symbol" w:hAnsi="Symbol" w:hint="default"/>
      </w:rPr>
    </w:lvl>
    <w:lvl w:ilvl="4" w:tplc="C144F50C" w:tentative="1">
      <w:start w:val="1"/>
      <w:numFmt w:val="bullet"/>
      <w:lvlText w:val="o"/>
      <w:lvlJc w:val="left"/>
      <w:pPr>
        <w:ind w:left="3240" w:hanging="360"/>
      </w:pPr>
      <w:rPr>
        <w:rFonts w:ascii="Courier New" w:hAnsi="Courier New" w:cs="Courier New" w:hint="default"/>
      </w:rPr>
    </w:lvl>
    <w:lvl w:ilvl="5" w:tplc="5F74541C" w:tentative="1">
      <w:start w:val="1"/>
      <w:numFmt w:val="bullet"/>
      <w:lvlText w:val=""/>
      <w:lvlJc w:val="left"/>
      <w:pPr>
        <w:ind w:left="3960" w:hanging="360"/>
      </w:pPr>
      <w:rPr>
        <w:rFonts w:ascii="Wingdings" w:hAnsi="Wingdings" w:hint="default"/>
      </w:rPr>
    </w:lvl>
    <w:lvl w:ilvl="6" w:tplc="2E944800" w:tentative="1">
      <w:start w:val="1"/>
      <w:numFmt w:val="bullet"/>
      <w:lvlText w:val=""/>
      <w:lvlJc w:val="left"/>
      <w:pPr>
        <w:ind w:left="4680" w:hanging="360"/>
      </w:pPr>
      <w:rPr>
        <w:rFonts w:ascii="Symbol" w:hAnsi="Symbol" w:hint="default"/>
      </w:rPr>
    </w:lvl>
    <w:lvl w:ilvl="7" w:tplc="9218342E" w:tentative="1">
      <w:start w:val="1"/>
      <w:numFmt w:val="bullet"/>
      <w:lvlText w:val="o"/>
      <w:lvlJc w:val="left"/>
      <w:pPr>
        <w:ind w:left="5400" w:hanging="360"/>
      </w:pPr>
      <w:rPr>
        <w:rFonts w:ascii="Courier New" w:hAnsi="Courier New" w:cs="Courier New" w:hint="default"/>
      </w:rPr>
    </w:lvl>
    <w:lvl w:ilvl="8" w:tplc="20189AEC" w:tentative="1">
      <w:start w:val="1"/>
      <w:numFmt w:val="bullet"/>
      <w:lvlText w:val=""/>
      <w:lvlJc w:val="left"/>
      <w:pPr>
        <w:ind w:left="6120" w:hanging="360"/>
      </w:pPr>
      <w:rPr>
        <w:rFonts w:ascii="Wingdings" w:hAnsi="Wingdings" w:hint="default"/>
      </w:rPr>
    </w:lvl>
  </w:abstractNum>
  <w:abstractNum w:abstractNumId="4" w15:restartNumberingAfterBreak="0">
    <w:nsid w:val="162D676A"/>
    <w:multiLevelType w:val="hybridMultilevel"/>
    <w:tmpl w:val="34AAAB74"/>
    <w:lvl w:ilvl="0" w:tplc="90BC0800">
      <w:start w:val="1"/>
      <w:numFmt w:val="decimal"/>
      <w:lvlText w:val="%1."/>
      <w:lvlJc w:val="left"/>
      <w:pPr>
        <w:ind w:left="360" w:hanging="360"/>
      </w:pPr>
      <w:rPr>
        <w:rFonts w:ascii="Times New Roman" w:hAnsi="Times New Roman" w:cs="Times New Roman" w:hint="default"/>
        <w:b w:val="0"/>
        <w:bCs w:val="0"/>
        <w:sz w:val="24"/>
        <w:szCs w:val="24"/>
      </w:rPr>
    </w:lvl>
    <w:lvl w:ilvl="1" w:tplc="2D12584E">
      <w:start w:val="1"/>
      <w:numFmt w:val="bullet"/>
      <w:lvlText w:val=""/>
      <w:lvlJc w:val="left"/>
      <w:pPr>
        <w:ind w:left="1080" w:hanging="360"/>
      </w:pPr>
      <w:rPr>
        <w:rFonts w:ascii="Symbol" w:hAnsi="Symbol" w:hint="default"/>
      </w:rPr>
    </w:lvl>
    <w:lvl w:ilvl="2" w:tplc="0292DF86" w:tentative="1">
      <w:start w:val="1"/>
      <w:numFmt w:val="lowerRoman"/>
      <w:lvlText w:val="%3."/>
      <w:lvlJc w:val="right"/>
      <w:pPr>
        <w:ind w:left="1800" w:hanging="180"/>
      </w:pPr>
    </w:lvl>
    <w:lvl w:ilvl="3" w:tplc="CF1C0660" w:tentative="1">
      <w:start w:val="1"/>
      <w:numFmt w:val="decimal"/>
      <w:lvlText w:val="%4."/>
      <w:lvlJc w:val="left"/>
      <w:pPr>
        <w:ind w:left="2520" w:hanging="360"/>
      </w:pPr>
    </w:lvl>
    <w:lvl w:ilvl="4" w:tplc="13786348" w:tentative="1">
      <w:start w:val="1"/>
      <w:numFmt w:val="lowerLetter"/>
      <w:lvlText w:val="%5."/>
      <w:lvlJc w:val="left"/>
      <w:pPr>
        <w:ind w:left="3240" w:hanging="360"/>
      </w:pPr>
    </w:lvl>
    <w:lvl w:ilvl="5" w:tplc="4ADC6F82" w:tentative="1">
      <w:start w:val="1"/>
      <w:numFmt w:val="lowerRoman"/>
      <w:lvlText w:val="%6."/>
      <w:lvlJc w:val="right"/>
      <w:pPr>
        <w:ind w:left="3960" w:hanging="180"/>
      </w:pPr>
    </w:lvl>
    <w:lvl w:ilvl="6" w:tplc="4F7A8758" w:tentative="1">
      <w:start w:val="1"/>
      <w:numFmt w:val="decimal"/>
      <w:lvlText w:val="%7."/>
      <w:lvlJc w:val="left"/>
      <w:pPr>
        <w:ind w:left="4680" w:hanging="360"/>
      </w:pPr>
    </w:lvl>
    <w:lvl w:ilvl="7" w:tplc="BF303C62" w:tentative="1">
      <w:start w:val="1"/>
      <w:numFmt w:val="lowerLetter"/>
      <w:lvlText w:val="%8."/>
      <w:lvlJc w:val="left"/>
      <w:pPr>
        <w:ind w:left="5400" w:hanging="360"/>
      </w:pPr>
    </w:lvl>
    <w:lvl w:ilvl="8" w:tplc="04267CD8" w:tentative="1">
      <w:start w:val="1"/>
      <w:numFmt w:val="lowerRoman"/>
      <w:lvlText w:val="%9."/>
      <w:lvlJc w:val="right"/>
      <w:pPr>
        <w:ind w:left="6120" w:hanging="180"/>
      </w:pPr>
    </w:lvl>
  </w:abstractNum>
  <w:abstractNum w:abstractNumId="5" w15:restartNumberingAfterBreak="0">
    <w:nsid w:val="2BA93912"/>
    <w:multiLevelType w:val="hybridMultilevel"/>
    <w:tmpl w:val="4BA45DFE"/>
    <w:lvl w:ilvl="0" w:tplc="15C0B0A8">
      <w:start w:val="1"/>
      <w:numFmt w:val="bullet"/>
      <w:lvlText w:val=""/>
      <w:lvlJc w:val="left"/>
      <w:pPr>
        <w:ind w:left="360" w:hanging="360"/>
      </w:pPr>
      <w:rPr>
        <w:rFonts w:ascii="Symbol" w:hAnsi="Symbol" w:hint="default"/>
        <w:bCs w:val="0"/>
        <w:iCs w:val="0"/>
        <w:szCs w:val="24"/>
      </w:rPr>
    </w:lvl>
    <w:lvl w:ilvl="1" w:tplc="9CAAC064" w:tentative="1">
      <w:start w:val="1"/>
      <w:numFmt w:val="bullet"/>
      <w:lvlText w:val="o"/>
      <w:lvlJc w:val="left"/>
      <w:pPr>
        <w:ind w:left="1080" w:hanging="360"/>
      </w:pPr>
      <w:rPr>
        <w:rFonts w:ascii="Courier New" w:hAnsi="Courier New" w:cs="Courier New" w:hint="default"/>
      </w:rPr>
    </w:lvl>
    <w:lvl w:ilvl="2" w:tplc="71A67B1C" w:tentative="1">
      <w:start w:val="1"/>
      <w:numFmt w:val="bullet"/>
      <w:lvlText w:val=""/>
      <w:lvlJc w:val="left"/>
      <w:pPr>
        <w:ind w:left="1800" w:hanging="360"/>
      </w:pPr>
      <w:rPr>
        <w:rFonts w:ascii="Wingdings" w:hAnsi="Wingdings" w:hint="default"/>
      </w:rPr>
    </w:lvl>
    <w:lvl w:ilvl="3" w:tplc="49B05126" w:tentative="1">
      <w:start w:val="1"/>
      <w:numFmt w:val="bullet"/>
      <w:lvlText w:val=""/>
      <w:lvlJc w:val="left"/>
      <w:pPr>
        <w:ind w:left="2520" w:hanging="360"/>
      </w:pPr>
      <w:rPr>
        <w:rFonts w:ascii="Symbol" w:hAnsi="Symbol" w:hint="default"/>
      </w:rPr>
    </w:lvl>
    <w:lvl w:ilvl="4" w:tplc="75581822" w:tentative="1">
      <w:start w:val="1"/>
      <w:numFmt w:val="bullet"/>
      <w:lvlText w:val="o"/>
      <w:lvlJc w:val="left"/>
      <w:pPr>
        <w:ind w:left="3240" w:hanging="360"/>
      </w:pPr>
      <w:rPr>
        <w:rFonts w:ascii="Courier New" w:hAnsi="Courier New" w:cs="Courier New" w:hint="default"/>
      </w:rPr>
    </w:lvl>
    <w:lvl w:ilvl="5" w:tplc="43F208F0" w:tentative="1">
      <w:start w:val="1"/>
      <w:numFmt w:val="bullet"/>
      <w:lvlText w:val=""/>
      <w:lvlJc w:val="left"/>
      <w:pPr>
        <w:ind w:left="3960" w:hanging="360"/>
      </w:pPr>
      <w:rPr>
        <w:rFonts w:ascii="Wingdings" w:hAnsi="Wingdings" w:hint="default"/>
      </w:rPr>
    </w:lvl>
    <w:lvl w:ilvl="6" w:tplc="35904210" w:tentative="1">
      <w:start w:val="1"/>
      <w:numFmt w:val="bullet"/>
      <w:lvlText w:val=""/>
      <w:lvlJc w:val="left"/>
      <w:pPr>
        <w:ind w:left="4680" w:hanging="360"/>
      </w:pPr>
      <w:rPr>
        <w:rFonts w:ascii="Symbol" w:hAnsi="Symbol" w:hint="default"/>
      </w:rPr>
    </w:lvl>
    <w:lvl w:ilvl="7" w:tplc="B6460EB8" w:tentative="1">
      <w:start w:val="1"/>
      <w:numFmt w:val="bullet"/>
      <w:lvlText w:val="o"/>
      <w:lvlJc w:val="left"/>
      <w:pPr>
        <w:ind w:left="5400" w:hanging="360"/>
      </w:pPr>
      <w:rPr>
        <w:rFonts w:ascii="Courier New" w:hAnsi="Courier New" w:cs="Courier New" w:hint="default"/>
      </w:rPr>
    </w:lvl>
    <w:lvl w:ilvl="8" w:tplc="2EA2723C" w:tentative="1">
      <w:start w:val="1"/>
      <w:numFmt w:val="bullet"/>
      <w:lvlText w:val=""/>
      <w:lvlJc w:val="left"/>
      <w:pPr>
        <w:ind w:left="6120" w:hanging="360"/>
      </w:pPr>
      <w:rPr>
        <w:rFonts w:ascii="Wingdings" w:hAnsi="Wingdings" w:hint="default"/>
      </w:rPr>
    </w:lvl>
  </w:abstractNum>
  <w:abstractNum w:abstractNumId="6" w15:restartNumberingAfterBreak="0">
    <w:nsid w:val="3A1032C5"/>
    <w:multiLevelType w:val="hybridMultilevel"/>
    <w:tmpl w:val="DA8602FC"/>
    <w:lvl w:ilvl="0" w:tplc="E8382FE4">
      <w:start w:val="1"/>
      <w:numFmt w:val="decimal"/>
      <w:lvlText w:val="%1."/>
      <w:lvlJc w:val="left"/>
      <w:pPr>
        <w:ind w:left="360" w:hanging="360"/>
      </w:pPr>
      <w:rPr>
        <w:rFonts w:ascii="Times New Roman" w:hAnsi="Times New Roman" w:cs="Times New Roman" w:hint="default"/>
        <w:b w:val="0"/>
        <w:bCs w:val="0"/>
        <w:sz w:val="24"/>
        <w:szCs w:val="24"/>
      </w:rPr>
    </w:lvl>
    <w:lvl w:ilvl="1" w:tplc="8C62366C">
      <w:start w:val="1"/>
      <w:numFmt w:val="lowerLetter"/>
      <w:lvlText w:val="%2."/>
      <w:lvlJc w:val="left"/>
      <w:pPr>
        <w:ind w:left="1440" w:hanging="360"/>
      </w:pPr>
    </w:lvl>
    <w:lvl w:ilvl="2" w:tplc="1FDCBBE8" w:tentative="1">
      <w:start w:val="1"/>
      <w:numFmt w:val="lowerRoman"/>
      <w:lvlText w:val="%3."/>
      <w:lvlJc w:val="right"/>
      <w:pPr>
        <w:ind w:left="2160" w:hanging="180"/>
      </w:pPr>
    </w:lvl>
    <w:lvl w:ilvl="3" w:tplc="283E3B28" w:tentative="1">
      <w:start w:val="1"/>
      <w:numFmt w:val="decimal"/>
      <w:lvlText w:val="%4."/>
      <w:lvlJc w:val="left"/>
      <w:pPr>
        <w:ind w:left="2880" w:hanging="360"/>
      </w:pPr>
    </w:lvl>
    <w:lvl w:ilvl="4" w:tplc="BFD84D24" w:tentative="1">
      <w:start w:val="1"/>
      <w:numFmt w:val="lowerLetter"/>
      <w:lvlText w:val="%5."/>
      <w:lvlJc w:val="left"/>
      <w:pPr>
        <w:ind w:left="3600" w:hanging="360"/>
      </w:pPr>
    </w:lvl>
    <w:lvl w:ilvl="5" w:tplc="EA00A9AE" w:tentative="1">
      <w:start w:val="1"/>
      <w:numFmt w:val="lowerRoman"/>
      <w:lvlText w:val="%6."/>
      <w:lvlJc w:val="right"/>
      <w:pPr>
        <w:ind w:left="4320" w:hanging="180"/>
      </w:pPr>
    </w:lvl>
    <w:lvl w:ilvl="6" w:tplc="E7CAC09E" w:tentative="1">
      <w:start w:val="1"/>
      <w:numFmt w:val="decimal"/>
      <w:lvlText w:val="%7."/>
      <w:lvlJc w:val="left"/>
      <w:pPr>
        <w:ind w:left="5040" w:hanging="360"/>
      </w:pPr>
    </w:lvl>
    <w:lvl w:ilvl="7" w:tplc="EB6E75BC" w:tentative="1">
      <w:start w:val="1"/>
      <w:numFmt w:val="lowerLetter"/>
      <w:lvlText w:val="%8."/>
      <w:lvlJc w:val="left"/>
      <w:pPr>
        <w:ind w:left="5760" w:hanging="360"/>
      </w:pPr>
    </w:lvl>
    <w:lvl w:ilvl="8" w:tplc="387EC7FA" w:tentative="1">
      <w:start w:val="1"/>
      <w:numFmt w:val="lowerRoman"/>
      <w:lvlText w:val="%9."/>
      <w:lvlJc w:val="right"/>
      <w:pPr>
        <w:ind w:left="6480" w:hanging="180"/>
      </w:pPr>
    </w:lvl>
  </w:abstractNum>
  <w:abstractNum w:abstractNumId="7" w15:restartNumberingAfterBreak="0">
    <w:nsid w:val="3A883672"/>
    <w:multiLevelType w:val="hybridMultilevel"/>
    <w:tmpl w:val="D236DCC6"/>
    <w:lvl w:ilvl="0" w:tplc="82D0E788">
      <w:start w:val="1"/>
      <w:numFmt w:val="bullet"/>
      <w:lvlText w:val=""/>
      <w:lvlJc w:val="left"/>
      <w:pPr>
        <w:ind w:left="360" w:hanging="360"/>
      </w:pPr>
      <w:rPr>
        <w:rFonts w:ascii="Symbol" w:hAnsi="Symbol" w:hint="default"/>
      </w:rPr>
    </w:lvl>
    <w:lvl w:ilvl="1" w:tplc="F93E630A" w:tentative="1">
      <w:start w:val="1"/>
      <w:numFmt w:val="bullet"/>
      <w:lvlText w:val="o"/>
      <w:lvlJc w:val="left"/>
      <w:pPr>
        <w:ind w:left="1080" w:hanging="360"/>
      </w:pPr>
      <w:rPr>
        <w:rFonts w:ascii="Courier New" w:hAnsi="Courier New" w:cs="Courier New" w:hint="default"/>
      </w:rPr>
    </w:lvl>
    <w:lvl w:ilvl="2" w:tplc="0AB62C62" w:tentative="1">
      <w:start w:val="1"/>
      <w:numFmt w:val="bullet"/>
      <w:lvlText w:val=""/>
      <w:lvlJc w:val="left"/>
      <w:pPr>
        <w:ind w:left="1800" w:hanging="360"/>
      </w:pPr>
      <w:rPr>
        <w:rFonts w:ascii="Wingdings" w:hAnsi="Wingdings" w:hint="default"/>
      </w:rPr>
    </w:lvl>
    <w:lvl w:ilvl="3" w:tplc="31FC0FB6" w:tentative="1">
      <w:start w:val="1"/>
      <w:numFmt w:val="bullet"/>
      <w:lvlText w:val=""/>
      <w:lvlJc w:val="left"/>
      <w:pPr>
        <w:ind w:left="2520" w:hanging="360"/>
      </w:pPr>
      <w:rPr>
        <w:rFonts w:ascii="Symbol" w:hAnsi="Symbol" w:hint="default"/>
      </w:rPr>
    </w:lvl>
    <w:lvl w:ilvl="4" w:tplc="FA10B986" w:tentative="1">
      <w:start w:val="1"/>
      <w:numFmt w:val="bullet"/>
      <w:lvlText w:val="o"/>
      <w:lvlJc w:val="left"/>
      <w:pPr>
        <w:ind w:left="3240" w:hanging="360"/>
      </w:pPr>
      <w:rPr>
        <w:rFonts w:ascii="Courier New" w:hAnsi="Courier New" w:cs="Courier New" w:hint="default"/>
      </w:rPr>
    </w:lvl>
    <w:lvl w:ilvl="5" w:tplc="F158795C" w:tentative="1">
      <w:start w:val="1"/>
      <w:numFmt w:val="bullet"/>
      <w:lvlText w:val=""/>
      <w:lvlJc w:val="left"/>
      <w:pPr>
        <w:ind w:left="3960" w:hanging="360"/>
      </w:pPr>
      <w:rPr>
        <w:rFonts w:ascii="Wingdings" w:hAnsi="Wingdings" w:hint="default"/>
      </w:rPr>
    </w:lvl>
    <w:lvl w:ilvl="6" w:tplc="1CBA510E" w:tentative="1">
      <w:start w:val="1"/>
      <w:numFmt w:val="bullet"/>
      <w:lvlText w:val=""/>
      <w:lvlJc w:val="left"/>
      <w:pPr>
        <w:ind w:left="4680" w:hanging="360"/>
      </w:pPr>
      <w:rPr>
        <w:rFonts w:ascii="Symbol" w:hAnsi="Symbol" w:hint="default"/>
      </w:rPr>
    </w:lvl>
    <w:lvl w:ilvl="7" w:tplc="F92839F8" w:tentative="1">
      <w:start w:val="1"/>
      <w:numFmt w:val="bullet"/>
      <w:lvlText w:val="o"/>
      <w:lvlJc w:val="left"/>
      <w:pPr>
        <w:ind w:left="5400" w:hanging="360"/>
      </w:pPr>
      <w:rPr>
        <w:rFonts w:ascii="Courier New" w:hAnsi="Courier New" w:cs="Courier New" w:hint="default"/>
      </w:rPr>
    </w:lvl>
    <w:lvl w:ilvl="8" w:tplc="5DF4E32C" w:tentative="1">
      <w:start w:val="1"/>
      <w:numFmt w:val="bullet"/>
      <w:lvlText w:val=""/>
      <w:lvlJc w:val="left"/>
      <w:pPr>
        <w:ind w:left="6120" w:hanging="360"/>
      </w:pPr>
      <w:rPr>
        <w:rFonts w:ascii="Wingdings" w:hAnsi="Wingdings" w:hint="default"/>
      </w:rPr>
    </w:lvl>
  </w:abstractNum>
  <w:abstractNum w:abstractNumId="8" w15:restartNumberingAfterBreak="0">
    <w:nsid w:val="448A198E"/>
    <w:multiLevelType w:val="hybridMultilevel"/>
    <w:tmpl w:val="3C002EF8"/>
    <w:lvl w:ilvl="0" w:tplc="4C6651B6">
      <w:start w:val="22"/>
      <w:numFmt w:val="bullet"/>
      <w:lvlText w:val=""/>
      <w:lvlJc w:val="left"/>
      <w:pPr>
        <w:ind w:left="899" w:hanging="360"/>
      </w:pPr>
      <w:rPr>
        <w:rFonts w:ascii="Symbol" w:eastAsia="Times New Roman" w:hAnsi="Symbol" w:cs="Times New Roman" w:hint="default"/>
      </w:rPr>
    </w:lvl>
    <w:lvl w:ilvl="1" w:tplc="24041690" w:tentative="1">
      <w:start w:val="1"/>
      <w:numFmt w:val="bullet"/>
      <w:lvlText w:val="o"/>
      <w:lvlJc w:val="left"/>
      <w:pPr>
        <w:ind w:left="1619" w:hanging="360"/>
      </w:pPr>
      <w:rPr>
        <w:rFonts w:ascii="Courier New" w:hAnsi="Courier New" w:cs="Courier New" w:hint="default"/>
      </w:rPr>
    </w:lvl>
    <w:lvl w:ilvl="2" w:tplc="DB909F1E" w:tentative="1">
      <w:start w:val="1"/>
      <w:numFmt w:val="bullet"/>
      <w:lvlText w:val=""/>
      <w:lvlJc w:val="left"/>
      <w:pPr>
        <w:ind w:left="2339" w:hanging="360"/>
      </w:pPr>
      <w:rPr>
        <w:rFonts w:ascii="Wingdings" w:hAnsi="Wingdings" w:hint="default"/>
      </w:rPr>
    </w:lvl>
    <w:lvl w:ilvl="3" w:tplc="C51E9666" w:tentative="1">
      <w:start w:val="1"/>
      <w:numFmt w:val="bullet"/>
      <w:lvlText w:val=""/>
      <w:lvlJc w:val="left"/>
      <w:pPr>
        <w:ind w:left="3059" w:hanging="360"/>
      </w:pPr>
      <w:rPr>
        <w:rFonts w:ascii="Symbol" w:hAnsi="Symbol" w:hint="default"/>
      </w:rPr>
    </w:lvl>
    <w:lvl w:ilvl="4" w:tplc="7090E7A4" w:tentative="1">
      <w:start w:val="1"/>
      <w:numFmt w:val="bullet"/>
      <w:lvlText w:val="o"/>
      <w:lvlJc w:val="left"/>
      <w:pPr>
        <w:ind w:left="3779" w:hanging="360"/>
      </w:pPr>
      <w:rPr>
        <w:rFonts w:ascii="Courier New" w:hAnsi="Courier New" w:cs="Courier New" w:hint="default"/>
      </w:rPr>
    </w:lvl>
    <w:lvl w:ilvl="5" w:tplc="27FAEB60" w:tentative="1">
      <w:start w:val="1"/>
      <w:numFmt w:val="bullet"/>
      <w:lvlText w:val=""/>
      <w:lvlJc w:val="left"/>
      <w:pPr>
        <w:ind w:left="4499" w:hanging="360"/>
      </w:pPr>
      <w:rPr>
        <w:rFonts w:ascii="Wingdings" w:hAnsi="Wingdings" w:hint="default"/>
      </w:rPr>
    </w:lvl>
    <w:lvl w:ilvl="6" w:tplc="663094A0" w:tentative="1">
      <w:start w:val="1"/>
      <w:numFmt w:val="bullet"/>
      <w:lvlText w:val=""/>
      <w:lvlJc w:val="left"/>
      <w:pPr>
        <w:ind w:left="5219" w:hanging="360"/>
      </w:pPr>
      <w:rPr>
        <w:rFonts w:ascii="Symbol" w:hAnsi="Symbol" w:hint="default"/>
      </w:rPr>
    </w:lvl>
    <w:lvl w:ilvl="7" w:tplc="3B0CADA0" w:tentative="1">
      <w:start w:val="1"/>
      <w:numFmt w:val="bullet"/>
      <w:lvlText w:val="o"/>
      <w:lvlJc w:val="left"/>
      <w:pPr>
        <w:ind w:left="5939" w:hanging="360"/>
      </w:pPr>
      <w:rPr>
        <w:rFonts w:ascii="Courier New" w:hAnsi="Courier New" w:cs="Courier New" w:hint="default"/>
      </w:rPr>
    </w:lvl>
    <w:lvl w:ilvl="8" w:tplc="681C7098" w:tentative="1">
      <w:start w:val="1"/>
      <w:numFmt w:val="bullet"/>
      <w:lvlText w:val=""/>
      <w:lvlJc w:val="left"/>
      <w:pPr>
        <w:ind w:left="6659" w:hanging="360"/>
      </w:pPr>
      <w:rPr>
        <w:rFonts w:ascii="Wingdings" w:hAnsi="Wingdings" w:hint="default"/>
      </w:rPr>
    </w:lvl>
  </w:abstractNum>
  <w:abstractNum w:abstractNumId="9" w15:restartNumberingAfterBreak="0">
    <w:nsid w:val="44F51E9B"/>
    <w:multiLevelType w:val="multilevel"/>
    <w:tmpl w:val="6C4AECA8"/>
    <w:lvl w:ilvl="0">
      <w:start w:val="1"/>
      <w:numFmt w:val="decimal"/>
      <w:lvlText w:val="%1."/>
      <w:lvlJc w:val="left"/>
      <w:pPr>
        <w:tabs>
          <w:tab w:val="num" w:pos="1440"/>
        </w:tabs>
        <w:ind w:left="1440" w:hanging="360"/>
      </w:pPr>
      <w:rPr>
        <w:rFonts w:hint="default"/>
        <w:b w:val="0"/>
        <w:bCs w:val="0"/>
        <w:i w:val="0"/>
        <w:iCs w:val="0"/>
        <w:sz w:val="24"/>
        <w:szCs w:val="24"/>
        <w:lang w:val="en-US"/>
      </w:rPr>
    </w:lvl>
    <w:lvl w:ilvl="1">
      <w:start w:val="1"/>
      <w:numFmt w:val="decimal"/>
      <w:lvlText w:val="%1.%2."/>
      <w:lvlJc w:val="center"/>
      <w:pPr>
        <w:tabs>
          <w:tab w:val="num" w:pos="1484"/>
        </w:tabs>
        <w:ind w:left="1484" w:hanging="850"/>
      </w:pPr>
      <w:rPr>
        <w:rFonts w:ascii="Times New Roman" w:hAnsi="Times New Roman" w:cs="Narkisim" w:hint="default"/>
        <w:b w:val="0"/>
        <w:bCs w:val="0"/>
        <w:i w:val="0"/>
        <w:iCs w:val="0"/>
        <w:color w:val="auto"/>
        <w:sz w:val="24"/>
        <w:szCs w:val="24"/>
      </w:rPr>
    </w:lvl>
    <w:lvl w:ilvl="2">
      <w:start w:val="1"/>
      <w:numFmt w:val="decimal"/>
      <w:lvlText w:val="%1.%2.%3."/>
      <w:lvlJc w:val="center"/>
      <w:pPr>
        <w:tabs>
          <w:tab w:val="num" w:pos="1404"/>
        </w:tabs>
        <w:ind w:left="1404" w:hanging="504"/>
      </w:pPr>
      <w:rPr>
        <w:rFonts w:hint="default"/>
      </w:rPr>
    </w:lvl>
    <w:lvl w:ilvl="3">
      <w:start w:val="1"/>
      <w:numFmt w:val="decimal"/>
      <w:lvlText w:val="%1.%2.%3.%4."/>
      <w:lvlJc w:val="center"/>
      <w:pPr>
        <w:tabs>
          <w:tab w:val="num" w:pos="1908"/>
        </w:tabs>
        <w:ind w:left="1908" w:hanging="648"/>
      </w:pPr>
      <w:rPr>
        <w:rFonts w:hint="default"/>
      </w:rPr>
    </w:lvl>
    <w:lvl w:ilvl="4">
      <w:start w:val="1"/>
      <w:numFmt w:val="decimal"/>
      <w:lvlText w:val="%1.%2.%3.%4.%5."/>
      <w:lvlJc w:val="center"/>
      <w:pPr>
        <w:tabs>
          <w:tab w:val="num" w:pos="2412"/>
        </w:tabs>
        <w:ind w:left="2412" w:hanging="792"/>
      </w:pPr>
      <w:rPr>
        <w:rFonts w:hint="default"/>
      </w:rPr>
    </w:lvl>
    <w:lvl w:ilvl="5">
      <w:start w:val="1"/>
      <w:numFmt w:val="decimal"/>
      <w:lvlText w:val="%1.%2.%3.%4.%5.%6."/>
      <w:lvlJc w:val="center"/>
      <w:pPr>
        <w:tabs>
          <w:tab w:val="num" w:pos="2916"/>
        </w:tabs>
        <w:ind w:left="2916" w:hanging="936"/>
      </w:pPr>
      <w:rPr>
        <w:rFonts w:hint="default"/>
      </w:rPr>
    </w:lvl>
    <w:lvl w:ilvl="6">
      <w:start w:val="1"/>
      <w:numFmt w:val="decimal"/>
      <w:lvlText w:val="%1.%2.%3.%4.%5.%6.%7."/>
      <w:lvlJc w:val="center"/>
      <w:pPr>
        <w:tabs>
          <w:tab w:val="num" w:pos="3420"/>
        </w:tabs>
        <w:ind w:left="3420" w:hanging="1080"/>
      </w:pPr>
      <w:rPr>
        <w:rFonts w:hint="default"/>
      </w:rPr>
    </w:lvl>
    <w:lvl w:ilvl="7">
      <w:start w:val="1"/>
      <w:numFmt w:val="decimal"/>
      <w:lvlText w:val="%1.%2.%3.%4.%5.%6.%7.%8."/>
      <w:lvlJc w:val="center"/>
      <w:pPr>
        <w:tabs>
          <w:tab w:val="num" w:pos="3924"/>
        </w:tabs>
        <w:ind w:left="3924" w:hanging="1224"/>
      </w:pPr>
      <w:rPr>
        <w:rFonts w:hint="default"/>
      </w:rPr>
    </w:lvl>
    <w:lvl w:ilvl="8">
      <w:start w:val="1"/>
      <w:numFmt w:val="decimal"/>
      <w:lvlText w:val="%1.%2.%3.%4.%5.%6.%7.%8.%9."/>
      <w:lvlJc w:val="center"/>
      <w:pPr>
        <w:tabs>
          <w:tab w:val="num" w:pos="4500"/>
        </w:tabs>
        <w:ind w:left="4500" w:hanging="1440"/>
      </w:pPr>
      <w:rPr>
        <w:rFonts w:hint="default"/>
      </w:rPr>
    </w:lvl>
  </w:abstractNum>
  <w:abstractNum w:abstractNumId="10" w15:restartNumberingAfterBreak="0">
    <w:nsid w:val="5EA52515"/>
    <w:multiLevelType w:val="hybridMultilevel"/>
    <w:tmpl w:val="B652F11C"/>
    <w:lvl w:ilvl="0" w:tplc="E43A4BB2">
      <w:start w:val="13"/>
      <w:numFmt w:val="bullet"/>
      <w:lvlText w:val=""/>
      <w:lvlJc w:val="left"/>
      <w:pPr>
        <w:tabs>
          <w:tab w:val="num" w:pos="899"/>
        </w:tabs>
        <w:ind w:left="899" w:hanging="360"/>
      </w:pPr>
      <w:rPr>
        <w:rFonts w:ascii="Symbol" w:eastAsia="Times New Roman" w:hAnsi="Symbol" w:cs="Times New Roman" w:hint="default"/>
      </w:rPr>
    </w:lvl>
    <w:lvl w:ilvl="1" w:tplc="608C41F6" w:tentative="1">
      <w:start w:val="1"/>
      <w:numFmt w:val="bullet"/>
      <w:lvlText w:val="o"/>
      <w:lvlJc w:val="left"/>
      <w:pPr>
        <w:tabs>
          <w:tab w:val="num" w:pos="1619"/>
        </w:tabs>
        <w:ind w:left="1619" w:hanging="360"/>
      </w:pPr>
      <w:rPr>
        <w:rFonts w:ascii="Courier New" w:hAnsi="Courier New" w:cs="Courier New" w:hint="default"/>
      </w:rPr>
    </w:lvl>
    <w:lvl w:ilvl="2" w:tplc="F670E0D4" w:tentative="1">
      <w:start w:val="1"/>
      <w:numFmt w:val="bullet"/>
      <w:lvlText w:val=""/>
      <w:lvlJc w:val="left"/>
      <w:pPr>
        <w:tabs>
          <w:tab w:val="num" w:pos="2339"/>
        </w:tabs>
        <w:ind w:left="2339" w:hanging="360"/>
      </w:pPr>
      <w:rPr>
        <w:rFonts w:ascii="Wingdings" w:hAnsi="Wingdings" w:hint="default"/>
      </w:rPr>
    </w:lvl>
    <w:lvl w:ilvl="3" w:tplc="9E825E4A" w:tentative="1">
      <w:start w:val="1"/>
      <w:numFmt w:val="bullet"/>
      <w:lvlText w:val=""/>
      <w:lvlJc w:val="left"/>
      <w:pPr>
        <w:tabs>
          <w:tab w:val="num" w:pos="3059"/>
        </w:tabs>
        <w:ind w:left="3059" w:hanging="360"/>
      </w:pPr>
      <w:rPr>
        <w:rFonts w:ascii="Symbol" w:hAnsi="Symbol" w:hint="default"/>
      </w:rPr>
    </w:lvl>
    <w:lvl w:ilvl="4" w:tplc="9F921EC0" w:tentative="1">
      <w:start w:val="1"/>
      <w:numFmt w:val="bullet"/>
      <w:lvlText w:val="o"/>
      <w:lvlJc w:val="left"/>
      <w:pPr>
        <w:tabs>
          <w:tab w:val="num" w:pos="3779"/>
        </w:tabs>
        <w:ind w:left="3779" w:hanging="360"/>
      </w:pPr>
      <w:rPr>
        <w:rFonts w:ascii="Courier New" w:hAnsi="Courier New" w:cs="Courier New" w:hint="default"/>
      </w:rPr>
    </w:lvl>
    <w:lvl w:ilvl="5" w:tplc="29E6BCF0" w:tentative="1">
      <w:start w:val="1"/>
      <w:numFmt w:val="bullet"/>
      <w:lvlText w:val=""/>
      <w:lvlJc w:val="left"/>
      <w:pPr>
        <w:tabs>
          <w:tab w:val="num" w:pos="4499"/>
        </w:tabs>
        <w:ind w:left="4499" w:hanging="360"/>
      </w:pPr>
      <w:rPr>
        <w:rFonts w:ascii="Wingdings" w:hAnsi="Wingdings" w:hint="default"/>
      </w:rPr>
    </w:lvl>
    <w:lvl w:ilvl="6" w:tplc="E54AD21C" w:tentative="1">
      <w:start w:val="1"/>
      <w:numFmt w:val="bullet"/>
      <w:lvlText w:val=""/>
      <w:lvlJc w:val="left"/>
      <w:pPr>
        <w:tabs>
          <w:tab w:val="num" w:pos="5219"/>
        </w:tabs>
        <w:ind w:left="5219" w:hanging="360"/>
      </w:pPr>
      <w:rPr>
        <w:rFonts w:ascii="Symbol" w:hAnsi="Symbol" w:hint="default"/>
      </w:rPr>
    </w:lvl>
    <w:lvl w:ilvl="7" w:tplc="0D445D12" w:tentative="1">
      <w:start w:val="1"/>
      <w:numFmt w:val="bullet"/>
      <w:lvlText w:val="o"/>
      <w:lvlJc w:val="left"/>
      <w:pPr>
        <w:tabs>
          <w:tab w:val="num" w:pos="5939"/>
        </w:tabs>
        <w:ind w:left="5939" w:hanging="360"/>
      </w:pPr>
      <w:rPr>
        <w:rFonts w:ascii="Courier New" w:hAnsi="Courier New" w:cs="Courier New" w:hint="default"/>
      </w:rPr>
    </w:lvl>
    <w:lvl w:ilvl="8" w:tplc="F0523BB4" w:tentative="1">
      <w:start w:val="1"/>
      <w:numFmt w:val="bullet"/>
      <w:lvlText w:val=""/>
      <w:lvlJc w:val="left"/>
      <w:pPr>
        <w:tabs>
          <w:tab w:val="num" w:pos="6659"/>
        </w:tabs>
        <w:ind w:left="6659" w:hanging="360"/>
      </w:pPr>
      <w:rPr>
        <w:rFonts w:ascii="Wingdings" w:hAnsi="Wingdings" w:hint="default"/>
      </w:rPr>
    </w:lvl>
  </w:abstractNum>
  <w:abstractNum w:abstractNumId="11" w15:restartNumberingAfterBreak="0">
    <w:nsid w:val="656B15CF"/>
    <w:multiLevelType w:val="hybridMultilevel"/>
    <w:tmpl w:val="D1DC803C"/>
    <w:lvl w:ilvl="0" w:tplc="5324E006">
      <w:start w:val="1"/>
      <w:numFmt w:val="decimal"/>
      <w:lvlText w:val="%1."/>
      <w:lvlJc w:val="left"/>
      <w:pPr>
        <w:ind w:left="720" w:hanging="360"/>
      </w:pPr>
    </w:lvl>
    <w:lvl w:ilvl="1" w:tplc="F72A9638" w:tentative="1">
      <w:start w:val="1"/>
      <w:numFmt w:val="lowerLetter"/>
      <w:lvlText w:val="%2."/>
      <w:lvlJc w:val="left"/>
      <w:pPr>
        <w:ind w:left="1440" w:hanging="360"/>
      </w:pPr>
    </w:lvl>
    <w:lvl w:ilvl="2" w:tplc="718A1496" w:tentative="1">
      <w:start w:val="1"/>
      <w:numFmt w:val="lowerRoman"/>
      <w:lvlText w:val="%3."/>
      <w:lvlJc w:val="right"/>
      <w:pPr>
        <w:ind w:left="2160" w:hanging="180"/>
      </w:pPr>
    </w:lvl>
    <w:lvl w:ilvl="3" w:tplc="0CEABB08" w:tentative="1">
      <w:start w:val="1"/>
      <w:numFmt w:val="decimal"/>
      <w:lvlText w:val="%4."/>
      <w:lvlJc w:val="left"/>
      <w:pPr>
        <w:ind w:left="2880" w:hanging="360"/>
      </w:pPr>
    </w:lvl>
    <w:lvl w:ilvl="4" w:tplc="CF020764" w:tentative="1">
      <w:start w:val="1"/>
      <w:numFmt w:val="lowerLetter"/>
      <w:lvlText w:val="%5."/>
      <w:lvlJc w:val="left"/>
      <w:pPr>
        <w:ind w:left="3600" w:hanging="360"/>
      </w:pPr>
    </w:lvl>
    <w:lvl w:ilvl="5" w:tplc="F0A0A8B8" w:tentative="1">
      <w:start w:val="1"/>
      <w:numFmt w:val="lowerRoman"/>
      <w:lvlText w:val="%6."/>
      <w:lvlJc w:val="right"/>
      <w:pPr>
        <w:ind w:left="4320" w:hanging="180"/>
      </w:pPr>
    </w:lvl>
    <w:lvl w:ilvl="6" w:tplc="46AE0A1E" w:tentative="1">
      <w:start w:val="1"/>
      <w:numFmt w:val="decimal"/>
      <w:lvlText w:val="%7."/>
      <w:lvlJc w:val="left"/>
      <w:pPr>
        <w:ind w:left="5040" w:hanging="360"/>
      </w:pPr>
    </w:lvl>
    <w:lvl w:ilvl="7" w:tplc="7D688564" w:tentative="1">
      <w:start w:val="1"/>
      <w:numFmt w:val="lowerLetter"/>
      <w:lvlText w:val="%8."/>
      <w:lvlJc w:val="left"/>
      <w:pPr>
        <w:ind w:left="5760" w:hanging="360"/>
      </w:pPr>
    </w:lvl>
    <w:lvl w:ilvl="8" w:tplc="D4A67C86" w:tentative="1">
      <w:start w:val="1"/>
      <w:numFmt w:val="lowerRoman"/>
      <w:lvlText w:val="%9."/>
      <w:lvlJc w:val="right"/>
      <w:pPr>
        <w:ind w:left="6480" w:hanging="180"/>
      </w:pPr>
    </w:lvl>
  </w:abstractNum>
  <w:abstractNum w:abstractNumId="12" w15:restartNumberingAfterBreak="0">
    <w:nsid w:val="6CA66A95"/>
    <w:multiLevelType w:val="hybridMultilevel"/>
    <w:tmpl w:val="5296BE8E"/>
    <w:lvl w:ilvl="0" w:tplc="6B3A03A6">
      <w:start w:val="1"/>
      <w:numFmt w:val="decimal"/>
      <w:lvlText w:val="%1."/>
      <w:lvlJc w:val="left"/>
      <w:pPr>
        <w:ind w:left="360" w:hanging="360"/>
      </w:pPr>
      <w:rPr>
        <w:rFonts w:cs="Narkisim" w:hint="cs"/>
        <w:bCs w:val="0"/>
        <w:iCs w:val="0"/>
        <w:szCs w:val="24"/>
      </w:rPr>
    </w:lvl>
    <w:lvl w:ilvl="1" w:tplc="764E1A08" w:tentative="1">
      <w:start w:val="1"/>
      <w:numFmt w:val="bullet"/>
      <w:lvlText w:val="o"/>
      <w:lvlJc w:val="left"/>
      <w:pPr>
        <w:ind w:left="1080" w:hanging="360"/>
      </w:pPr>
      <w:rPr>
        <w:rFonts w:ascii="Courier New" w:hAnsi="Courier New" w:cs="Courier New" w:hint="default"/>
      </w:rPr>
    </w:lvl>
    <w:lvl w:ilvl="2" w:tplc="2B909A32" w:tentative="1">
      <w:start w:val="1"/>
      <w:numFmt w:val="bullet"/>
      <w:lvlText w:val=""/>
      <w:lvlJc w:val="left"/>
      <w:pPr>
        <w:ind w:left="1800" w:hanging="360"/>
      </w:pPr>
      <w:rPr>
        <w:rFonts w:ascii="Wingdings" w:hAnsi="Wingdings" w:hint="default"/>
      </w:rPr>
    </w:lvl>
    <w:lvl w:ilvl="3" w:tplc="E1ECD976" w:tentative="1">
      <w:start w:val="1"/>
      <w:numFmt w:val="bullet"/>
      <w:lvlText w:val=""/>
      <w:lvlJc w:val="left"/>
      <w:pPr>
        <w:ind w:left="2520" w:hanging="360"/>
      </w:pPr>
      <w:rPr>
        <w:rFonts w:ascii="Symbol" w:hAnsi="Symbol" w:hint="default"/>
      </w:rPr>
    </w:lvl>
    <w:lvl w:ilvl="4" w:tplc="33E09E36" w:tentative="1">
      <w:start w:val="1"/>
      <w:numFmt w:val="bullet"/>
      <w:lvlText w:val="o"/>
      <w:lvlJc w:val="left"/>
      <w:pPr>
        <w:ind w:left="3240" w:hanging="360"/>
      </w:pPr>
      <w:rPr>
        <w:rFonts w:ascii="Courier New" w:hAnsi="Courier New" w:cs="Courier New" w:hint="default"/>
      </w:rPr>
    </w:lvl>
    <w:lvl w:ilvl="5" w:tplc="F7E0FB04" w:tentative="1">
      <w:start w:val="1"/>
      <w:numFmt w:val="bullet"/>
      <w:lvlText w:val=""/>
      <w:lvlJc w:val="left"/>
      <w:pPr>
        <w:ind w:left="3960" w:hanging="360"/>
      </w:pPr>
      <w:rPr>
        <w:rFonts w:ascii="Wingdings" w:hAnsi="Wingdings" w:hint="default"/>
      </w:rPr>
    </w:lvl>
    <w:lvl w:ilvl="6" w:tplc="939E7AB0" w:tentative="1">
      <w:start w:val="1"/>
      <w:numFmt w:val="bullet"/>
      <w:lvlText w:val=""/>
      <w:lvlJc w:val="left"/>
      <w:pPr>
        <w:ind w:left="4680" w:hanging="360"/>
      </w:pPr>
      <w:rPr>
        <w:rFonts w:ascii="Symbol" w:hAnsi="Symbol" w:hint="default"/>
      </w:rPr>
    </w:lvl>
    <w:lvl w:ilvl="7" w:tplc="2486B054" w:tentative="1">
      <w:start w:val="1"/>
      <w:numFmt w:val="bullet"/>
      <w:lvlText w:val="o"/>
      <w:lvlJc w:val="left"/>
      <w:pPr>
        <w:ind w:left="5400" w:hanging="360"/>
      </w:pPr>
      <w:rPr>
        <w:rFonts w:ascii="Courier New" w:hAnsi="Courier New" w:cs="Courier New" w:hint="default"/>
      </w:rPr>
    </w:lvl>
    <w:lvl w:ilvl="8" w:tplc="2F82F186" w:tentative="1">
      <w:start w:val="1"/>
      <w:numFmt w:val="bullet"/>
      <w:lvlText w:val=""/>
      <w:lvlJc w:val="left"/>
      <w:pPr>
        <w:ind w:left="6120" w:hanging="360"/>
      </w:pPr>
      <w:rPr>
        <w:rFonts w:ascii="Wingdings" w:hAnsi="Wingdings" w:hint="default"/>
      </w:rPr>
    </w:lvl>
  </w:abstractNum>
  <w:abstractNum w:abstractNumId="13" w15:restartNumberingAfterBreak="0">
    <w:nsid w:val="6D7876AB"/>
    <w:multiLevelType w:val="hybridMultilevel"/>
    <w:tmpl w:val="80C8FF70"/>
    <w:lvl w:ilvl="0" w:tplc="94EED20E">
      <w:start w:val="1"/>
      <w:numFmt w:val="bullet"/>
      <w:lvlText w:val=""/>
      <w:lvlJc w:val="left"/>
      <w:pPr>
        <w:ind w:left="360" w:hanging="360"/>
      </w:pPr>
      <w:rPr>
        <w:rFonts w:ascii="Symbol" w:hAnsi="Symbol" w:hint="default"/>
      </w:rPr>
    </w:lvl>
    <w:lvl w:ilvl="1" w:tplc="FAA8B780" w:tentative="1">
      <w:start w:val="1"/>
      <w:numFmt w:val="bullet"/>
      <w:lvlText w:val="o"/>
      <w:lvlJc w:val="left"/>
      <w:pPr>
        <w:ind w:left="1080" w:hanging="360"/>
      </w:pPr>
      <w:rPr>
        <w:rFonts w:ascii="Courier New" w:hAnsi="Courier New" w:cs="Courier New" w:hint="default"/>
      </w:rPr>
    </w:lvl>
    <w:lvl w:ilvl="2" w:tplc="558E9A34" w:tentative="1">
      <w:start w:val="1"/>
      <w:numFmt w:val="bullet"/>
      <w:lvlText w:val=""/>
      <w:lvlJc w:val="left"/>
      <w:pPr>
        <w:ind w:left="1800" w:hanging="360"/>
      </w:pPr>
      <w:rPr>
        <w:rFonts w:ascii="Wingdings" w:hAnsi="Wingdings" w:hint="default"/>
      </w:rPr>
    </w:lvl>
    <w:lvl w:ilvl="3" w:tplc="4ECC47A8" w:tentative="1">
      <w:start w:val="1"/>
      <w:numFmt w:val="bullet"/>
      <w:lvlText w:val=""/>
      <w:lvlJc w:val="left"/>
      <w:pPr>
        <w:ind w:left="2520" w:hanging="360"/>
      </w:pPr>
      <w:rPr>
        <w:rFonts w:ascii="Symbol" w:hAnsi="Symbol" w:hint="default"/>
      </w:rPr>
    </w:lvl>
    <w:lvl w:ilvl="4" w:tplc="8EC0FDF4" w:tentative="1">
      <w:start w:val="1"/>
      <w:numFmt w:val="bullet"/>
      <w:lvlText w:val="o"/>
      <w:lvlJc w:val="left"/>
      <w:pPr>
        <w:ind w:left="3240" w:hanging="360"/>
      </w:pPr>
      <w:rPr>
        <w:rFonts w:ascii="Courier New" w:hAnsi="Courier New" w:cs="Courier New" w:hint="default"/>
      </w:rPr>
    </w:lvl>
    <w:lvl w:ilvl="5" w:tplc="133C6022" w:tentative="1">
      <w:start w:val="1"/>
      <w:numFmt w:val="bullet"/>
      <w:lvlText w:val=""/>
      <w:lvlJc w:val="left"/>
      <w:pPr>
        <w:ind w:left="3960" w:hanging="360"/>
      </w:pPr>
      <w:rPr>
        <w:rFonts w:ascii="Wingdings" w:hAnsi="Wingdings" w:hint="default"/>
      </w:rPr>
    </w:lvl>
    <w:lvl w:ilvl="6" w:tplc="68645D50" w:tentative="1">
      <w:start w:val="1"/>
      <w:numFmt w:val="bullet"/>
      <w:lvlText w:val=""/>
      <w:lvlJc w:val="left"/>
      <w:pPr>
        <w:ind w:left="4680" w:hanging="360"/>
      </w:pPr>
      <w:rPr>
        <w:rFonts w:ascii="Symbol" w:hAnsi="Symbol" w:hint="default"/>
      </w:rPr>
    </w:lvl>
    <w:lvl w:ilvl="7" w:tplc="382A19D4" w:tentative="1">
      <w:start w:val="1"/>
      <w:numFmt w:val="bullet"/>
      <w:lvlText w:val="o"/>
      <w:lvlJc w:val="left"/>
      <w:pPr>
        <w:ind w:left="5400" w:hanging="360"/>
      </w:pPr>
      <w:rPr>
        <w:rFonts w:ascii="Courier New" w:hAnsi="Courier New" w:cs="Courier New" w:hint="default"/>
      </w:rPr>
    </w:lvl>
    <w:lvl w:ilvl="8" w:tplc="417CA880" w:tentative="1">
      <w:start w:val="1"/>
      <w:numFmt w:val="bullet"/>
      <w:lvlText w:val=""/>
      <w:lvlJc w:val="left"/>
      <w:pPr>
        <w:ind w:left="6120" w:hanging="360"/>
      </w:pPr>
      <w:rPr>
        <w:rFonts w:ascii="Wingdings" w:hAnsi="Wingdings" w:hint="default"/>
      </w:rPr>
    </w:lvl>
  </w:abstractNum>
  <w:abstractNum w:abstractNumId="14" w15:restartNumberingAfterBreak="0">
    <w:nsid w:val="6DA94053"/>
    <w:multiLevelType w:val="hybridMultilevel"/>
    <w:tmpl w:val="8EB4F8B8"/>
    <w:lvl w:ilvl="0" w:tplc="383831F0">
      <w:start w:val="1"/>
      <w:numFmt w:val="bullet"/>
      <w:lvlText w:val=""/>
      <w:lvlJc w:val="left"/>
      <w:pPr>
        <w:ind w:left="360" w:hanging="360"/>
      </w:pPr>
      <w:rPr>
        <w:rFonts w:ascii="Symbol" w:hAnsi="Symbol" w:hint="default"/>
      </w:rPr>
    </w:lvl>
    <w:lvl w:ilvl="1" w:tplc="2D6E5B7E" w:tentative="1">
      <w:start w:val="1"/>
      <w:numFmt w:val="bullet"/>
      <w:lvlText w:val="o"/>
      <w:lvlJc w:val="left"/>
      <w:pPr>
        <w:ind w:left="1080" w:hanging="360"/>
      </w:pPr>
      <w:rPr>
        <w:rFonts w:ascii="Courier New" w:hAnsi="Courier New" w:cs="Courier New" w:hint="default"/>
      </w:rPr>
    </w:lvl>
    <w:lvl w:ilvl="2" w:tplc="6542F828" w:tentative="1">
      <w:start w:val="1"/>
      <w:numFmt w:val="bullet"/>
      <w:lvlText w:val=""/>
      <w:lvlJc w:val="left"/>
      <w:pPr>
        <w:ind w:left="1800" w:hanging="360"/>
      </w:pPr>
      <w:rPr>
        <w:rFonts w:ascii="Wingdings" w:hAnsi="Wingdings" w:hint="default"/>
      </w:rPr>
    </w:lvl>
    <w:lvl w:ilvl="3" w:tplc="CB4CA6FE" w:tentative="1">
      <w:start w:val="1"/>
      <w:numFmt w:val="bullet"/>
      <w:lvlText w:val=""/>
      <w:lvlJc w:val="left"/>
      <w:pPr>
        <w:ind w:left="2520" w:hanging="360"/>
      </w:pPr>
      <w:rPr>
        <w:rFonts w:ascii="Symbol" w:hAnsi="Symbol" w:hint="default"/>
      </w:rPr>
    </w:lvl>
    <w:lvl w:ilvl="4" w:tplc="EDBA8556" w:tentative="1">
      <w:start w:val="1"/>
      <w:numFmt w:val="bullet"/>
      <w:lvlText w:val="o"/>
      <w:lvlJc w:val="left"/>
      <w:pPr>
        <w:ind w:left="3240" w:hanging="360"/>
      </w:pPr>
      <w:rPr>
        <w:rFonts w:ascii="Courier New" w:hAnsi="Courier New" w:cs="Courier New" w:hint="default"/>
      </w:rPr>
    </w:lvl>
    <w:lvl w:ilvl="5" w:tplc="BD2E131C" w:tentative="1">
      <w:start w:val="1"/>
      <w:numFmt w:val="bullet"/>
      <w:lvlText w:val=""/>
      <w:lvlJc w:val="left"/>
      <w:pPr>
        <w:ind w:left="3960" w:hanging="360"/>
      </w:pPr>
      <w:rPr>
        <w:rFonts w:ascii="Wingdings" w:hAnsi="Wingdings" w:hint="default"/>
      </w:rPr>
    </w:lvl>
    <w:lvl w:ilvl="6" w:tplc="6A2C9F1E" w:tentative="1">
      <w:start w:val="1"/>
      <w:numFmt w:val="bullet"/>
      <w:lvlText w:val=""/>
      <w:lvlJc w:val="left"/>
      <w:pPr>
        <w:ind w:left="4680" w:hanging="360"/>
      </w:pPr>
      <w:rPr>
        <w:rFonts w:ascii="Symbol" w:hAnsi="Symbol" w:hint="default"/>
      </w:rPr>
    </w:lvl>
    <w:lvl w:ilvl="7" w:tplc="D6980388" w:tentative="1">
      <w:start w:val="1"/>
      <w:numFmt w:val="bullet"/>
      <w:lvlText w:val="o"/>
      <w:lvlJc w:val="left"/>
      <w:pPr>
        <w:ind w:left="5400" w:hanging="360"/>
      </w:pPr>
      <w:rPr>
        <w:rFonts w:ascii="Courier New" w:hAnsi="Courier New" w:cs="Courier New" w:hint="default"/>
      </w:rPr>
    </w:lvl>
    <w:lvl w:ilvl="8" w:tplc="CC34657E" w:tentative="1">
      <w:start w:val="1"/>
      <w:numFmt w:val="bullet"/>
      <w:lvlText w:val=""/>
      <w:lvlJc w:val="left"/>
      <w:pPr>
        <w:ind w:left="6120" w:hanging="360"/>
      </w:pPr>
      <w:rPr>
        <w:rFonts w:ascii="Wingdings" w:hAnsi="Wingdings" w:hint="default"/>
      </w:rPr>
    </w:lvl>
  </w:abstractNum>
  <w:abstractNum w:abstractNumId="15" w15:restartNumberingAfterBreak="0">
    <w:nsid w:val="6F4572C4"/>
    <w:multiLevelType w:val="hybridMultilevel"/>
    <w:tmpl w:val="2524557C"/>
    <w:lvl w:ilvl="0" w:tplc="B750061C">
      <w:start w:val="1"/>
      <w:numFmt w:val="decimal"/>
      <w:lvlText w:val="%1."/>
      <w:lvlJc w:val="left"/>
      <w:pPr>
        <w:ind w:left="720" w:hanging="360"/>
      </w:pPr>
      <w:rPr>
        <w:rFonts w:cs="Narkisim" w:hint="cs"/>
        <w:b w:val="0"/>
        <w:bCs/>
        <w:i w:val="0"/>
        <w:iCs/>
        <w:color w:val="auto"/>
        <w:sz w:val="24"/>
        <w:szCs w:val="22"/>
      </w:rPr>
    </w:lvl>
    <w:lvl w:ilvl="1" w:tplc="BFBC0A82">
      <w:start w:val="1"/>
      <w:numFmt w:val="lowerLetter"/>
      <w:lvlText w:val="%2."/>
      <w:lvlJc w:val="left"/>
      <w:pPr>
        <w:ind w:left="1440" w:hanging="360"/>
      </w:pPr>
    </w:lvl>
    <w:lvl w:ilvl="2" w:tplc="7F8471EA" w:tentative="1">
      <w:start w:val="1"/>
      <w:numFmt w:val="lowerRoman"/>
      <w:lvlText w:val="%3."/>
      <w:lvlJc w:val="right"/>
      <w:pPr>
        <w:ind w:left="2160" w:hanging="180"/>
      </w:pPr>
    </w:lvl>
    <w:lvl w:ilvl="3" w:tplc="B8EE388C" w:tentative="1">
      <w:start w:val="1"/>
      <w:numFmt w:val="decimal"/>
      <w:lvlText w:val="%4."/>
      <w:lvlJc w:val="left"/>
      <w:pPr>
        <w:ind w:left="2880" w:hanging="360"/>
      </w:pPr>
    </w:lvl>
    <w:lvl w:ilvl="4" w:tplc="9D3A3EEE" w:tentative="1">
      <w:start w:val="1"/>
      <w:numFmt w:val="lowerLetter"/>
      <w:lvlText w:val="%5."/>
      <w:lvlJc w:val="left"/>
      <w:pPr>
        <w:ind w:left="3600" w:hanging="360"/>
      </w:pPr>
    </w:lvl>
    <w:lvl w:ilvl="5" w:tplc="A87AE606" w:tentative="1">
      <w:start w:val="1"/>
      <w:numFmt w:val="lowerRoman"/>
      <w:lvlText w:val="%6."/>
      <w:lvlJc w:val="right"/>
      <w:pPr>
        <w:ind w:left="4320" w:hanging="180"/>
      </w:pPr>
    </w:lvl>
    <w:lvl w:ilvl="6" w:tplc="09647E9C" w:tentative="1">
      <w:start w:val="1"/>
      <w:numFmt w:val="decimal"/>
      <w:lvlText w:val="%7."/>
      <w:lvlJc w:val="left"/>
      <w:pPr>
        <w:ind w:left="5040" w:hanging="360"/>
      </w:pPr>
    </w:lvl>
    <w:lvl w:ilvl="7" w:tplc="A478170A" w:tentative="1">
      <w:start w:val="1"/>
      <w:numFmt w:val="lowerLetter"/>
      <w:lvlText w:val="%8."/>
      <w:lvlJc w:val="left"/>
      <w:pPr>
        <w:ind w:left="5760" w:hanging="360"/>
      </w:pPr>
    </w:lvl>
    <w:lvl w:ilvl="8" w:tplc="2000E5EA" w:tentative="1">
      <w:start w:val="1"/>
      <w:numFmt w:val="lowerRoman"/>
      <w:lvlText w:val="%9."/>
      <w:lvlJc w:val="right"/>
      <w:pPr>
        <w:ind w:left="6480" w:hanging="180"/>
      </w:pPr>
    </w:lvl>
  </w:abstractNum>
  <w:num w:numId="1">
    <w:abstractNumId w:val="10"/>
  </w:num>
  <w:num w:numId="2">
    <w:abstractNumId w:val="8"/>
  </w:num>
  <w:num w:numId="3">
    <w:abstractNumId w:val="14"/>
  </w:num>
  <w:num w:numId="4">
    <w:abstractNumId w:val="9"/>
  </w:num>
  <w:num w:numId="5">
    <w:abstractNumId w:val="2"/>
  </w:num>
  <w:num w:numId="6">
    <w:abstractNumId w:val="7"/>
  </w:num>
  <w:num w:numId="7">
    <w:abstractNumId w:val="11"/>
  </w:num>
  <w:num w:numId="8">
    <w:abstractNumId w:val="4"/>
  </w:num>
  <w:num w:numId="9">
    <w:abstractNumId w:val="0"/>
  </w:num>
  <w:num w:numId="10">
    <w:abstractNumId w:val="1"/>
  </w:num>
  <w:num w:numId="11">
    <w:abstractNumId w:val="3"/>
  </w:num>
  <w:num w:numId="12">
    <w:abstractNumId w:val="13"/>
  </w:num>
  <w:num w:numId="13">
    <w:abstractNumId w:val="6"/>
  </w:num>
  <w:num w:numId="14">
    <w:abstractNumId w:val="12"/>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EE1"/>
    <w:rsid w:val="00002F7D"/>
    <w:rsid w:val="00007730"/>
    <w:rsid w:val="0001237A"/>
    <w:rsid w:val="000126EB"/>
    <w:rsid w:val="00013D1A"/>
    <w:rsid w:val="000152E0"/>
    <w:rsid w:val="00024B85"/>
    <w:rsid w:val="000301A8"/>
    <w:rsid w:val="00030C2F"/>
    <w:rsid w:val="00040320"/>
    <w:rsid w:val="000415B9"/>
    <w:rsid w:val="00044EB8"/>
    <w:rsid w:val="00051BA3"/>
    <w:rsid w:val="0005758D"/>
    <w:rsid w:val="00070C2D"/>
    <w:rsid w:val="0007426C"/>
    <w:rsid w:val="00075D3D"/>
    <w:rsid w:val="00076392"/>
    <w:rsid w:val="00080F38"/>
    <w:rsid w:val="00085B04"/>
    <w:rsid w:val="00090FCA"/>
    <w:rsid w:val="0009317C"/>
    <w:rsid w:val="00097C51"/>
    <w:rsid w:val="000B3267"/>
    <w:rsid w:val="000C2BA2"/>
    <w:rsid w:val="000C6BE7"/>
    <w:rsid w:val="000D1547"/>
    <w:rsid w:val="000F0910"/>
    <w:rsid w:val="00102C60"/>
    <w:rsid w:val="00102E40"/>
    <w:rsid w:val="0010581A"/>
    <w:rsid w:val="00110D17"/>
    <w:rsid w:val="00114A87"/>
    <w:rsid w:val="0012290A"/>
    <w:rsid w:val="00142D8B"/>
    <w:rsid w:val="001554BD"/>
    <w:rsid w:val="001574A3"/>
    <w:rsid w:val="0016094D"/>
    <w:rsid w:val="00175BD4"/>
    <w:rsid w:val="0017707E"/>
    <w:rsid w:val="00181B70"/>
    <w:rsid w:val="001906AA"/>
    <w:rsid w:val="0019422E"/>
    <w:rsid w:val="001A2E24"/>
    <w:rsid w:val="001A7802"/>
    <w:rsid w:val="001B6EC4"/>
    <w:rsid w:val="001C2CBC"/>
    <w:rsid w:val="001D2C4D"/>
    <w:rsid w:val="001D45E5"/>
    <w:rsid w:val="001E04C4"/>
    <w:rsid w:val="001E24AE"/>
    <w:rsid w:val="001E55A9"/>
    <w:rsid w:val="001F0A4F"/>
    <w:rsid w:val="001F13E0"/>
    <w:rsid w:val="001F1E3D"/>
    <w:rsid w:val="001F2207"/>
    <w:rsid w:val="001F6E1E"/>
    <w:rsid w:val="00206BA1"/>
    <w:rsid w:val="00216887"/>
    <w:rsid w:val="00220A21"/>
    <w:rsid w:val="0023698F"/>
    <w:rsid w:val="00250194"/>
    <w:rsid w:val="002573CF"/>
    <w:rsid w:val="002602EF"/>
    <w:rsid w:val="00271226"/>
    <w:rsid w:val="002777B1"/>
    <w:rsid w:val="002A1765"/>
    <w:rsid w:val="002A3DB1"/>
    <w:rsid w:val="002C16AB"/>
    <w:rsid w:val="002D2B75"/>
    <w:rsid w:val="002D48EA"/>
    <w:rsid w:val="002E403B"/>
    <w:rsid w:val="002F2F0F"/>
    <w:rsid w:val="002F63BF"/>
    <w:rsid w:val="00301564"/>
    <w:rsid w:val="003024E3"/>
    <w:rsid w:val="0031017F"/>
    <w:rsid w:val="0031178F"/>
    <w:rsid w:val="00314BBF"/>
    <w:rsid w:val="00317140"/>
    <w:rsid w:val="00317616"/>
    <w:rsid w:val="00324DCF"/>
    <w:rsid w:val="00336755"/>
    <w:rsid w:val="00340CCB"/>
    <w:rsid w:val="003421FE"/>
    <w:rsid w:val="0034465D"/>
    <w:rsid w:val="00345FCD"/>
    <w:rsid w:val="003476D7"/>
    <w:rsid w:val="00350EA2"/>
    <w:rsid w:val="00351CB1"/>
    <w:rsid w:val="00362B72"/>
    <w:rsid w:val="00370A6C"/>
    <w:rsid w:val="00371612"/>
    <w:rsid w:val="003718CF"/>
    <w:rsid w:val="00371EE1"/>
    <w:rsid w:val="003800D6"/>
    <w:rsid w:val="00382E06"/>
    <w:rsid w:val="003835AD"/>
    <w:rsid w:val="00385DD2"/>
    <w:rsid w:val="00386036"/>
    <w:rsid w:val="00394C60"/>
    <w:rsid w:val="003951DB"/>
    <w:rsid w:val="003953A3"/>
    <w:rsid w:val="0039720E"/>
    <w:rsid w:val="003A3CE2"/>
    <w:rsid w:val="003A4CD4"/>
    <w:rsid w:val="003A52DA"/>
    <w:rsid w:val="003A681C"/>
    <w:rsid w:val="003B1F88"/>
    <w:rsid w:val="003B676C"/>
    <w:rsid w:val="003D4F4D"/>
    <w:rsid w:val="003E52DC"/>
    <w:rsid w:val="003F089D"/>
    <w:rsid w:val="00404DC9"/>
    <w:rsid w:val="00430165"/>
    <w:rsid w:val="00434DE2"/>
    <w:rsid w:val="00435109"/>
    <w:rsid w:val="004375E3"/>
    <w:rsid w:val="00474A78"/>
    <w:rsid w:val="00483AEB"/>
    <w:rsid w:val="004A1AD7"/>
    <w:rsid w:val="004B1EE0"/>
    <w:rsid w:val="004B3C70"/>
    <w:rsid w:val="004B7449"/>
    <w:rsid w:val="004C20DF"/>
    <w:rsid w:val="004C2DA5"/>
    <w:rsid w:val="004C4349"/>
    <w:rsid w:val="004C5FD0"/>
    <w:rsid w:val="004C6C89"/>
    <w:rsid w:val="004D78D8"/>
    <w:rsid w:val="004E0196"/>
    <w:rsid w:val="004F40F5"/>
    <w:rsid w:val="004F554F"/>
    <w:rsid w:val="00500267"/>
    <w:rsid w:val="00516300"/>
    <w:rsid w:val="005204A1"/>
    <w:rsid w:val="00520A3B"/>
    <w:rsid w:val="005254F0"/>
    <w:rsid w:val="0053074F"/>
    <w:rsid w:val="00536966"/>
    <w:rsid w:val="0054114E"/>
    <w:rsid w:val="00541750"/>
    <w:rsid w:val="00546337"/>
    <w:rsid w:val="005648B0"/>
    <w:rsid w:val="00564F71"/>
    <w:rsid w:val="0057464E"/>
    <w:rsid w:val="005811AD"/>
    <w:rsid w:val="005A0014"/>
    <w:rsid w:val="005A4BA2"/>
    <w:rsid w:val="005B40DC"/>
    <w:rsid w:val="005B7BA0"/>
    <w:rsid w:val="005C11DD"/>
    <w:rsid w:val="005C506C"/>
    <w:rsid w:val="005C6811"/>
    <w:rsid w:val="005D1642"/>
    <w:rsid w:val="005E7F9E"/>
    <w:rsid w:val="005F6309"/>
    <w:rsid w:val="00606321"/>
    <w:rsid w:val="00620448"/>
    <w:rsid w:val="00622880"/>
    <w:rsid w:val="00625EB1"/>
    <w:rsid w:val="00631550"/>
    <w:rsid w:val="00632E10"/>
    <w:rsid w:val="00632FD9"/>
    <w:rsid w:val="00636990"/>
    <w:rsid w:val="00636AA5"/>
    <w:rsid w:val="00636BE0"/>
    <w:rsid w:val="00642726"/>
    <w:rsid w:val="00642C03"/>
    <w:rsid w:val="00643D10"/>
    <w:rsid w:val="006447C6"/>
    <w:rsid w:val="00645F9A"/>
    <w:rsid w:val="006465D4"/>
    <w:rsid w:val="00646D49"/>
    <w:rsid w:val="006501E2"/>
    <w:rsid w:val="00654CF0"/>
    <w:rsid w:val="00662C74"/>
    <w:rsid w:val="00666E19"/>
    <w:rsid w:val="006716AC"/>
    <w:rsid w:val="00671CC6"/>
    <w:rsid w:val="006739F2"/>
    <w:rsid w:val="00682B8C"/>
    <w:rsid w:val="00690614"/>
    <w:rsid w:val="006934B6"/>
    <w:rsid w:val="00694984"/>
    <w:rsid w:val="006A18BE"/>
    <w:rsid w:val="006A7C86"/>
    <w:rsid w:val="006B0137"/>
    <w:rsid w:val="006B2224"/>
    <w:rsid w:val="006B2EC9"/>
    <w:rsid w:val="006B485F"/>
    <w:rsid w:val="006C5A18"/>
    <w:rsid w:val="006D6244"/>
    <w:rsid w:val="006E144F"/>
    <w:rsid w:val="006E1FD4"/>
    <w:rsid w:val="006E314F"/>
    <w:rsid w:val="006F174C"/>
    <w:rsid w:val="006F594E"/>
    <w:rsid w:val="00701008"/>
    <w:rsid w:val="0070392A"/>
    <w:rsid w:val="00704040"/>
    <w:rsid w:val="007068C0"/>
    <w:rsid w:val="007115D4"/>
    <w:rsid w:val="00713653"/>
    <w:rsid w:val="00733FAC"/>
    <w:rsid w:val="0073461D"/>
    <w:rsid w:val="00736021"/>
    <w:rsid w:val="007433C5"/>
    <w:rsid w:val="00743A8C"/>
    <w:rsid w:val="00746DCB"/>
    <w:rsid w:val="007518D2"/>
    <w:rsid w:val="00761590"/>
    <w:rsid w:val="007738CF"/>
    <w:rsid w:val="007A0230"/>
    <w:rsid w:val="007A312A"/>
    <w:rsid w:val="007D465C"/>
    <w:rsid w:val="007F33BD"/>
    <w:rsid w:val="008059D3"/>
    <w:rsid w:val="00810262"/>
    <w:rsid w:val="008161CB"/>
    <w:rsid w:val="00854224"/>
    <w:rsid w:val="00856353"/>
    <w:rsid w:val="00860EB7"/>
    <w:rsid w:val="008613B4"/>
    <w:rsid w:val="00862080"/>
    <w:rsid w:val="00862319"/>
    <w:rsid w:val="0086605E"/>
    <w:rsid w:val="00873D79"/>
    <w:rsid w:val="00874AA4"/>
    <w:rsid w:val="00874B45"/>
    <w:rsid w:val="00885FC4"/>
    <w:rsid w:val="008930AD"/>
    <w:rsid w:val="0089640B"/>
    <w:rsid w:val="008C4465"/>
    <w:rsid w:val="008C7C3C"/>
    <w:rsid w:val="008D028A"/>
    <w:rsid w:val="008E2636"/>
    <w:rsid w:val="008E40ED"/>
    <w:rsid w:val="00902DFF"/>
    <w:rsid w:val="009052BE"/>
    <w:rsid w:val="009068DF"/>
    <w:rsid w:val="0091517E"/>
    <w:rsid w:val="00924194"/>
    <w:rsid w:val="00925252"/>
    <w:rsid w:val="0092708D"/>
    <w:rsid w:val="0093233A"/>
    <w:rsid w:val="009467FE"/>
    <w:rsid w:val="0095139B"/>
    <w:rsid w:val="009546FA"/>
    <w:rsid w:val="0095568A"/>
    <w:rsid w:val="009556AE"/>
    <w:rsid w:val="0095778E"/>
    <w:rsid w:val="00961D3F"/>
    <w:rsid w:val="00984F8F"/>
    <w:rsid w:val="00995800"/>
    <w:rsid w:val="009A7CD2"/>
    <w:rsid w:val="009B160F"/>
    <w:rsid w:val="009B31B1"/>
    <w:rsid w:val="009B3B7C"/>
    <w:rsid w:val="009D6231"/>
    <w:rsid w:val="009E1B1F"/>
    <w:rsid w:val="009E6D92"/>
    <w:rsid w:val="00A011CB"/>
    <w:rsid w:val="00A0144A"/>
    <w:rsid w:val="00A063A8"/>
    <w:rsid w:val="00A064AD"/>
    <w:rsid w:val="00A06A58"/>
    <w:rsid w:val="00A11D5A"/>
    <w:rsid w:val="00A14AF7"/>
    <w:rsid w:val="00A26EE5"/>
    <w:rsid w:val="00A34409"/>
    <w:rsid w:val="00A36F4C"/>
    <w:rsid w:val="00A468D0"/>
    <w:rsid w:val="00A4693D"/>
    <w:rsid w:val="00A568E2"/>
    <w:rsid w:val="00A61156"/>
    <w:rsid w:val="00A64136"/>
    <w:rsid w:val="00A71D02"/>
    <w:rsid w:val="00A75158"/>
    <w:rsid w:val="00A769A4"/>
    <w:rsid w:val="00A9159B"/>
    <w:rsid w:val="00A96C27"/>
    <w:rsid w:val="00A97FFA"/>
    <w:rsid w:val="00AA1028"/>
    <w:rsid w:val="00AA3572"/>
    <w:rsid w:val="00AB4293"/>
    <w:rsid w:val="00AB6D11"/>
    <w:rsid w:val="00AD6AE3"/>
    <w:rsid w:val="00AD72DB"/>
    <w:rsid w:val="00AE2CBC"/>
    <w:rsid w:val="00AF4EC5"/>
    <w:rsid w:val="00AF5428"/>
    <w:rsid w:val="00B032A3"/>
    <w:rsid w:val="00B104AB"/>
    <w:rsid w:val="00B16271"/>
    <w:rsid w:val="00B229B1"/>
    <w:rsid w:val="00B24763"/>
    <w:rsid w:val="00B41E44"/>
    <w:rsid w:val="00B5414B"/>
    <w:rsid w:val="00B56E9F"/>
    <w:rsid w:val="00B743B0"/>
    <w:rsid w:val="00B84DB7"/>
    <w:rsid w:val="00B9542A"/>
    <w:rsid w:val="00B97FA5"/>
    <w:rsid w:val="00BA57B5"/>
    <w:rsid w:val="00BA5B85"/>
    <w:rsid w:val="00BB4E19"/>
    <w:rsid w:val="00BC0E4B"/>
    <w:rsid w:val="00BC5BCD"/>
    <w:rsid w:val="00BC74BB"/>
    <w:rsid w:val="00C12AE9"/>
    <w:rsid w:val="00C17422"/>
    <w:rsid w:val="00C31A46"/>
    <w:rsid w:val="00C36E34"/>
    <w:rsid w:val="00C42403"/>
    <w:rsid w:val="00C4503D"/>
    <w:rsid w:val="00C53645"/>
    <w:rsid w:val="00C614C1"/>
    <w:rsid w:val="00C764EE"/>
    <w:rsid w:val="00C86E6C"/>
    <w:rsid w:val="00C91EAB"/>
    <w:rsid w:val="00C96EBC"/>
    <w:rsid w:val="00CA54AA"/>
    <w:rsid w:val="00CB3648"/>
    <w:rsid w:val="00CC0D02"/>
    <w:rsid w:val="00CD36BF"/>
    <w:rsid w:val="00CD5AB1"/>
    <w:rsid w:val="00CD791B"/>
    <w:rsid w:val="00CE2BC2"/>
    <w:rsid w:val="00CE7A08"/>
    <w:rsid w:val="00D00235"/>
    <w:rsid w:val="00D048B2"/>
    <w:rsid w:val="00D06542"/>
    <w:rsid w:val="00D15A45"/>
    <w:rsid w:val="00D16B98"/>
    <w:rsid w:val="00D1762A"/>
    <w:rsid w:val="00D269EE"/>
    <w:rsid w:val="00D271DC"/>
    <w:rsid w:val="00D307F1"/>
    <w:rsid w:val="00D34FBB"/>
    <w:rsid w:val="00D4710A"/>
    <w:rsid w:val="00D508D6"/>
    <w:rsid w:val="00D631E3"/>
    <w:rsid w:val="00D64A79"/>
    <w:rsid w:val="00D764A2"/>
    <w:rsid w:val="00D771AC"/>
    <w:rsid w:val="00D82341"/>
    <w:rsid w:val="00D8393C"/>
    <w:rsid w:val="00DA51D8"/>
    <w:rsid w:val="00DB32DA"/>
    <w:rsid w:val="00DB6D56"/>
    <w:rsid w:val="00DC6B02"/>
    <w:rsid w:val="00DE2F21"/>
    <w:rsid w:val="00DE4761"/>
    <w:rsid w:val="00DE5BA9"/>
    <w:rsid w:val="00DF1239"/>
    <w:rsid w:val="00DF36B1"/>
    <w:rsid w:val="00E03FFF"/>
    <w:rsid w:val="00E118B1"/>
    <w:rsid w:val="00E14A89"/>
    <w:rsid w:val="00E24F5C"/>
    <w:rsid w:val="00E278A7"/>
    <w:rsid w:val="00E308EC"/>
    <w:rsid w:val="00E45591"/>
    <w:rsid w:val="00E466A7"/>
    <w:rsid w:val="00E473C4"/>
    <w:rsid w:val="00E53037"/>
    <w:rsid w:val="00E568BB"/>
    <w:rsid w:val="00E61542"/>
    <w:rsid w:val="00E63743"/>
    <w:rsid w:val="00E71BFD"/>
    <w:rsid w:val="00E7516C"/>
    <w:rsid w:val="00E753C5"/>
    <w:rsid w:val="00E75F2B"/>
    <w:rsid w:val="00E81C00"/>
    <w:rsid w:val="00E9349C"/>
    <w:rsid w:val="00E96113"/>
    <w:rsid w:val="00EA29BC"/>
    <w:rsid w:val="00EB07DF"/>
    <w:rsid w:val="00EB0A43"/>
    <w:rsid w:val="00EB375D"/>
    <w:rsid w:val="00EB5C13"/>
    <w:rsid w:val="00EC038E"/>
    <w:rsid w:val="00EC4A25"/>
    <w:rsid w:val="00ED47CF"/>
    <w:rsid w:val="00EE5546"/>
    <w:rsid w:val="00EF0248"/>
    <w:rsid w:val="00EF42F0"/>
    <w:rsid w:val="00F0047B"/>
    <w:rsid w:val="00F03206"/>
    <w:rsid w:val="00F04FBF"/>
    <w:rsid w:val="00F14AB5"/>
    <w:rsid w:val="00F208E0"/>
    <w:rsid w:val="00F21BCC"/>
    <w:rsid w:val="00F35B92"/>
    <w:rsid w:val="00F44004"/>
    <w:rsid w:val="00F51CC7"/>
    <w:rsid w:val="00F63206"/>
    <w:rsid w:val="00F64157"/>
    <w:rsid w:val="00F661B0"/>
    <w:rsid w:val="00F73D8E"/>
    <w:rsid w:val="00F971B4"/>
    <w:rsid w:val="00FA2E11"/>
    <w:rsid w:val="00FA5FCE"/>
    <w:rsid w:val="00FB0C7E"/>
    <w:rsid w:val="00FB310E"/>
    <w:rsid w:val="00FB3F0D"/>
    <w:rsid w:val="00FC63EC"/>
    <w:rsid w:val="00FD6AC9"/>
    <w:rsid w:val="00FE0C21"/>
    <w:rsid w:val="00FE5096"/>
    <w:rsid w:val="00FE758D"/>
    <w:rsid w:val="00FF02C9"/>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D36ECBF"/>
  <w15:docId w15:val="{30449FEB-4992-448A-821A-2175F064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200" w:line="276" w:lineRule="auto"/>
    </w:pPr>
    <w:rPr>
      <w:sz w:val="22"/>
      <w:szCs w:val="22"/>
    </w:rPr>
  </w:style>
  <w:style w:type="paragraph" w:styleId="Heading1">
    <w:name w:val="heading 1"/>
    <w:basedOn w:val="Normal"/>
    <w:next w:val="Normal"/>
    <w:link w:val="Heading1Char"/>
    <w:uiPriority w:val="9"/>
    <w:qFormat/>
    <w:rsid w:val="00DF36B1"/>
    <w:pPr>
      <w:keepNext/>
      <w:spacing w:before="240" w:after="60"/>
      <w:outlineLvl w:val="0"/>
    </w:pPr>
    <w:rPr>
      <w:rFonts w:ascii="Cambria" w:eastAsia="Times New Roman" w:hAnsi="Cambria" w:cs="Times New Roman"/>
      <w:b/>
      <w:bCs/>
      <w:kern w:val="32"/>
      <w:sz w:val="32"/>
      <w:szCs w:val="32"/>
    </w:rPr>
  </w:style>
  <w:style w:type="paragraph" w:styleId="Heading7">
    <w:name w:val="heading 7"/>
    <w:basedOn w:val="Normal"/>
    <w:next w:val="Normal"/>
    <w:link w:val="Heading7Char"/>
    <w:uiPriority w:val="9"/>
    <w:semiHidden/>
    <w:unhideWhenUsed/>
    <w:qFormat/>
    <w:rsid w:val="00371EE1"/>
    <w:pPr>
      <w:widowControl w:val="0"/>
      <w:adjustRightInd w:val="0"/>
      <w:spacing w:before="240" w:after="60"/>
      <w:jc w:val="both"/>
      <w:textAlignment w:val="baseline"/>
      <w:outlineLvl w:val="6"/>
    </w:pPr>
    <w:rPr>
      <w:rFonts w:eastAsia="Times New Roman"/>
      <w:sz w:val="24"/>
      <w:szCs w:val="24"/>
    </w:rPr>
  </w:style>
  <w:style w:type="paragraph" w:styleId="Heading8">
    <w:name w:val="heading 8"/>
    <w:basedOn w:val="Normal"/>
    <w:next w:val="Normal"/>
    <w:link w:val="Heading8Char"/>
    <w:qFormat/>
    <w:rsid w:val="00371EE1"/>
    <w:pPr>
      <w:widowControl w:val="0"/>
      <w:adjustRightInd w:val="0"/>
      <w:spacing w:before="240" w:after="60" w:line="240" w:lineRule="auto"/>
      <w:jc w:val="both"/>
      <w:textAlignment w:val="baseline"/>
      <w:outlineLvl w:val="7"/>
    </w:pPr>
    <w:rPr>
      <w:rFonts w:ascii="Times New Roman" w:eastAsia="Times New Roman" w:hAnsi="Times New Roman" w:cs="Times New Roman"/>
      <w:i/>
      <w:iCs/>
      <w:sz w:val="24"/>
      <w:szCs w:val="24"/>
      <w:lang w:eastAsia="he-IL"/>
    </w:rPr>
  </w:style>
  <w:style w:type="paragraph" w:styleId="Heading9">
    <w:name w:val="heading 9"/>
    <w:basedOn w:val="Normal"/>
    <w:next w:val="Normal"/>
    <w:link w:val="Heading9Char"/>
    <w:qFormat/>
    <w:rsid w:val="00371EE1"/>
    <w:pPr>
      <w:widowControl w:val="0"/>
      <w:adjustRightInd w:val="0"/>
      <w:spacing w:before="240" w:after="60" w:line="240" w:lineRule="auto"/>
      <w:jc w:val="both"/>
      <w:textAlignment w:val="baseline"/>
      <w:outlineLvl w:val="8"/>
    </w:pPr>
    <w:rPr>
      <w:rFonts w:ascii="Arial" w:eastAsia="Times New Roman" w:hAnsi="Arial" w:cs="Times New Roman"/>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71EE1"/>
    <w:pPr>
      <w:tabs>
        <w:tab w:val="left" w:pos="5760"/>
        <w:tab w:val="left" w:pos="6611"/>
      </w:tabs>
      <w:bidi w:val="0"/>
      <w:spacing w:after="0" w:line="360" w:lineRule="auto"/>
      <w:jc w:val="center"/>
    </w:pPr>
    <w:rPr>
      <w:rFonts w:ascii="Times New Roman" w:eastAsia="Times New Roman" w:hAnsi="Times New Roman" w:cs="Miriam"/>
      <w:sz w:val="24"/>
      <w:szCs w:val="24"/>
      <w:lang w:eastAsia="he-IL"/>
    </w:rPr>
  </w:style>
  <w:style w:type="character" w:customStyle="1" w:styleId="TitleChar">
    <w:name w:val="Title Char"/>
    <w:link w:val="Title"/>
    <w:rsid w:val="00371EE1"/>
    <w:rPr>
      <w:rFonts w:ascii="Times New Roman" w:eastAsia="Times New Roman" w:hAnsi="Times New Roman" w:cs="Miriam"/>
      <w:sz w:val="24"/>
      <w:szCs w:val="24"/>
      <w:lang w:eastAsia="he-IL"/>
    </w:rPr>
  </w:style>
  <w:style w:type="paragraph" w:styleId="List2">
    <w:name w:val="List 2"/>
    <w:basedOn w:val="Normal"/>
    <w:rsid w:val="00371EE1"/>
    <w:pPr>
      <w:spacing w:after="0" w:line="240" w:lineRule="auto"/>
      <w:ind w:left="566" w:hanging="283"/>
    </w:pPr>
    <w:rPr>
      <w:rFonts w:ascii="Times New Roman" w:eastAsia="Times New Roman" w:hAnsi="Times New Roman" w:cs="Narkisim"/>
      <w:sz w:val="24"/>
      <w:szCs w:val="24"/>
      <w:lang w:eastAsia="he-IL"/>
    </w:rPr>
  </w:style>
  <w:style w:type="character" w:customStyle="1" w:styleId="Heading7Char">
    <w:name w:val="Heading 7 Char"/>
    <w:link w:val="Heading7"/>
    <w:uiPriority w:val="9"/>
    <w:semiHidden/>
    <w:rsid w:val="00371EE1"/>
    <w:rPr>
      <w:rFonts w:eastAsia="Times New Roman"/>
      <w:sz w:val="24"/>
      <w:szCs w:val="24"/>
    </w:rPr>
  </w:style>
  <w:style w:type="character" w:customStyle="1" w:styleId="Heading8Char">
    <w:name w:val="Heading 8 Char"/>
    <w:link w:val="Heading8"/>
    <w:rsid w:val="00371EE1"/>
    <w:rPr>
      <w:rFonts w:ascii="Times New Roman" w:eastAsia="Times New Roman" w:hAnsi="Times New Roman" w:cs="Times New Roman"/>
      <w:i/>
      <w:iCs/>
      <w:sz w:val="24"/>
      <w:szCs w:val="24"/>
      <w:lang w:eastAsia="he-IL"/>
    </w:rPr>
  </w:style>
  <w:style w:type="character" w:customStyle="1" w:styleId="Heading9Char">
    <w:name w:val="Heading 9 Char"/>
    <w:link w:val="Heading9"/>
    <w:rsid w:val="00371EE1"/>
    <w:rPr>
      <w:rFonts w:ascii="Arial" w:eastAsia="Times New Roman" w:hAnsi="Arial" w:cs="Times New Roman"/>
      <w:sz w:val="22"/>
      <w:szCs w:val="22"/>
      <w:lang w:eastAsia="he-IL"/>
    </w:rPr>
  </w:style>
  <w:style w:type="paragraph" w:styleId="Header">
    <w:name w:val="header"/>
    <w:basedOn w:val="Normal"/>
    <w:link w:val="HeaderChar"/>
    <w:uiPriority w:val="99"/>
    <w:rsid w:val="00371EE1"/>
    <w:pPr>
      <w:widowControl w:val="0"/>
      <w:tabs>
        <w:tab w:val="center" w:pos="4153"/>
        <w:tab w:val="right" w:pos="8306"/>
      </w:tabs>
      <w:adjustRightInd w:val="0"/>
      <w:spacing w:after="0" w:line="360" w:lineRule="auto"/>
      <w:jc w:val="both"/>
      <w:textAlignment w:val="baseline"/>
    </w:pPr>
    <w:rPr>
      <w:rFonts w:ascii="Times New Roman" w:eastAsia="Times New Roman" w:hAnsi="Times New Roman" w:cs="Narkisim"/>
      <w:sz w:val="24"/>
      <w:szCs w:val="24"/>
      <w:lang w:eastAsia="he-IL"/>
    </w:rPr>
  </w:style>
  <w:style w:type="character" w:customStyle="1" w:styleId="HeaderChar">
    <w:name w:val="Header Char"/>
    <w:link w:val="Header"/>
    <w:uiPriority w:val="99"/>
    <w:rsid w:val="00371EE1"/>
    <w:rPr>
      <w:rFonts w:ascii="Times New Roman" w:eastAsia="Times New Roman" w:hAnsi="Times New Roman" w:cs="Narkisim"/>
      <w:sz w:val="24"/>
      <w:szCs w:val="24"/>
      <w:lang w:eastAsia="he-IL"/>
    </w:rPr>
  </w:style>
  <w:style w:type="character" w:styleId="Hyperlink">
    <w:name w:val="Hyperlink"/>
    <w:uiPriority w:val="99"/>
    <w:rsid w:val="00371EE1"/>
    <w:rPr>
      <w:color w:val="000000"/>
      <w:u w:val="single"/>
    </w:rPr>
  </w:style>
  <w:style w:type="paragraph" w:styleId="TOC1">
    <w:name w:val="toc 1"/>
    <w:basedOn w:val="Normal"/>
    <w:next w:val="Normal"/>
    <w:autoRedefine/>
    <w:uiPriority w:val="39"/>
    <w:rsid w:val="00BB4E19"/>
    <w:pPr>
      <w:tabs>
        <w:tab w:val="right" w:leader="dot" w:pos="8364"/>
      </w:tabs>
      <w:bidi w:val="0"/>
      <w:spacing w:after="0" w:line="240" w:lineRule="auto"/>
      <w:ind w:right="42"/>
      <w:jc w:val="both"/>
    </w:pPr>
    <w:rPr>
      <w:rFonts w:ascii="Times New Roman" w:hAnsi="Times New Roman" w:cs="Times New Roman"/>
      <w:b/>
      <w:bCs/>
      <w:noProof/>
      <w:sz w:val="24"/>
      <w:szCs w:val="24"/>
      <w:lang w:eastAsia="he-IL"/>
    </w:rPr>
  </w:style>
  <w:style w:type="paragraph" w:styleId="Subtitle">
    <w:name w:val="Subtitle"/>
    <w:basedOn w:val="Normal"/>
    <w:link w:val="SubtitleChar"/>
    <w:qFormat/>
    <w:rsid w:val="0091517E"/>
    <w:pPr>
      <w:tabs>
        <w:tab w:val="left" w:pos="5760"/>
        <w:tab w:val="left" w:pos="6611"/>
      </w:tabs>
      <w:bidi w:val="0"/>
      <w:spacing w:after="0" w:line="360" w:lineRule="auto"/>
    </w:pPr>
    <w:rPr>
      <w:rFonts w:ascii="Times New Roman" w:eastAsia="Times New Roman" w:hAnsi="Times New Roman" w:cs="Miriam"/>
      <w:sz w:val="24"/>
      <w:szCs w:val="24"/>
      <w:lang w:eastAsia="he-IL"/>
    </w:rPr>
  </w:style>
  <w:style w:type="character" w:customStyle="1" w:styleId="SubtitleChar">
    <w:name w:val="Subtitle Char"/>
    <w:link w:val="Subtitle"/>
    <w:rsid w:val="0091517E"/>
    <w:rPr>
      <w:rFonts w:ascii="Times New Roman" w:eastAsia="Times New Roman" w:hAnsi="Times New Roman" w:cs="Miriam"/>
      <w:sz w:val="24"/>
      <w:szCs w:val="24"/>
      <w:lang w:eastAsia="he-IL"/>
    </w:rPr>
  </w:style>
  <w:style w:type="paragraph" w:styleId="List">
    <w:name w:val="List"/>
    <w:basedOn w:val="Normal"/>
    <w:uiPriority w:val="99"/>
    <w:unhideWhenUsed/>
    <w:rsid w:val="0091517E"/>
    <w:pPr>
      <w:ind w:left="283" w:hanging="283"/>
      <w:contextualSpacing/>
    </w:pPr>
  </w:style>
  <w:style w:type="character" w:customStyle="1" w:styleId="Heading1Char">
    <w:name w:val="Heading 1 Char"/>
    <w:link w:val="Heading1"/>
    <w:uiPriority w:val="9"/>
    <w:rsid w:val="00DF36B1"/>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E75F2B"/>
    <w:pPr>
      <w:keepLines/>
      <w:spacing w:before="480" w:after="0"/>
      <w:outlineLvl w:val="9"/>
    </w:pPr>
    <w:rPr>
      <w:color w:val="365F91"/>
      <w:kern w:val="0"/>
      <w:sz w:val="28"/>
      <w:szCs w:val="28"/>
      <w:rtl/>
      <w:cs/>
    </w:rPr>
  </w:style>
  <w:style w:type="paragraph" w:styleId="BalloonText">
    <w:name w:val="Balloon Text"/>
    <w:basedOn w:val="Normal"/>
    <w:link w:val="BalloonTextChar"/>
    <w:uiPriority w:val="99"/>
    <w:semiHidden/>
    <w:unhideWhenUsed/>
    <w:rsid w:val="00206B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6BA1"/>
    <w:rPr>
      <w:rFonts w:ascii="Tahoma" w:hAnsi="Tahoma" w:cs="Tahoma"/>
      <w:sz w:val="16"/>
      <w:szCs w:val="16"/>
    </w:rPr>
  </w:style>
  <w:style w:type="character" w:styleId="CommentReference">
    <w:name w:val="annotation reference"/>
    <w:uiPriority w:val="99"/>
    <w:unhideWhenUsed/>
    <w:rsid w:val="008930AD"/>
    <w:rPr>
      <w:sz w:val="16"/>
      <w:szCs w:val="16"/>
    </w:rPr>
  </w:style>
  <w:style w:type="paragraph" w:styleId="CommentText">
    <w:name w:val="annotation text"/>
    <w:basedOn w:val="Normal"/>
    <w:link w:val="CommentTextChar"/>
    <w:uiPriority w:val="99"/>
    <w:unhideWhenUsed/>
    <w:rsid w:val="008930AD"/>
    <w:rPr>
      <w:sz w:val="20"/>
      <w:szCs w:val="20"/>
    </w:rPr>
  </w:style>
  <w:style w:type="character" w:customStyle="1" w:styleId="CommentTextChar">
    <w:name w:val="Comment Text Char"/>
    <w:basedOn w:val="DefaultParagraphFont"/>
    <w:link w:val="CommentText"/>
    <w:uiPriority w:val="99"/>
    <w:rsid w:val="008930AD"/>
  </w:style>
  <w:style w:type="paragraph" w:styleId="CommentSubject">
    <w:name w:val="annotation subject"/>
    <w:basedOn w:val="CommentText"/>
    <w:next w:val="CommentText"/>
    <w:link w:val="CommentSubjectChar"/>
    <w:uiPriority w:val="99"/>
    <w:semiHidden/>
    <w:unhideWhenUsed/>
    <w:rsid w:val="008930AD"/>
    <w:rPr>
      <w:b/>
      <w:bCs/>
    </w:rPr>
  </w:style>
  <w:style w:type="character" w:customStyle="1" w:styleId="CommentSubjectChar">
    <w:name w:val="Comment Subject Char"/>
    <w:link w:val="CommentSubject"/>
    <w:uiPriority w:val="99"/>
    <w:semiHidden/>
    <w:rsid w:val="008930AD"/>
    <w:rPr>
      <w:b/>
      <w:bCs/>
    </w:rPr>
  </w:style>
  <w:style w:type="paragraph" w:styleId="Revision">
    <w:name w:val="Revision"/>
    <w:hidden/>
    <w:uiPriority w:val="99"/>
    <w:semiHidden/>
    <w:rsid w:val="008930AD"/>
    <w:rPr>
      <w:sz w:val="22"/>
      <w:szCs w:val="22"/>
    </w:rPr>
  </w:style>
  <w:style w:type="paragraph" w:styleId="Footer">
    <w:name w:val="footer"/>
    <w:basedOn w:val="Normal"/>
    <w:link w:val="FooterChar"/>
    <w:uiPriority w:val="99"/>
    <w:unhideWhenUsed/>
    <w:rsid w:val="00C764EE"/>
    <w:pPr>
      <w:tabs>
        <w:tab w:val="center" w:pos="4153"/>
        <w:tab w:val="right" w:pos="8306"/>
      </w:tabs>
    </w:pPr>
  </w:style>
  <w:style w:type="character" w:customStyle="1" w:styleId="FooterChar">
    <w:name w:val="Footer Char"/>
    <w:link w:val="Footer"/>
    <w:uiPriority w:val="99"/>
    <w:rsid w:val="00C764EE"/>
    <w:rPr>
      <w:sz w:val="22"/>
      <w:szCs w:val="22"/>
    </w:rPr>
  </w:style>
  <w:style w:type="table" w:styleId="TableGrid">
    <w:name w:val="Table Grid"/>
    <w:basedOn w:val="TableNormal"/>
    <w:uiPriority w:val="59"/>
    <w:rsid w:val="00C86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1F1E3D"/>
    <w:rPr>
      <w:sz w:val="20"/>
      <w:szCs w:val="20"/>
    </w:rPr>
  </w:style>
  <w:style w:type="character" w:customStyle="1" w:styleId="FootnoteTextChar">
    <w:name w:val="Footnote Text Char"/>
    <w:basedOn w:val="DefaultParagraphFont"/>
    <w:link w:val="FootnoteText"/>
    <w:rsid w:val="001F1E3D"/>
  </w:style>
  <w:style w:type="character" w:styleId="FootnoteReference">
    <w:name w:val="footnote reference"/>
    <w:uiPriority w:val="99"/>
    <w:unhideWhenUsed/>
    <w:rsid w:val="001F1E3D"/>
    <w:rPr>
      <w:vertAlign w:val="superscript"/>
    </w:rPr>
  </w:style>
  <w:style w:type="paragraph" w:customStyle="1" w:styleId="Default">
    <w:name w:val="Default"/>
    <w:rsid w:val="00984F8F"/>
    <w:pPr>
      <w:widowControl w:val="0"/>
      <w:autoSpaceDE w:val="0"/>
      <w:autoSpaceDN w:val="0"/>
      <w:adjustRightInd w:val="0"/>
      <w:spacing w:line="360" w:lineRule="atLeast"/>
      <w:jc w:val="both"/>
      <w:textAlignment w:val="baseline"/>
    </w:pPr>
    <w:rPr>
      <w:rFonts w:ascii="Times New Roman" w:eastAsia="Times New Roman" w:hAnsi="Times New Roman" w:cs="Times New Roman"/>
      <w:color w:val="000000"/>
      <w:sz w:val="24"/>
      <w:szCs w:val="24"/>
    </w:rPr>
  </w:style>
  <w:style w:type="paragraph" w:styleId="TOC2">
    <w:name w:val="toc 2"/>
    <w:basedOn w:val="Normal"/>
    <w:next w:val="Normal"/>
    <w:autoRedefine/>
    <w:uiPriority w:val="39"/>
    <w:unhideWhenUsed/>
    <w:rsid w:val="00E753C5"/>
    <w:pPr>
      <w:spacing w:after="100" w:line="259" w:lineRule="auto"/>
      <w:ind w:left="220"/>
    </w:pPr>
    <w:rPr>
      <w:rFonts w:eastAsia="Times New Roman"/>
    </w:rPr>
  </w:style>
  <w:style w:type="paragraph" w:styleId="TOC3">
    <w:name w:val="toc 3"/>
    <w:basedOn w:val="Normal"/>
    <w:next w:val="Normal"/>
    <w:autoRedefine/>
    <w:uiPriority w:val="39"/>
    <w:unhideWhenUsed/>
    <w:rsid w:val="00E753C5"/>
    <w:pPr>
      <w:spacing w:after="100" w:line="259" w:lineRule="auto"/>
      <w:ind w:left="440"/>
    </w:pPr>
    <w:rPr>
      <w:rFonts w:eastAsia="Times New Roman"/>
    </w:rPr>
  </w:style>
  <w:style w:type="paragraph" w:styleId="TOC4">
    <w:name w:val="toc 4"/>
    <w:basedOn w:val="Normal"/>
    <w:next w:val="Normal"/>
    <w:autoRedefine/>
    <w:uiPriority w:val="39"/>
    <w:unhideWhenUsed/>
    <w:rsid w:val="00E753C5"/>
    <w:pPr>
      <w:spacing w:after="100" w:line="259" w:lineRule="auto"/>
      <w:ind w:left="660"/>
    </w:pPr>
    <w:rPr>
      <w:rFonts w:eastAsia="Times New Roman"/>
    </w:rPr>
  </w:style>
  <w:style w:type="paragraph" w:styleId="TOC5">
    <w:name w:val="toc 5"/>
    <w:basedOn w:val="Normal"/>
    <w:next w:val="Normal"/>
    <w:autoRedefine/>
    <w:uiPriority w:val="39"/>
    <w:unhideWhenUsed/>
    <w:rsid w:val="00E753C5"/>
    <w:pPr>
      <w:spacing w:after="100" w:line="259" w:lineRule="auto"/>
      <w:ind w:left="880"/>
    </w:pPr>
    <w:rPr>
      <w:rFonts w:eastAsia="Times New Roman"/>
    </w:rPr>
  </w:style>
  <w:style w:type="paragraph" w:styleId="TOC6">
    <w:name w:val="toc 6"/>
    <w:basedOn w:val="Normal"/>
    <w:next w:val="Normal"/>
    <w:autoRedefine/>
    <w:uiPriority w:val="39"/>
    <w:unhideWhenUsed/>
    <w:rsid w:val="00E753C5"/>
    <w:pPr>
      <w:spacing w:after="100" w:line="259" w:lineRule="auto"/>
      <w:ind w:left="1100"/>
    </w:pPr>
    <w:rPr>
      <w:rFonts w:eastAsia="Times New Roman"/>
    </w:rPr>
  </w:style>
  <w:style w:type="paragraph" w:styleId="TOC7">
    <w:name w:val="toc 7"/>
    <w:basedOn w:val="Normal"/>
    <w:next w:val="Normal"/>
    <w:autoRedefine/>
    <w:uiPriority w:val="39"/>
    <w:unhideWhenUsed/>
    <w:rsid w:val="00E753C5"/>
    <w:pPr>
      <w:spacing w:after="100" w:line="259" w:lineRule="auto"/>
      <w:ind w:left="1320"/>
    </w:pPr>
    <w:rPr>
      <w:rFonts w:eastAsia="Times New Roman"/>
    </w:rPr>
  </w:style>
  <w:style w:type="paragraph" w:styleId="TOC8">
    <w:name w:val="toc 8"/>
    <w:basedOn w:val="Normal"/>
    <w:next w:val="Normal"/>
    <w:autoRedefine/>
    <w:uiPriority w:val="39"/>
    <w:unhideWhenUsed/>
    <w:rsid w:val="00E753C5"/>
    <w:pPr>
      <w:spacing w:after="100" w:line="259" w:lineRule="auto"/>
      <w:ind w:left="1540"/>
    </w:pPr>
    <w:rPr>
      <w:rFonts w:eastAsia="Times New Roman"/>
    </w:rPr>
  </w:style>
  <w:style w:type="paragraph" w:styleId="TOC9">
    <w:name w:val="toc 9"/>
    <w:basedOn w:val="Normal"/>
    <w:next w:val="Normal"/>
    <w:autoRedefine/>
    <w:uiPriority w:val="39"/>
    <w:unhideWhenUsed/>
    <w:rsid w:val="00E753C5"/>
    <w:pPr>
      <w:spacing w:after="100" w:line="259" w:lineRule="auto"/>
      <w:ind w:left="1760"/>
    </w:pPr>
    <w:rPr>
      <w:rFonts w:eastAsia="Times New Roman"/>
    </w:rPr>
  </w:style>
  <w:style w:type="character" w:styleId="FollowedHyperlink">
    <w:name w:val="FollowedHyperlink"/>
    <w:uiPriority w:val="99"/>
    <w:semiHidden/>
    <w:unhideWhenUsed/>
    <w:rsid w:val="000152E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ataskforce.org/" TargetMode="External"/><Relationship Id="rId13" Type="http://schemas.openxmlformats.org/officeDocument/2006/relationships/hyperlink" Target="http://www.tebeka.org.il/" TargetMode="External"/><Relationship Id="rId18" Type="http://schemas.openxmlformats.org/officeDocument/2006/relationships/hyperlink" Target="http://www.haforum.org.il/newsite/page.asp?id=3350" TargetMode="External"/><Relationship Id="rId3" Type="http://schemas.openxmlformats.org/officeDocument/2006/relationships/hyperlink" Target="http://bimkom.org/" TargetMode="External"/><Relationship Id="rId21" Type="http://schemas.openxmlformats.org/officeDocument/2006/relationships/hyperlink" Target="http://www.stoptorture.org.il/en" TargetMode="External"/><Relationship Id="rId7" Type="http://schemas.openxmlformats.org/officeDocument/2006/relationships/hyperlink" Target="http://www.ir-amim.org.il/en" TargetMode="External"/><Relationship Id="rId12" Type="http://schemas.openxmlformats.org/officeDocument/2006/relationships/hyperlink" Target="http://www.phr.org.il" TargetMode="External"/><Relationship Id="rId17" Type="http://schemas.openxmlformats.org/officeDocument/2006/relationships/hyperlink" Target="http://www.icahd.org/" TargetMode="External"/><Relationship Id="rId2" Type="http://schemas.openxmlformats.org/officeDocument/2006/relationships/hyperlink" Target="http://www.adamteva.org.il/" TargetMode="External"/><Relationship Id="rId16" Type="http://schemas.openxmlformats.org/officeDocument/2006/relationships/hyperlink" Target="http://www.iwn.org.il" TargetMode="External"/><Relationship Id="rId20" Type="http://schemas.openxmlformats.org/officeDocument/2006/relationships/hyperlink" Target="http://www.mqg.org.il/&#1488;&#1504;&#1490;&#1500;&#1497;&#1514;/tabid/124/Default.aspx" TargetMode="External"/><Relationship Id="rId1" Type="http://schemas.openxmlformats.org/officeDocument/2006/relationships/hyperlink" Target="http://www.adalah.org" TargetMode="External"/><Relationship Id="rId6" Type="http://schemas.openxmlformats.org/officeDocument/2006/relationships/hyperlink" Target="http://hotline.org.il/en/main/" TargetMode="External"/><Relationship Id="rId11" Type="http://schemas.openxmlformats.org/officeDocument/2006/relationships/hyperlink" Target="http://www.dukium.org/heb/" TargetMode="External"/><Relationship Id="rId5" Type="http://schemas.openxmlformats.org/officeDocument/2006/relationships/hyperlink" Target="http://www.izs.org.il/?father_id=114&amp;catid=449" TargetMode="External"/><Relationship Id="rId15" Type="http://schemas.openxmlformats.org/officeDocument/2006/relationships/hyperlink" Target="http://www.children.org.il" TargetMode="External"/><Relationship Id="rId10" Type="http://schemas.openxmlformats.org/officeDocument/2006/relationships/hyperlink" Target="http://www.mossawacenter.org" TargetMode="External"/><Relationship Id="rId19" Type="http://schemas.openxmlformats.org/officeDocument/2006/relationships/hyperlink" Target="http://www.ha-keshet.org.il/" TargetMode="External"/><Relationship Id="rId4" Type="http://schemas.openxmlformats.org/officeDocument/2006/relationships/hyperlink" Target="http://bizchut.org.il/he/" TargetMode="External"/><Relationship Id="rId9" Type="http://schemas.openxmlformats.org/officeDocument/2006/relationships/hyperlink" Target="http://joh.org.il/index.php/english" TargetMode="External"/><Relationship Id="rId14" Type="http://schemas.openxmlformats.org/officeDocument/2006/relationships/hyperlink" Target="http://www.acri.org.il/en/" TargetMode="External"/><Relationship Id="rId22" Type="http://schemas.openxmlformats.org/officeDocument/2006/relationships/hyperlink" Target="http://www.isha.org.il/eng/"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44B78-6842-4B99-A202-5B3936AA761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74D05D26-985A-44A6-8808-2E52C1651B9B}"/>
</file>

<file path=customXml/itemProps3.xml><?xml version="1.0" encoding="utf-8"?>
<ds:datastoreItem xmlns:ds="http://schemas.openxmlformats.org/officeDocument/2006/customXml" ds:itemID="{83973CEF-08CE-4B09-A891-D1269A230C97}">
  <ds:schemaRefs>
    <ds:schemaRef ds:uri="http://schemas.microsoft.com/sharepoint/v3/contenttype/forms"/>
  </ds:schemaRefs>
</ds:datastoreItem>
</file>

<file path=customXml/itemProps4.xml><?xml version="1.0" encoding="utf-8"?>
<ds:datastoreItem xmlns:ds="http://schemas.openxmlformats.org/officeDocument/2006/customXml" ds:itemID="{AD2AA55F-44BC-43F4-ADFD-5D5D86AE9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10174</Words>
  <Characters>57995</Characters>
  <Application>Microsoft Office Word</Application>
  <DocSecurity>0</DocSecurity>
  <Lines>483</Lines>
  <Paragraphs>136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Assaf Radzyner</dc:creator>
  <cp:lastModifiedBy>THODIYIL Sindu</cp:lastModifiedBy>
  <cp:revision>2</cp:revision>
  <dcterms:created xsi:type="dcterms:W3CDTF">2021-03-22T07:29:00Z</dcterms:created>
  <dcterms:modified xsi:type="dcterms:W3CDTF">2021-03-22T07:29:00Z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