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B177D6" w14:textId="77777777" w:rsidR="00011415" w:rsidRPr="000A7125" w:rsidRDefault="00011415" w:rsidP="00722075">
      <w:pPr>
        <w:pStyle w:val="BodyText"/>
        <w:spacing w:before="240" w:after="240" w:line="240" w:lineRule="auto"/>
        <w:rPr>
          <w:rFonts w:ascii="Times New Roman" w:hAnsi="Times New Roman"/>
          <w:sz w:val="24"/>
          <w:szCs w:val="24"/>
        </w:rPr>
      </w:pPr>
    </w:p>
    <w:p w14:paraId="764F0C21" w14:textId="77777777" w:rsidR="00011415" w:rsidRPr="000A7125" w:rsidRDefault="00011415" w:rsidP="00722075">
      <w:pPr>
        <w:pStyle w:val="BodyText"/>
        <w:spacing w:before="240" w:after="240" w:line="240" w:lineRule="auto"/>
        <w:rPr>
          <w:rFonts w:ascii="Times New Roman" w:hAnsi="Times New Roman"/>
          <w:sz w:val="24"/>
          <w:szCs w:val="24"/>
        </w:rPr>
      </w:pPr>
    </w:p>
    <w:p w14:paraId="51914174" w14:textId="77777777" w:rsidR="00011415" w:rsidRPr="000A7125" w:rsidRDefault="00011415" w:rsidP="00722075">
      <w:pPr>
        <w:pStyle w:val="BodyText"/>
        <w:spacing w:before="240" w:after="240" w:line="240" w:lineRule="auto"/>
        <w:rPr>
          <w:rFonts w:ascii="Times New Roman" w:hAnsi="Times New Roman"/>
          <w:sz w:val="24"/>
          <w:szCs w:val="24"/>
        </w:rPr>
      </w:pPr>
    </w:p>
    <w:p w14:paraId="4C88D588" w14:textId="77777777" w:rsidR="00011415" w:rsidRPr="000A7125" w:rsidRDefault="00011415" w:rsidP="00722075">
      <w:pPr>
        <w:pStyle w:val="BodyText"/>
        <w:spacing w:before="240" w:after="240" w:line="240" w:lineRule="auto"/>
        <w:rPr>
          <w:rFonts w:ascii="Times New Roman" w:hAnsi="Times New Roman"/>
          <w:sz w:val="24"/>
          <w:szCs w:val="24"/>
        </w:rPr>
      </w:pPr>
    </w:p>
    <w:p w14:paraId="3874ACCE" w14:textId="77777777" w:rsidR="00011415" w:rsidRPr="000A7125" w:rsidRDefault="00011415" w:rsidP="00722075">
      <w:pPr>
        <w:pStyle w:val="BodyText"/>
        <w:spacing w:before="240" w:after="240" w:line="240" w:lineRule="auto"/>
        <w:rPr>
          <w:rFonts w:ascii="Times New Roman" w:hAnsi="Times New Roman"/>
          <w:sz w:val="24"/>
          <w:szCs w:val="24"/>
        </w:rPr>
      </w:pPr>
    </w:p>
    <w:p w14:paraId="6F1631FA" w14:textId="3705F178" w:rsidR="00011415" w:rsidRPr="000A7125" w:rsidRDefault="008D2EB5" w:rsidP="00722075">
      <w:pPr>
        <w:pStyle w:val="BodyText"/>
        <w:spacing w:before="240" w:after="240" w:line="240" w:lineRule="auto"/>
        <w:rPr>
          <w:rFonts w:ascii="Times New Roman" w:hAnsi="Times New Roman"/>
          <w:sz w:val="44"/>
          <w:szCs w:val="24"/>
        </w:rPr>
      </w:pPr>
      <w:r>
        <w:rPr>
          <w:rFonts w:ascii="Times New Roman" w:hAnsi="Times New Roman"/>
          <w:sz w:val="44"/>
          <w:szCs w:val="24"/>
        </w:rPr>
        <w:t>Annex</w:t>
      </w:r>
    </w:p>
    <w:p w14:paraId="42433A99" w14:textId="77777777" w:rsidR="004E7EC8" w:rsidRPr="000A7125" w:rsidRDefault="00C01574" w:rsidP="00722075">
      <w:pPr>
        <w:pStyle w:val="Title"/>
        <w:tabs>
          <w:tab w:val="left" w:pos="720"/>
        </w:tabs>
        <w:spacing w:before="240" w:after="240"/>
        <w:ind w:left="720"/>
        <w:contextualSpacing w:val="0"/>
        <w:jc w:val="center"/>
        <w:rPr>
          <w:rFonts w:ascii="Times New Roman" w:hAnsi="Times New Roman" w:cs="Times New Roman"/>
          <w:b/>
          <w:color w:val="auto"/>
          <w:sz w:val="44"/>
          <w:szCs w:val="24"/>
        </w:rPr>
        <w:sectPr w:rsidR="004E7EC8" w:rsidRPr="000A7125" w:rsidSect="0025397B">
          <w:headerReference w:type="even" r:id="rId8"/>
          <w:headerReference w:type="default" r:id="rId9"/>
          <w:footerReference w:type="even" r:id="rId10"/>
          <w:footerReference w:type="default" r:id="rId11"/>
          <w:headerReference w:type="first" r:id="rId12"/>
          <w:footerReference w:type="first" r:id="rId13"/>
          <w:pgSz w:w="12240" w:h="15840"/>
          <w:pgMar w:top="1440" w:right="2160" w:bottom="1440" w:left="1440" w:header="708" w:footer="708" w:gutter="0"/>
          <w:cols w:space="708"/>
          <w:docGrid w:linePitch="360"/>
        </w:sectPr>
      </w:pPr>
      <w:r w:rsidRPr="000A7125">
        <w:rPr>
          <w:rFonts w:ascii="Times New Roman" w:hAnsi="Times New Roman"/>
          <w:b/>
          <w:color w:val="auto"/>
          <w:sz w:val="44"/>
          <w:szCs w:val="24"/>
        </w:rPr>
        <w:t>Document de base commun du Canada</w:t>
      </w:r>
    </w:p>
    <w:p w14:paraId="5A647847" w14:textId="77777777" w:rsidR="00DB77A8" w:rsidRDefault="00DB77A8" w:rsidP="00722075">
      <w:pPr>
        <w:pStyle w:val="BodyText"/>
        <w:spacing w:before="240" w:after="240" w:line="240" w:lineRule="auto"/>
        <w:rPr>
          <w:rFonts w:ascii="Times New Roman" w:hAnsi="Times New Roman"/>
          <w:sz w:val="32"/>
          <w:szCs w:val="24"/>
          <w:u w:val="single"/>
        </w:rPr>
      </w:pPr>
    </w:p>
    <w:p w14:paraId="57F18D4C" w14:textId="0207DBD5" w:rsidR="005C291C" w:rsidRPr="005C291C" w:rsidRDefault="005C291C" w:rsidP="005C291C">
      <w:pPr>
        <w:pStyle w:val="Heading2"/>
        <w:spacing w:before="0" w:after="120"/>
        <w:ind w:left="-806"/>
        <w:rPr>
          <w:rFonts w:ascii="Times New Roman" w:hAnsi="Times New Roman" w:cs="Times New Roman"/>
          <w:b/>
          <w:color w:val="auto"/>
          <w:szCs w:val="24"/>
        </w:rPr>
      </w:pPr>
      <w:bookmarkStart w:id="0" w:name="_Toc524084814"/>
      <w:r w:rsidRPr="005C291C">
        <w:rPr>
          <w:rStyle w:val="Heading2Char"/>
          <w:rFonts w:ascii="Times New Roman" w:hAnsi="Times New Roman" w:cs="Times New Roman"/>
          <w:b/>
          <w:color w:val="auto"/>
          <w:szCs w:val="24"/>
        </w:rPr>
        <w:t xml:space="preserve">Annexe A : </w:t>
      </w:r>
      <w:r w:rsidRPr="005C291C">
        <w:rPr>
          <w:rFonts w:ascii="Times New Roman" w:hAnsi="Times New Roman" w:cs="Times New Roman"/>
          <w:b/>
          <w:color w:val="auto"/>
          <w:szCs w:val="24"/>
          <w:lang w:val="fr-FR"/>
        </w:rPr>
        <w:t>Acceptation par le Canada des normes internationales en matière de droits de la personne</w:t>
      </w:r>
      <w:bookmarkEnd w:id="0"/>
    </w:p>
    <w:tbl>
      <w:tblPr>
        <w:tblW w:w="14220"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4"/>
        <w:gridCol w:w="32"/>
        <w:gridCol w:w="1924"/>
        <w:gridCol w:w="56"/>
        <w:gridCol w:w="2504"/>
        <w:gridCol w:w="2221"/>
        <w:gridCol w:w="4619"/>
      </w:tblGrid>
      <w:tr w:rsidR="00563D32" w:rsidRPr="00AC1443" w14:paraId="44753B4A" w14:textId="77777777" w:rsidTr="00296B60">
        <w:trPr>
          <w:trHeight w:val="746"/>
          <w:tblHeader/>
        </w:trPr>
        <w:tc>
          <w:tcPr>
            <w:tcW w:w="2896" w:type="dxa"/>
            <w:gridSpan w:val="2"/>
            <w:shd w:val="clear" w:color="auto" w:fill="A8D08D" w:themeFill="accent6" w:themeFillTint="99"/>
            <w:vAlign w:val="center"/>
          </w:tcPr>
          <w:p w14:paraId="16E68CDD" w14:textId="77777777" w:rsidR="00563D32" w:rsidRPr="00563D32" w:rsidRDefault="00563D32" w:rsidP="00296B60">
            <w:pPr>
              <w:autoSpaceDE w:val="0"/>
              <w:autoSpaceDN w:val="0"/>
              <w:spacing w:after="60" w:line="240" w:lineRule="auto"/>
              <w:jc w:val="center"/>
              <w:rPr>
                <w:rFonts w:cstheme="minorHAnsi"/>
                <w:b/>
                <w:sz w:val="22"/>
                <w:szCs w:val="18"/>
                <w:lang w:eastAsia="en-CA"/>
              </w:rPr>
            </w:pPr>
            <w:r w:rsidRPr="00563D32">
              <w:rPr>
                <w:rFonts w:cstheme="minorHAnsi"/>
                <w:b/>
                <w:sz w:val="22"/>
              </w:rPr>
              <w:br w:type="page"/>
            </w:r>
            <w:r w:rsidRPr="00563D32">
              <w:rPr>
                <w:rFonts w:cstheme="minorHAnsi"/>
                <w:b/>
                <w:sz w:val="22"/>
                <w:szCs w:val="18"/>
                <w:lang w:eastAsia="en-CA"/>
              </w:rPr>
              <w:t>Traité</w:t>
            </w:r>
          </w:p>
        </w:tc>
        <w:tc>
          <w:tcPr>
            <w:tcW w:w="1980" w:type="dxa"/>
            <w:gridSpan w:val="2"/>
            <w:shd w:val="clear" w:color="auto" w:fill="A8D08D" w:themeFill="accent6" w:themeFillTint="99"/>
            <w:vAlign w:val="center"/>
          </w:tcPr>
          <w:p w14:paraId="25B6B7CE" w14:textId="77777777" w:rsidR="00563D32" w:rsidRPr="00563D32" w:rsidRDefault="00563D32" w:rsidP="00296B60">
            <w:pPr>
              <w:autoSpaceDE w:val="0"/>
              <w:autoSpaceDN w:val="0"/>
              <w:spacing w:after="60" w:line="240" w:lineRule="auto"/>
              <w:jc w:val="center"/>
              <w:rPr>
                <w:rFonts w:cstheme="minorHAnsi"/>
                <w:b/>
                <w:sz w:val="22"/>
                <w:szCs w:val="18"/>
                <w:lang w:eastAsia="en-CA"/>
              </w:rPr>
            </w:pPr>
            <w:r w:rsidRPr="00563D32">
              <w:rPr>
                <w:rStyle w:val="Emphasis"/>
                <w:rFonts w:cstheme="minorHAnsi"/>
                <w:b/>
                <w:i w:val="0"/>
                <w:color w:val="auto"/>
                <w:sz w:val="22"/>
              </w:rPr>
              <w:t>Date de signature du Canada</w:t>
            </w:r>
          </w:p>
        </w:tc>
        <w:tc>
          <w:tcPr>
            <w:tcW w:w="2504" w:type="dxa"/>
            <w:shd w:val="clear" w:color="auto" w:fill="A8D08D" w:themeFill="accent6" w:themeFillTint="99"/>
            <w:vAlign w:val="center"/>
          </w:tcPr>
          <w:p w14:paraId="6DB6122E" w14:textId="77777777" w:rsidR="00563D32" w:rsidRPr="00563D32" w:rsidRDefault="00563D32" w:rsidP="00296B60">
            <w:pPr>
              <w:autoSpaceDE w:val="0"/>
              <w:autoSpaceDN w:val="0"/>
              <w:spacing w:after="60" w:line="240" w:lineRule="auto"/>
              <w:jc w:val="center"/>
              <w:rPr>
                <w:rFonts w:cstheme="minorHAnsi"/>
                <w:b/>
                <w:sz w:val="22"/>
                <w:szCs w:val="18"/>
                <w:lang w:eastAsia="en-CA"/>
              </w:rPr>
            </w:pPr>
            <w:r w:rsidRPr="00563D32">
              <w:rPr>
                <w:rStyle w:val="Emphasis"/>
                <w:rFonts w:cstheme="minorHAnsi"/>
                <w:b/>
                <w:i w:val="0"/>
                <w:color w:val="auto"/>
                <w:sz w:val="22"/>
              </w:rPr>
              <w:t>Date de ratification (R) ou d’adhésion (A)</w:t>
            </w:r>
          </w:p>
        </w:tc>
        <w:tc>
          <w:tcPr>
            <w:tcW w:w="2221" w:type="dxa"/>
            <w:shd w:val="clear" w:color="auto" w:fill="A8D08D" w:themeFill="accent6" w:themeFillTint="99"/>
            <w:vAlign w:val="center"/>
          </w:tcPr>
          <w:p w14:paraId="7CE45F53" w14:textId="77777777" w:rsidR="00563D32" w:rsidRPr="00563D32" w:rsidRDefault="00563D32" w:rsidP="00296B60">
            <w:pPr>
              <w:autoSpaceDE w:val="0"/>
              <w:autoSpaceDN w:val="0"/>
              <w:spacing w:after="60" w:line="240" w:lineRule="auto"/>
              <w:jc w:val="center"/>
              <w:rPr>
                <w:rFonts w:cstheme="minorHAnsi"/>
                <w:b/>
                <w:sz w:val="22"/>
                <w:szCs w:val="18"/>
                <w:lang w:eastAsia="en-CA"/>
              </w:rPr>
            </w:pPr>
            <w:r w:rsidRPr="00563D32">
              <w:rPr>
                <w:rStyle w:val="Emphasis"/>
                <w:rFonts w:cstheme="minorHAnsi"/>
                <w:b/>
                <w:i w:val="0"/>
                <w:color w:val="auto"/>
                <w:sz w:val="22"/>
              </w:rPr>
              <w:t>Date d’entrée en vigueur au Canada</w:t>
            </w:r>
          </w:p>
        </w:tc>
        <w:tc>
          <w:tcPr>
            <w:tcW w:w="4619" w:type="dxa"/>
            <w:shd w:val="clear" w:color="auto" w:fill="A8D08D" w:themeFill="accent6" w:themeFillTint="99"/>
            <w:vAlign w:val="center"/>
          </w:tcPr>
          <w:p w14:paraId="6029F3A7" w14:textId="77777777" w:rsidR="00563D32" w:rsidRPr="00563D32" w:rsidRDefault="00563D32" w:rsidP="00296B60">
            <w:pPr>
              <w:autoSpaceDE w:val="0"/>
              <w:autoSpaceDN w:val="0"/>
              <w:spacing w:after="60" w:line="240" w:lineRule="auto"/>
              <w:jc w:val="center"/>
              <w:rPr>
                <w:rFonts w:cstheme="minorHAnsi"/>
                <w:b/>
                <w:sz w:val="22"/>
                <w:szCs w:val="18"/>
                <w:lang w:eastAsia="en-CA"/>
              </w:rPr>
            </w:pPr>
            <w:r w:rsidRPr="00563D32">
              <w:rPr>
                <w:rStyle w:val="Emphasis"/>
                <w:rFonts w:cstheme="minorHAnsi"/>
                <w:b/>
                <w:i w:val="0"/>
                <w:color w:val="auto"/>
                <w:sz w:val="22"/>
              </w:rPr>
              <w:t>Réserves et déclarations faites par le Canada</w:t>
            </w:r>
          </w:p>
        </w:tc>
      </w:tr>
      <w:tr w:rsidR="00563D32" w:rsidRPr="00AC1443" w14:paraId="5096BF14" w14:textId="77777777" w:rsidTr="002040BC">
        <w:trPr>
          <w:trHeight w:val="256"/>
        </w:trPr>
        <w:tc>
          <w:tcPr>
            <w:tcW w:w="14220" w:type="dxa"/>
            <w:gridSpan w:val="7"/>
            <w:shd w:val="clear" w:color="auto" w:fill="E2EFD9" w:themeFill="accent6" w:themeFillTint="33"/>
          </w:tcPr>
          <w:p w14:paraId="607055C1" w14:textId="77777777" w:rsidR="00563D32" w:rsidRPr="00AC1443" w:rsidRDefault="00563D32" w:rsidP="002040BC">
            <w:pPr>
              <w:spacing w:before="60" w:after="60" w:line="240" w:lineRule="auto"/>
              <w:rPr>
                <w:rFonts w:cstheme="minorHAnsi"/>
                <w:b/>
                <w:sz w:val="22"/>
                <w:szCs w:val="22"/>
              </w:rPr>
            </w:pPr>
            <w:r w:rsidRPr="00AC1443">
              <w:rPr>
                <w:rFonts w:cstheme="minorHAnsi"/>
                <w:b/>
                <w:sz w:val="22"/>
                <w:szCs w:val="22"/>
              </w:rPr>
              <w:t>Principales conventions et protocoles internationaux relatifs aux droits de la personne</w:t>
            </w:r>
          </w:p>
        </w:tc>
      </w:tr>
      <w:tr w:rsidR="00563D32" w:rsidRPr="00AC1443" w14:paraId="6F0D47CE" w14:textId="77777777" w:rsidTr="002040BC">
        <w:trPr>
          <w:trHeight w:val="256"/>
        </w:trPr>
        <w:tc>
          <w:tcPr>
            <w:tcW w:w="2896" w:type="dxa"/>
            <w:gridSpan w:val="2"/>
            <w:shd w:val="clear" w:color="auto" w:fill="auto"/>
          </w:tcPr>
          <w:p w14:paraId="422D46AB"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Convention internationale sur l’élimination de toutes les formes de discrimination raciale (CIEDR)</w:t>
            </w:r>
          </w:p>
        </w:tc>
        <w:tc>
          <w:tcPr>
            <w:tcW w:w="1980" w:type="dxa"/>
            <w:gridSpan w:val="2"/>
            <w:shd w:val="clear" w:color="auto" w:fill="auto"/>
          </w:tcPr>
          <w:p w14:paraId="5DFCF73E"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24 août 1966</w:t>
            </w:r>
          </w:p>
        </w:tc>
        <w:tc>
          <w:tcPr>
            <w:tcW w:w="2504" w:type="dxa"/>
            <w:shd w:val="clear" w:color="auto" w:fill="auto"/>
          </w:tcPr>
          <w:p w14:paraId="4CA5FFA8"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14 octobre 1970 (R)</w:t>
            </w:r>
          </w:p>
        </w:tc>
        <w:tc>
          <w:tcPr>
            <w:tcW w:w="2221" w:type="dxa"/>
            <w:shd w:val="clear" w:color="auto" w:fill="auto"/>
          </w:tcPr>
          <w:p w14:paraId="174DACB8"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13 novembre 1970</w:t>
            </w:r>
          </w:p>
        </w:tc>
        <w:tc>
          <w:tcPr>
            <w:tcW w:w="4619" w:type="dxa"/>
            <w:shd w:val="clear" w:color="auto" w:fill="auto"/>
          </w:tcPr>
          <w:p w14:paraId="19E7DCC6"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Aucune</w:t>
            </w:r>
          </w:p>
        </w:tc>
      </w:tr>
      <w:tr w:rsidR="00563D32" w:rsidRPr="00AC1443" w14:paraId="495C46D2" w14:textId="77777777" w:rsidTr="002040BC">
        <w:trPr>
          <w:trHeight w:val="256"/>
        </w:trPr>
        <w:tc>
          <w:tcPr>
            <w:tcW w:w="2896" w:type="dxa"/>
            <w:gridSpan w:val="2"/>
            <w:shd w:val="clear" w:color="auto" w:fill="auto"/>
          </w:tcPr>
          <w:p w14:paraId="6B88ACA9"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Pacte international relatif aux droits économiques, sociaux et culturels (PIDESC)</w:t>
            </w:r>
          </w:p>
        </w:tc>
        <w:tc>
          <w:tcPr>
            <w:tcW w:w="1980" w:type="dxa"/>
            <w:gridSpan w:val="2"/>
            <w:shd w:val="clear" w:color="auto" w:fill="auto"/>
          </w:tcPr>
          <w:p w14:paraId="7554AEED"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s. o.</w:t>
            </w:r>
          </w:p>
        </w:tc>
        <w:tc>
          <w:tcPr>
            <w:tcW w:w="2504" w:type="dxa"/>
            <w:shd w:val="clear" w:color="auto" w:fill="auto"/>
          </w:tcPr>
          <w:p w14:paraId="4CC7AAB7"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19 mai 1976 (A)</w:t>
            </w:r>
          </w:p>
        </w:tc>
        <w:tc>
          <w:tcPr>
            <w:tcW w:w="2221" w:type="dxa"/>
            <w:shd w:val="clear" w:color="auto" w:fill="auto"/>
          </w:tcPr>
          <w:p w14:paraId="22ED089F"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19 août 1976</w:t>
            </w:r>
          </w:p>
        </w:tc>
        <w:tc>
          <w:tcPr>
            <w:tcW w:w="4619" w:type="dxa"/>
            <w:shd w:val="clear" w:color="auto" w:fill="auto"/>
          </w:tcPr>
          <w:p w14:paraId="7A7082F1"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Aucune</w:t>
            </w:r>
          </w:p>
        </w:tc>
      </w:tr>
      <w:tr w:rsidR="00563D32" w:rsidRPr="00AC1443" w14:paraId="4EC473FC" w14:textId="77777777" w:rsidTr="002040BC">
        <w:trPr>
          <w:trHeight w:val="256"/>
        </w:trPr>
        <w:tc>
          <w:tcPr>
            <w:tcW w:w="2896" w:type="dxa"/>
            <w:gridSpan w:val="2"/>
            <w:shd w:val="clear" w:color="auto" w:fill="auto"/>
          </w:tcPr>
          <w:p w14:paraId="7415B616"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Pacte international relatif aux droits civils et politiques (PIDCP)</w:t>
            </w:r>
          </w:p>
        </w:tc>
        <w:tc>
          <w:tcPr>
            <w:tcW w:w="1980" w:type="dxa"/>
            <w:gridSpan w:val="2"/>
            <w:shd w:val="clear" w:color="auto" w:fill="auto"/>
          </w:tcPr>
          <w:p w14:paraId="7FF754FC"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s. o.</w:t>
            </w:r>
          </w:p>
        </w:tc>
        <w:tc>
          <w:tcPr>
            <w:tcW w:w="2504" w:type="dxa"/>
            <w:shd w:val="clear" w:color="auto" w:fill="auto"/>
          </w:tcPr>
          <w:p w14:paraId="4E84566F"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19 mai 1976 (A)</w:t>
            </w:r>
          </w:p>
        </w:tc>
        <w:tc>
          <w:tcPr>
            <w:tcW w:w="2221" w:type="dxa"/>
            <w:shd w:val="clear" w:color="auto" w:fill="auto"/>
          </w:tcPr>
          <w:p w14:paraId="45F4C926"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19 août 1976</w:t>
            </w:r>
          </w:p>
        </w:tc>
        <w:tc>
          <w:tcPr>
            <w:tcW w:w="4619" w:type="dxa"/>
            <w:shd w:val="clear" w:color="auto" w:fill="auto"/>
          </w:tcPr>
          <w:p w14:paraId="024949E6" w14:textId="11DD051C" w:rsidR="009A7D2F" w:rsidRPr="009A7D2F" w:rsidRDefault="009A7D2F" w:rsidP="009A7D2F">
            <w:pPr>
              <w:autoSpaceDE w:val="0"/>
              <w:autoSpaceDN w:val="0"/>
              <w:spacing w:before="60" w:after="120" w:line="240" w:lineRule="auto"/>
              <w:rPr>
                <w:rFonts w:cstheme="minorHAnsi"/>
                <w:b/>
                <w:sz w:val="22"/>
                <w:szCs w:val="22"/>
              </w:rPr>
            </w:pPr>
            <w:r w:rsidRPr="009A7D2F">
              <w:rPr>
                <w:rFonts w:cstheme="minorHAnsi"/>
                <w:b/>
                <w:sz w:val="22"/>
                <w:szCs w:val="22"/>
              </w:rPr>
              <w:t xml:space="preserve">Déclaration : </w:t>
            </w:r>
          </w:p>
          <w:p w14:paraId="5AD59510" w14:textId="744E7E1E"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Le 29 octobre 1979, le Canada a formulé une déclaration facultative en vertu de l’article 41 du Pacte. Cette déclaration reconnaît la compétence du Comité des droits de l’homme créé en vertu du Pacte pour ce qui est de recevoir et d’examiner les communications dans lesquelles un État partie  affirme qu’un autre État partie ne s’acquitte pas des obligations contractées en vertu du Pacte.</w:t>
            </w:r>
          </w:p>
        </w:tc>
      </w:tr>
      <w:tr w:rsidR="00563D32" w:rsidRPr="00AC1443" w14:paraId="4134D068" w14:textId="77777777" w:rsidTr="002040BC">
        <w:trPr>
          <w:trHeight w:val="254"/>
        </w:trPr>
        <w:tc>
          <w:tcPr>
            <w:tcW w:w="2896" w:type="dxa"/>
            <w:gridSpan w:val="2"/>
            <w:shd w:val="clear" w:color="auto" w:fill="auto"/>
          </w:tcPr>
          <w:p w14:paraId="61A256F9" w14:textId="50A4BFEA" w:rsidR="00563D32" w:rsidRPr="00AC1443" w:rsidRDefault="00563D32" w:rsidP="002040BC">
            <w:pPr>
              <w:spacing w:before="60" w:after="60" w:line="240" w:lineRule="auto"/>
              <w:rPr>
                <w:rFonts w:cstheme="minorHAnsi"/>
                <w:sz w:val="22"/>
                <w:szCs w:val="22"/>
              </w:rPr>
            </w:pPr>
            <w:r w:rsidRPr="00AC1443">
              <w:rPr>
                <w:rFonts w:cstheme="minorHAnsi"/>
                <w:sz w:val="22"/>
                <w:szCs w:val="22"/>
              </w:rPr>
              <w:t xml:space="preserve">Protocole facultatif se rapportant au Pacte international relatif aux droits civils et politiques </w:t>
            </w:r>
          </w:p>
        </w:tc>
        <w:tc>
          <w:tcPr>
            <w:tcW w:w="1980" w:type="dxa"/>
            <w:gridSpan w:val="2"/>
            <w:shd w:val="clear" w:color="auto" w:fill="auto"/>
          </w:tcPr>
          <w:p w14:paraId="2BEF72CA"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s. o.</w:t>
            </w:r>
          </w:p>
        </w:tc>
        <w:tc>
          <w:tcPr>
            <w:tcW w:w="2504" w:type="dxa"/>
            <w:shd w:val="clear" w:color="auto" w:fill="auto"/>
          </w:tcPr>
          <w:p w14:paraId="1C136B2E"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19 mai 197</w:t>
            </w:r>
            <w:bookmarkStart w:id="1" w:name="_GoBack"/>
            <w:bookmarkEnd w:id="1"/>
            <w:r w:rsidRPr="00AC1443">
              <w:rPr>
                <w:rFonts w:cstheme="minorHAnsi"/>
                <w:sz w:val="22"/>
                <w:szCs w:val="22"/>
              </w:rPr>
              <w:t>6 (A)</w:t>
            </w:r>
          </w:p>
        </w:tc>
        <w:tc>
          <w:tcPr>
            <w:tcW w:w="2221" w:type="dxa"/>
            <w:shd w:val="clear" w:color="auto" w:fill="auto"/>
          </w:tcPr>
          <w:p w14:paraId="3003753D"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19 août 1976</w:t>
            </w:r>
          </w:p>
        </w:tc>
        <w:tc>
          <w:tcPr>
            <w:tcW w:w="4619" w:type="dxa"/>
            <w:shd w:val="clear" w:color="auto" w:fill="auto"/>
          </w:tcPr>
          <w:p w14:paraId="0FB5817A"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Aucune</w:t>
            </w:r>
          </w:p>
        </w:tc>
      </w:tr>
      <w:tr w:rsidR="00563D32" w:rsidRPr="00AC1443" w14:paraId="3D5142C1" w14:textId="77777777" w:rsidTr="002040BC">
        <w:trPr>
          <w:trHeight w:val="256"/>
        </w:trPr>
        <w:tc>
          <w:tcPr>
            <w:tcW w:w="2896" w:type="dxa"/>
            <w:gridSpan w:val="2"/>
            <w:shd w:val="clear" w:color="auto" w:fill="auto"/>
          </w:tcPr>
          <w:p w14:paraId="09C70D4C" w14:textId="5E58D31E" w:rsidR="00563D32" w:rsidRPr="00AC1443" w:rsidRDefault="00563D32" w:rsidP="001233F5">
            <w:pPr>
              <w:spacing w:before="60" w:after="60" w:line="240" w:lineRule="auto"/>
              <w:rPr>
                <w:rFonts w:cstheme="minorHAnsi"/>
                <w:sz w:val="22"/>
                <w:szCs w:val="22"/>
              </w:rPr>
            </w:pPr>
            <w:r w:rsidRPr="00AC1443">
              <w:rPr>
                <w:rFonts w:cstheme="minorHAnsi"/>
                <w:sz w:val="22"/>
                <w:szCs w:val="22"/>
              </w:rPr>
              <w:t>Convention sur l</w:t>
            </w:r>
            <w:r w:rsidR="000F18AA">
              <w:rPr>
                <w:rFonts w:cstheme="minorHAnsi"/>
                <w:sz w:val="22"/>
                <w:szCs w:val="22"/>
              </w:rPr>
              <w:t>’</w:t>
            </w:r>
            <w:r w:rsidRPr="00AC1443">
              <w:rPr>
                <w:rFonts w:cstheme="minorHAnsi"/>
                <w:sz w:val="22"/>
                <w:szCs w:val="22"/>
              </w:rPr>
              <w:t>élimination de toutes les formes de discrimination à l</w:t>
            </w:r>
            <w:r w:rsidR="000F18AA">
              <w:rPr>
                <w:rFonts w:cstheme="minorHAnsi"/>
                <w:sz w:val="22"/>
                <w:szCs w:val="22"/>
              </w:rPr>
              <w:t>’</w:t>
            </w:r>
            <w:r w:rsidRPr="00AC1443">
              <w:rPr>
                <w:rFonts w:cstheme="minorHAnsi"/>
                <w:sz w:val="22"/>
                <w:szCs w:val="22"/>
              </w:rPr>
              <w:t>égard des femmes (CEDEF)</w:t>
            </w:r>
          </w:p>
        </w:tc>
        <w:tc>
          <w:tcPr>
            <w:tcW w:w="1980" w:type="dxa"/>
            <w:gridSpan w:val="2"/>
            <w:shd w:val="clear" w:color="auto" w:fill="auto"/>
          </w:tcPr>
          <w:p w14:paraId="3455C0E0"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17 juillet 1980</w:t>
            </w:r>
          </w:p>
        </w:tc>
        <w:tc>
          <w:tcPr>
            <w:tcW w:w="2504" w:type="dxa"/>
            <w:shd w:val="clear" w:color="auto" w:fill="auto"/>
          </w:tcPr>
          <w:p w14:paraId="58D527EA"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10 décembre 1981 (R)</w:t>
            </w:r>
          </w:p>
        </w:tc>
        <w:tc>
          <w:tcPr>
            <w:tcW w:w="2221" w:type="dxa"/>
            <w:shd w:val="clear" w:color="auto" w:fill="auto"/>
          </w:tcPr>
          <w:p w14:paraId="04693459"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9 janvier 1982</w:t>
            </w:r>
          </w:p>
        </w:tc>
        <w:tc>
          <w:tcPr>
            <w:tcW w:w="4619" w:type="dxa"/>
            <w:shd w:val="clear" w:color="auto" w:fill="auto"/>
          </w:tcPr>
          <w:p w14:paraId="5309E2DE"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Aucune</w:t>
            </w:r>
          </w:p>
        </w:tc>
      </w:tr>
      <w:tr w:rsidR="00563D32" w:rsidRPr="00AC1443" w14:paraId="004B9219" w14:textId="77777777" w:rsidTr="00747962">
        <w:trPr>
          <w:cantSplit/>
          <w:trHeight w:val="256"/>
        </w:trPr>
        <w:tc>
          <w:tcPr>
            <w:tcW w:w="2896" w:type="dxa"/>
            <w:gridSpan w:val="2"/>
            <w:shd w:val="clear" w:color="auto" w:fill="auto"/>
          </w:tcPr>
          <w:p w14:paraId="717AB35D"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Convention contre la torture et autres peines et autres traitements cruels, inhumains ou dégradants (CCT)</w:t>
            </w:r>
          </w:p>
        </w:tc>
        <w:tc>
          <w:tcPr>
            <w:tcW w:w="1980" w:type="dxa"/>
            <w:gridSpan w:val="2"/>
            <w:shd w:val="clear" w:color="auto" w:fill="auto"/>
          </w:tcPr>
          <w:p w14:paraId="0B3FDB0B"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23 août 1985</w:t>
            </w:r>
          </w:p>
        </w:tc>
        <w:tc>
          <w:tcPr>
            <w:tcW w:w="2504" w:type="dxa"/>
            <w:shd w:val="clear" w:color="auto" w:fill="auto"/>
          </w:tcPr>
          <w:p w14:paraId="2BC2E9F9"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24 juin 1987 (R)</w:t>
            </w:r>
          </w:p>
        </w:tc>
        <w:tc>
          <w:tcPr>
            <w:tcW w:w="2221" w:type="dxa"/>
            <w:shd w:val="clear" w:color="auto" w:fill="auto"/>
          </w:tcPr>
          <w:p w14:paraId="6F96B90A"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24 juillet 1987</w:t>
            </w:r>
          </w:p>
        </w:tc>
        <w:tc>
          <w:tcPr>
            <w:tcW w:w="4619" w:type="dxa"/>
            <w:shd w:val="clear" w:color="auto" w:fill="auto"/>
          </w:tcPr>
          <w:p w14:paraId="1162860A" w14:textId="6719B286" w:rsidR="009A7D2F" w:rsidRPr="009A7D2F" w:rsidRDefault="009A7D2F" w:rsidP="009A7D2F">
            <w:pPr>
              <w:autoSpaceDE w:val="0"/>
              <w:autoSpaceDN w:val="0"/>
              <w:spacing w:before="60" w:after="120" w:line="240" w:lineRule="auto"/>
              <w:rPr>
                <w:rFonts w:cstheme="minorHAnsi"/>
                <w:b/>
                <w:sz w:val="22"/>
                <w:szCs w:val="22"/>
              </w:rPr>
            </w:pPr>
            <w:r w:rsidRPr="009A7D2F">
              <w:rPr>
                <w:rFonts w:cstheme="minorHAnsi"/>
                <w:b/>
                <w:sz w:val="22"/>
                <w:szCs w:val="22"/>
              </w:rPr>
              <w:t xml:space="preserve">Déclaration : </w:t>
            </w:r>
          </w:p>
          <w:p w14:paraId="0445AEB2" w14:textId="44E0B099"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Le 13 novembre 1989, le Canada a fait les déclarations prévues aux articles 21 et 22 de la Convention, reconnaissant ainsi la compétence du Comité contre la torture pour recevoir et examiner des communications dans lesquelles un État partie prétend qu</w:t>
            </w:r>
            <w:r w:rsidR="000F18AA">
              <w:rPr>
                <w:rFonts w:cstheme="minorHAnsi"/>
                <w:sz w:val="22"/>
                <w:szCs w:val="22"/>
              </w:rPr>
              <w:t>’</w:t>
            </w:r>
            <w:r w:rsidRPr="00AC1443">
              <w:rPr>
                <w:rFonts w:cstheme="minorHAnsi"/>
                <w:sz w:val="22"/>
                <w:szCs w:val="22"/>
              </w:rPr>
              <w:t>un autre État partie ne s</w:t>
            </w:r>
            <w:r w:rsidR="000F18AA">
              <w:rPr>
                <w:rFonts w:cstheme="minorHAnsi"/>
                <w:sz w:val="22"/>
                <w:szCs w:val="22"/>
              </w:rPr>
              <w:t>’</w:t>
            </w:r>
            <w:r w:rsidRPr="00AC1443">
              <w:rPr>
                <w:rFonts w:cstheme="minorHAnsi"/>
                <w:sz w:val="22"/>
                <w:szCs w:val="22"/>
              </w:rPr>
              <w:t>acquitte pas des obligations contractées au titre de la Convention (art. 21) ou des communications présentées par ou pour le compte de particuliers relevant de sa compétence qui prétendent être victimes d</w:t>
            </w:r>
            <w:r w:rsidR="000F18AA">
              <w:rPr>
                <w:rFonts w:cstheme="minorHAnsi"/>
                <w:sz w:val="22"/>
                <w:szCs w:val="22"/>
              </w:rPr>
              <w:t>’</w:t>
            </w:r>
            <w:r w:rsidRPr="00AC1443">
              <w:rPr>
                <w:rFonts w:cstheme="minorHAnsi"/>
                <w:sz w:val="22"/>
                <w:szCs w:val="22"/>
              </w:rPr>
              <w:t>une violation, par un État partie, des dispositions de la Convention (art. 22).</w:t>
            </w:r>
          </w:p>
        </w:tc>
      </w:tr>
      <w:tr w:rsidR="00563D32" w:rsidRPr="00AC1443" w14:paraId="6FB81A09" w14:textId="77777777" w:rsidTr="002040BC">
        <w:trPr>
          <w:trHeight w:val="256"/>
        </w:trPr>
        <w:tc>
          <w:tcPr>
            <w:tcW w:w="2896" w:type="dxa"/>
            <w:gridSpan w:val="2"/>
            <w:shd w:val="clear" w:color="auto" w:fill="auto"/>
          </w:tcPr>
          <w:p w14:paraId="6E307BBB" w14:textId="0BBCF604" w:rsidR="00563D32" w:rsidRPr="00AC1443" w:rsidRDefault="00563D32" w:rsidP="002040BC">
            <w:pPr>
              <w:spacing w:before="60" w:after="60" w:line="240" w:lineRule="auto"/>
              <w:rPr>
                <w:rFonts w:cstheme="minorHAnsi"/>
                <w:sz w:val="22"/>
                <w:szCs w:val="22"/>
              </w:rPr>
            </w:pPr>
            <w:r w:rsidRPr="00AC1443">
              <w:rPr>
                <w:rFonts w:cstheme="minorHAnsi"/>
                <w:sz w:val="22"/>
                <w:szCs w:val="22"/>
              </w:rPr>
              <w:t>Convention relative aux droits de l’enfant (CDE)</w:t>
            </w:r>
          </w:p>
        </w:tc>
        <w:tc>
          <w:tcPr>
            <w:tcW w:w="1980" w:type="dxa"/>
            <w:gridSpan w:val="2"/>
            <w:shd w:val="clear" w:color="auto" w:fill="auto"/>
          </w:tcPr>
          <w:p w14:paraId="5507AD0B"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28 mai 1990</w:t>
            </w:r>
          </w:p>
        </w:tc>
        <w:tc>
          <w:tcPr>
            <w:tcW w:w="2504" w:type="dxa"/>
            <w:shd w:val="clear" w:color="auto" w:fill="auto"/>
          </w:tcPr>
          <w:p w14:paraId="22866DD1"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13 décembre 1991 (R)</w:t>
            </w:r>
          </w:p>
        </w:tc>
        <w:tc>
          <w:tcPr>
            <w:tcW w:w="2221" w:type="dxa"/>
            <w:shd w:val="clear" w:color="auto" w:fill="auto"/>
          </w:tcPr>
          <w:p w14:paraId="1A2FB735"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12 janvier 1992</w:t>
            </w:r>
          </w:p>
        </w:tc>
        <w:tc>
          <w:tcPr>
            <w:tcW w:w="4619" w:type="dxa"/>
            <w:shd w:val="clear" w:color="auto" w:fill="auto"/>
          </w:tcPr>
          <w:p w14:paraId="33941C49" w14:textId="482E2AAD" w:rsidR="00563D32" w:rsidRPr="009A7D2F" w:rsidRDefault="00563D32" w:rsidP="009A7D2F">
            <w:pPr>
              <w:shd w:val="clear" w:color="auto" w:fill="FFFFFF"/>
              <w:spacing w:before="60" w:after="120" w:line="240" w:lineRule="auto"/>
              <w:rPr>
                <w:rFonts w:cstheme="minorHAnsi"/>
                <w:b/>
                <w:sz w:val="22"/>
                <w:szCs w:val="22"/>
              </w:rPr>
            </w:pPr>
            <w:r w:rsidRPr="009A7D2F">
              <w:rPr>
                <w:rFonts w:cstheme="minorHAnsi"/>
                <w:b/>
                <w:sz w:val="22"/>
                <w:szCs w:val="22"/>
              </w:rPr>
              <w:t>Réserves</w:t>
            </w:r>
            <w:r w:rsidR="009A7D2F" w:rsidRPr="009A7D2F">
              <w:rPr>
                <w:rFonts w:cstheme="minorHAnsi"/>
                <w:b/>
                <w:sz w:val="22"/>
                <w:szCs w:val="22"/>
              </w:rPr>
              <w:t xml:space="preserve"> : </w:t>
            </w:r>
          </w:p>
          <w:p w14:paraId="540DE08E" w14:textId="77777777" w:rsidR="00563D32" w:rsidRPr="00AC1443" w:rsidRDefault="00563D32" w:rsidP="009A7D2F">
            <w:pPr>
              <w:pStyle w:val="NormalWeb"/>
              <w:shd w:val="clear" w:color="auto" w:fill="FFFFFF"/>
              <w:spacing w:before="120" w:after="120" w:line="240" w:lineRule="auto"/>
              <w:rPr>
                <w:rFonts w:cstheme="minorHAnsi"/>
                <w:sz w:val="22"/>
                <w:szCs w:val="22"/>
              </w:rPr>
            </w:pPr>
            <w:r w:rsidRPr="00AC1443">
              <w:rPr>
                <w:rFonts w:cstheme="minorHAnsi"/>
                <w:sz w:val="22"/>
                <w:szCs w:val="22"/>
              </w:rPr>
              <w:t>(i) article 21</w:t>
            </w:r>
          </w:p>
          <w:p w14:paraId="336C7EBB" w14:textId="2765FC81" w:rsidR="00563D32" w:rsidRDefault="00563D32" w:rsidP="009A7D2F">
            <w:pPr>
              <w:pStyle w:val="NormalWeb"/>
              <w:shd w:val="clear" w:color="auto" w:fill="FFFFFF"/>
              <w:spacing w:before="120" w:after="120" w:line="240" w:lineRule="auto"/>
              <w:rPr>
                <w:rFonts w:cstheme="minorHAnsi"/>
                <w:sz w:val="22"/>
                <w:szCs w:val="22"/>
              </w:rPr>
            </w:pPr>
            <w:r w:rsidRPr="00AC1443">
              <w:rPr>
                <w:rFonts w:cstheme="minorHAnsi"/>
                <w:sz w:val="22"/>
                <w:szCs w:val="22"/>
              </w:rPr>
              <w:t>« En vue de s</w:t>
            </w:r>
            <w:r w:rsidR="000F18AA">
              <w:rPr>
                <w:rFonts w:cstheme="minorHAnsi"/>
                <w:sz w:val="22"/>
                <w:szCs w:val="22"/>
              </w:rPr>
              <w:t>’</w:t>
            </w:r>
            <w:r w:rsidRPr="00AC1443">
              <w:rPr>
                <w:rFonts w:cstheme="minorHAnsi"/>
                <w:sz w:val="22"/>
                <w:szCs w:val="22"/>
              </w:rPr>
              <w:t>assurer le plein respect de l</w:t>
            </w:r>
            <w:r w:rsidR="000F18AA">
              <w:rPr>
                <w:rFonts w:cstheme="minorHAnsi"/>
                <w:sz w:val="22"/>
                <w:szCs w:val="22"/>
              </w:rPr>
              <w:t>’</w:t>
            </w:r>
            <w:r w:rsidRPr="00AC1443">
              <w:rPr>
                <w:rFonts w:cstheme="minorHAnsi"/>
                <w:sz w:val="22"/>
                <w:szCs w:val="22"/>
              </w:rPr>
              <w:t>objet et de l</w:t>
            </w:r>
            <w:r w:rsidR="000F18AA">
              <w:rPr>
                <w:rFonts w:cstheme="minorHAnsi"/>
                <w:sz w:val="22"/>
                <w:szCs w:val="22"/>
              </w:rPr>
              <w:t>’</w:t>
            </w:r>
            <w:r w:rsidRPr="00AC1443">
              <w:rPr>
                <w:rFonts w:cstheme="minorHAnsi"/>
                <w:sz w:val="22"/>
                <w:szCs w:val="22"/>
              </w:rPr>
              <w:t>intention recherchés au paragraphe 20(3) et à l</w:t>
            </w:r>
            <w:r w:rsidR="000F18AA">
              <w:rPr>
                <w:rFonts w:cstheme="minorHAnsi"/>
                <w:sz w:val="22"/>
                <w:szCs w:val="22"/>
              </w:rPr>
              <w:t>’</w:t>
            </w:r>
            <w:r w:rsidRPr="00AC1443">
              <w:rPr>
                <w:rFonts w:cstheme="minorHAnsi"/>
                <w:sz w:val="22"/>
                <w:szCs w:val="22"/>
              </w:rPr>
              <w:t>article 30 de la Convention, le gouvernement du Canada se réserve le droit de ne pas appliquer les dispositions de l</w:t>
            </w:r>
            <w:r w:rsidR="000F18AA">
              <w:rPr>
                <w:rFonts w:cstheme="minorHAnsi"/>
                <w:sz w:val="22"/>
                <w:szCs w:val="22"/>
              </w:rPr>
              <w:t>’</w:t>
            </w:r>
            <w:r w:rsidRPr="00AC1443">
              <w:rPr>
                <w:rFonts w:cstheme="minorHAnsi"/>
                <w:sz w:val="22"/>
                <w:szCs w:val="22"/>
              </w:rPr>
              <w:t>article 21, dans la mesure où elles pourraient entrer en conflit avec les formes de garde coutumière au sein des peuples autochtones du Canada. »</w:t>
            </w:r>
          </w:p>
          <w:p w14:paraId="00FFC065" w14:textId="77777777" w:rsidR="00563D32" w:rsidRPr="00AC1443" w:rsidRDefault="00563D32" w:rsidP="009A7D2F">
            <w:pPr>
              <w:pStyle w:val="NormalWeb"/>
              <w:shd w:val="clear" w:color="auto" w:fill="FFFFFF"/>
              <w:spacing w:before="120" w:after="120" w:line="240" w:lineRule="auto"/>
              <w:rPr>
                <w:rFonts w:cstheme="minorHAnsi"/>
                <w:sz w:val="22"/>
                <w:szCs w:val="22"/>
              </w:rPr>
            </w:pPr>
            <w:r w:rsidRPr="00AC1443">
              <w:rPr>
                <w:rFonts w:cstheme="minorHAnsi"/>
                <w:sz w:val="22"/>
                <w:szCs w:val="22"/>
              </w:rPr>
              <w:t>(ii) article 37</w:t>
            </w:r>
            <w:r w:rsidRPr="00AC1443">
              <w:rPr>
                <w:rFonts w:cstheme="minorHAnsi"/>
                <w:i/>
                <w:sz w:val="22"/>
                <w:szCs w:val="22"/>
              </w:rPr>
              <w:t>c</w:t>
            </w:r>
            <w:r w:rsidRPr="00AC1443">
              <w:rPr>
                <w:rFonts w:cstheme="minorHAnsi"/>
                <w:sz w:val="22"/>
                <w:szCs w:val="22"/>
              </w:rPr>
              <w:t>)</w:t>
            </w:r>
          </w:p>
          <w:p w14:paraId="6E84A36D" w14:textId="79474E85" w:rsidR="00563D32" w:rsidRPr="00AC1443" w:rsidRDefault="00563D32" w:rsidP="009A7D2F">
            <w:pPr>
              <w:pStyle w:val="NormalWeb"/>
              <w:shd w:val="clear" w:color="auto" w:fill="FFFFFF"/>
              <w:spacing w:before="120" w:after="120" w:line="240" w:lineRule="auto"/>
              <w:rPr>
                <w:rFonts w:cstheme="minorHAnsi"/>
                <w:sz w:val="22"/>
                <w:szCs w:val="22"/>
              </w:rPr>
            </w:pPr>
            <w:r w:rsidRPr="00AC1443">
              <w:rPr>
                <w:rFonts w:cstheme="minorHAnsi"/>
                <w:sz w:val="22"/>
                <w:szCs w:val="22"/>
              </w:rPr>
              <w:t>« Le gouvernement du Canada accepte les principes généraux prévus à l</w:t>
            </w:r>
            <w:r w:rsidR="000F18AA">
              <w:rPr>
                <w:rFonts w:cstheme="minorHAnsi"/>
                <w:sz w:val="22"/>
                <w:szCs w:val="22"/>
              </w:rPr>
              <w:t>’</w:t>
            </w:r>
            <w:r w:rsidRPr="00AC1443">
              <w:rPr>
                <w:rFonts w:cstheme="minorHAnsi"/>
                <w:sz w:val="22"/>
                <w:szCs w:val="22"/>
              </w:rPr>
              <w:t>alinéa 37</w:t>
            </w:r>
            <w:r w:rsidRPr="00AC1443">
              <w:rPr>
                <w:rFonts w:cstheme="minorHAnsi"/>
                <w:i/>
                <w:sz w:val="22"/>
                <w:szCs w:val="22"/>
              </w:rPr>
              <w:t>c</w:t>
            </w:r>
            <w:r w:rsidRPr="00AC1443">
              <w:rPr>
                <w:rFonts w:cstheme="minorHAnsi"/>
                <w:sz w:val="22"/>
                <w:szCs w:val="22"/>
              </w:rPr>
              <w:t>) de la Convention, mais se réserve le droit de ne pas séparer les enfants des adultes dans les cas où il n</w:t>
            </w:r>
            <w:r w:rsidR="000F18AA">
              <w:rPr>
                <w:rFonts w:cstheme="minorHAnsi"/>
                <w:sz w:val="22"/>
                <w:szCs w:val="22"/>
              </w:rPr>
              <w:t>’</w:t>
            </w:r>
            <w:r w:rsidRPr="00AC1443">
              <w:rPr>
                <w:rFonts w:cstheme="minorHAnsi"/>
                <w:sz w:val="22"/>
                <w:szCs w:val="22"/>
              </w:rPr>
              <w:t>est pas possible ou approprié de le faire. »</w:t>
            </w:r>
          </w:p>
          <w:p w14:paraId="717E8A67" w14:textId="3F9C30F6" w:rsidR="00563D32" w:rsidRPr="00A40FCF" w:rsidRDefault="00563D32" w:rsidP="009A7D2F">
            <w:pPr>
              <w:pStyle w:val="NormalWeb"/>
              <w:shd w:val="clear" w:color="auto" w:fill="FFFFFF"/>
              <w:spacing w:before="120" w:after="120" w:line="240" w:lineRule="auto"/>
              <w:rPr>
                <w:rFonts w:cstheme="minorHAnsi"/>
                <w:b/>
                <w:sz w:val="22"/>
                <w:szCs w:val="22"/>
              </w:rPr>
            </w:pPr>
            <w:r w:rsidRPr="00A40FCF">
              <w:rPr>
                <w:rFonts w:cstheme="minorHAnsi"/>
                <w:b/>
                <w:sz w:val="22"/>
                <w:szCs w:val="22"/>
              </w:rPr>
              <w:t>Déclaration d</w:t>
            </w:r>
            <w:r w:rsidR="000F18AA">
              <w:rPr>
                <w:rFonts w:cstheme="minorHAnsi"/>
                <w:b/>
                <w:sz w:val="22"/>
                <w:szCs w:val="22"/>
              </w:rPr>
              <w:t>’</w:t>
            </w:r>
            <w:r w:rsidRPr="00A40FCF">
              <w:rPr>
                <w:rFonts w:cstheme="minorHAnsi"/>
                <w:b/>
                <w:sz w:val="22"/>
                <w:szCs w:val="22"/>
              </w:rPr>
              <w:t>interprétation</w:t>
            </w:r>
            <w:r w:rsidR="00A40FCF" w:rsidRPr="00A40FCF">
              <w:rPr>
                <w:rFonts w:cstheme="minorHAnsi"/>
                <w:b/>
                <w:sz w:val="22"/>
                <w:szCs w:val="22"/>
              </w:rPr>
              <w:t xml:space="preserve"> </w:t>
            </w:r>
            <w:r w:rsidRPr="00A40FCF">
              <w:rPr>
                <w:rFonts w:cstheme="minorHAnsi"/>
                <w:b/>
                <w:sz w:val="22"/>
                <w:szCs w:val="22"/>
              </w:rPr>
              <w:t>:</w:t>
            </w:r>
          </w:p>
          <w:p w14:paraId="1E9075E6" w14:textId="77777777" w:rsidR="00563D32" w:rsidRPr="00AC1443" w:rsidRDefault="00563D32" w:rsidP="009A7D2F">
            <w:pPr>
              <w:pStyle w:val="NormalWeb"/>
              <w:shd w:val="clear" w:color="auto" w:fill="FFFFFF"/>
              <w:spacing w:before="120" w:after="120" w:line="240" w:lineRule="auto"/>
              <w:rPr>
                <w:rFonts w:cstheme="minorHAnsi"/>
                <w:sz w:val="22"/>
                <w:szCs w:val="22"/>
              </w:rPr>
            </w:pPr>
            <w:r w:rsidRPr="00AC1443">
              <w:rPr>
                <w:rFonts w:cstheme="minorHAnsi"/>
                <w:sz w:val="22"/>
                <w:szCs w:val="22"/>
              </w:rPr>
              <w:t>Article 30</w:t>
            </w:r>
          </w:p>
          <w:p w14:paraId="2707C25C" w14:textId="17C1682A" w:rsidR="00563D32" w:rsidRPr="00AC1443" w:rsidRDefault="00563D32" w:rsidP="009A7D2F">
            <w:pPr>
              <w:autoSpaceDE w:val="0"/>
              <w:autoSpaceDN w:val="0"/>
              <w:spacing w:before="120" w:after="120" w:line="240" w:lineRule="auto"/>
              <w:rPr>
                <w:rFonts w:cstheme="minorHAnsi"/>
                <w:b/>
                <w:sz w:val="22"/>
                <w:szCs w:val="22"/>
                <w:lang w:eastAsia="en-CA"/>
              </w:rPr>
            </w:pPr>
            <w:r w:rsidRPr="00AC1443">
              <w:rPr>
                <w:rFonts w:cstheme="minorHAnsi"/>
                <w:sz w:val="22"/>
                <w:szCs w:val="22"/>
              </w:rPr>
              <w:t>« Le gouvernement du Canada reconnaît que, en ce qui concerne les questions intéressant les autochtones du Canada, il doit s</w:t>
            </w:r>
            <w:r w:rsidR="000F18AA">
              <w:rPr>
                <w:rFonts w:cstheme="minorHAnsi"/>
                <w:sz w:val="22"/>
                <w:szCs w:val="22"/>
              </w:rPr>
              <w:t>’</w:t>
            </w:r>
            <w:r w:rsidRPr="00AC1443">
              <w:rPr>
                <w:rFonts w:cstheme="minorHAnsi"/>
                <w:sz w:val="22"/>
                <w:szCs w:val="22"/>
              </w:rPr>
              <w:t>acquitter de ses responsabilités aux termes de l</w:t>
            </w:r>
            <w:r w:rsidR="000F18AA">
              <w:rPr>
                <w:rFonts w:cstheme="minorHAnsi"/>
                <w:sz w:val="22"/>
                <w:szCs w:val="22"/>
              </w:rPr>
              <w:t>’</w:t>
            </w:r>
            <w:r w:rsidRPr="00AC1443">
              <w:rPr>
                <w:rFonts w:cstheme="minorHAnsi"/>
                <w:sz w:val="22"/>
                <w:szCs w:val="22"/>
              </w:rPr>
              <w:t>article 4 de la Convention en tenant compte des dispositions de l</w:t>
            </w:r>
            <w:r w:rsidR="000F18AA">
              <w:rPr>
                <w:rFonts w:cstheme="minorHAnsi"/>
                <w:sz w:val="22"/>
                <w:szCs w:val="22"/>
              </w:rPr>
              <w:t>’</w:t>
            </w:r>
            <w:r w:rsidRPr="00AC1443">
              <w:rPr>
                <w:rFonts w:cstheme="minorHAnsi"/>
                <w:sz w:val="22"/>
                <w:szCs w:val="22"/>
              </w:rPr>
              <w:t>article 30. En particulier, en déterminant les mesures qu</w:t>
            </w:r>
            <w:r w:rsidR="000F18AA">
              <w:rPr>
                <w:rFonts w:cstheme="minorHAnsi"/>
                <w:sz w:val="22"/>
                <w:szCs w:val="22"/>
              </w:rPr>
              <w:t>’</w:t>
            </w:r>
            <w:r w:rsidRPr="00AC1443">
              <w:rPr>
                <w:rFonts w:cstheme="minorHAnsi"/>
                <w:sz w:val="22"/>
                <w:szCs w:val="22"/>
              </w:rPr>
              <w:t>il conviendrait de prendre pour mettre en œuvre les droits que la Convention garantit aux enfants autochtones, il faudra s</w:t>
            </w:r>
            <w:r w:rsidR="000F18AA">
              <w:rPr>
                <w:rFonts w:cstheme="minorHAnsi"/>
                <w:sz w:val="22"/>
                <w:szCs w:val="22"/>
              </w:rPr>
              <w:t>’</w:t>
            </w:r>
            <w:r w:rsidRPr="00AC1443">
              <w:rPr>
                <w:rFonts w:cstheme="minorHAnsi"/>
                <w:sz w:val="22"/>
                <w:szCs w:val="22"/>
              </w:rPr>
              <w:t>assurer de respecter leur droit de jouir de leur propre culture, de professer et de pratiquer leur propre religion et de parler leur propre langue en commun avec les autres membres de leur communauté. »</w:t>
            </w:r>
          </w:p>
        </w:tc>
      </w:tr>
      <w:tr w:rsidR="00563D32" w:rsidRPr="00AC1443" w14:paraId="6E3A27BF" w14:textId="77777777" w:rsidTr="002040BC">
        <w:trPr>
          <w:trHeight w:val="256"/>
        </w:trPr>
        <w:tc>
          <w:tcPr>
            <w:tcW w:w="2896" w:type="dxa"/>
            <w:gridSpan w:val="2"/>
            <w:shd w:val="clear" w:color="auto" w:fill="auto"/>
          </w:tcPr>
          <w:p w14:paraId="04CBCA94" w14:textId="7C68FC32" w:rsidR="00563D32" w:rsidRPr="00AC1443" w:rsidRDefault="00563D32" w:rsidP="002040BC">
            <w:pPr>
              <w:spacing w:before="60" w:after="60" w:line="240" w:lineRule="auto"/>
              <w:rPr>
                <w:rFonts w:cstheme="minorHAnsi"/>
                <w:sz w:val="22"/>
                <w:szCs w:val="22"/>
              </w:rPr>
            </w:pPr>
            <w:r w:rsidRPr="00AC1443">
              <w:rPr>
                <w:rFonts w:cstheme="minorHAnsi"/>
                <w:sz w:val="22"/>
                <w:szCs w:val="22"/>
              </w:rPr>
              <w:t>Protocole facultatif à la Convention relative aux droits de l</w:t>
            </w:r>
            <w:r w:rsidR="000F18AA">
              <w:rPr>
                <w:rFonts w:cstheme="minorHAnsi"/>
                <w:sz w:val="22"/>
                <w:szCs w:val="22"/>
              </w:rPr>
              <w:t>’</w:t>
            </w:r>
            <w:r w:rsidRPr="00AC1443">
              <w:rPr>
                <w:rFonts w:cstheme="minorHAnsi"/>
                <w:sz w:val="22"/>
                <w:szCs w:val="22"/>
              </w:rPr>
              <w:t>enfant, concernant l</w:t>
            </w:r>
            <w:r w:rsidR="000F18AA">
              <w:rPr>
                <w:rFonts w:cstheme="minorHAnsi"/>
                <w:sz w:val="22"/>
                <w:szCs w:val="22"/>
              </w:rPr>
              <w:t>’</w:t>
            </w:r>
            <w:r w:rsidRPr="00AC1443">
              <w:rPr>
                <w:rFonts w:cstheme="minorHAnsi"/>
                <w:sz w:val="22"/>
                <w:szCs w:val="22"/>
              </w:rPr>
              <w:t>implication d</w:t>
            </w:r>
            <w:r w:rsidR="000F18AA">
              <w:rPr>
                <w:rFonts w:cstheme="minorHAnsi"/>
                <w:sz w:val="22"/>
                <w:szCs w:val="22"/>
              </w:rPr>
              <w:t>’</w:t>
            </w:r>
            <w:r w:rsidRPr="00AC1443">
              <w:rPr>
                <w:rFonts w:cstheme="minorHAnsi"/>
                <w:sz w:val="22"/>
                <w:szCs w:val="22"/>
              </w:rPr>
              <w:t xml:space="preserve">enfants dans les conflits armés </w:t>
            </w:r>
          </w:p>
        </w:tc>
        <w:tc>
          <w:tcPr>
            <w:tcW w:w="1980" w:type="dxa"/>
            <w:gridSpan w:val="2"/>
            <w:shd w:val="clear" w:color="auto" w:fill="auto"/>
          </w:tcPr>
          <w:p w14:paraId="19273442"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5 juin 2000</w:t>
            </w:r>
          </w:p>
        </w:tc>
        <w:tc>
          <w:tcPr>
            <w:tcW w:w="2504" w:type="dxa"/>
            <w:shd w:val="clear" w:color="auto" w:fill="auto"/>
          </w:tcPr>
          <w:p w14:paraId="100C8D10"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7 juillet 2000 (R)</w:t>
            </w:r>
          </w:p>
        </w:tc>
        <w:tc>
          <w:tcPr>
            <w:tcW w:w="2221" w:type="dxa"/>
            <w:shd w:val="clear" w:color="auto" w:fill="auto"/>
          </w:tcPr>
          <w:p w14:paraId="4C8C646C"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12 février 2002</w:t>
            </w:r>
          </w:p>
        </w:tc>
        <w:tc>
          <w:tcPr>
            <w:tcW w:w="4619" w:type="dxa"/>
            <w:shd w:val="clear" w:color="auto" w:fill="auto"/>
          </w:tcPr>
          <w:p w14:paraId="40F55342" w14:textId="77777777" w:rsidR="00563D32" w:rsidRPr="009A7D2F" w:rsidRDefault="00563D32" w:rsidP="009A7D2F">
            <w:pPr>
              <w:shd w:val="clear" w:color="auto" w:fill="FFFFFF"/>
              <w:spacing w:before="60" w:after="120" w:line="240" w:lineRule="auto"/>
              <w:rPr>
                <w:rFonts w:cstheme="minorHAnsi"/>
                <w:b/>
                <w:sz w:val="22"/>
                <w:szCs w:val="22"/>
              </w:rPr>
            </w:pPr>
            <w:r w:rsidRPr="009A7D2F">
              <w:rPr>
                <w:rFonts w:cstheme="minorHAnsi"/>
                <w:b/>
                <w:sz w:val="22"/>
                <w:szCs w:val="22"/>
              </w:rPr>
              <w:t xml:space="preserve">Déclaration :  </w:t>
            </w:r>
          </w:p>
          <w:p w14:paraId="1E87E485" w14:textId="69C9C783" w:rsidR="00563D32" w:rsidRPr="00AC1443" w:rsidRDefault="00563D32" w:rsidP="009A7D2F">
            <w:pPr>
              <w:pStyle w:val="NormalWeb"/>
              <w:shd w:val="clear" w:color="auto" w:fill="FFFFFF"/>
              <w:spacing w:before="120" w:after="120" w:line="240" w:lineRule="auto"/>
              <w:rPr>
                <w:rFonts w:cstheme="minorHAnsi"/>
                <w:sz w:val="22"/>
                <w:szCs w:val="22"/>
              </w:rPr>
            </w:pPr>
            <w:r w:rsidRPr="00AC1443">
              <w:rPr>
                <w:rFonts w:cstheme="minorHAnsi"/>
                <w:sz w:val="22"/>
                <w:szCs w:val="22"/>
              </w:rPr>
              <w:t>« Conformément au paragraphe 2 de l</w:t>
            </w:r>
            <w:r w:rsidR="000F18AA">
              <w:rPr>
                <w:rFonts w:cstheme="minorHAnsi"/>
                <w:sz w:val="22"/>
                <w:szCs w:val="22"/>
              </w:rPr>
              <w:t>’</w:t>
            </w:r>
            <w:r w:rsidRPr="00AC1443">
              <w:rPr>
                <w:rFonts w:cstheme="minorHAnsi"/>
                <w:sz w:val="22"/>
                <w:szCs w:val="22"/>
              </w:rPr>
              <w:t>article 3 du Protocole facultatif à la Convention relative aux droits de l</w:t>
            </w:r>
            <w:r w:rsidR="000F18AA">
              <w:rPr>
                <w:rFonts w:cstheme="minorHAnsi"/>
                <w:sz w:val="22"/>
                <w:szCs w:val="22"/>
              </w:rPr>
              <w:t>’</w:t>
            </w:r>
            <w:r w:rsidRPr="00AC1443">
              <w:rPr>
                <w:rFonts w:cstheme="minorHAnsi"/>
                <w:sz w:val="22"/>
                <w:szCs w:val="22"/>
              </w:rPr>
              <w:t>enfant, concernant l</w:t>
            </w:r>
            <w:r w:rsidR="000F18AA">
              <w:rPr>
                <w:rFonts w:cstheme="minorHAnsi"/>
                <w:sz w:val="22"/>
                <w:szCs w:val="22"/>
              </w:rPr>
              <w:t>’</w:t>
            </w:r>
            <w:r w:rsidRPr="00AC1443">
              <w:rPr>
                <w:rFonts w:cstheme="minorHAnsi"/>
                <w:sz w:val="22"/>
                <w:szCs w:val="22"/>
              </w:rPr>
              <w:t>implication d</w:t>
            </w:r>
            <w:r w:rsidR="000F18AA">
              <w:rPr>
                <w:rFonts w:cstheme="minorHAnsi"/>
                <w:sz w:val="22"/>
                <w:szCs w:val="22"/>
              </w:rPr>
              <w:t>’</w:t>
            </w:r>
            <w:r w:rsidRPr="00AC1443">
              <w:rPr>
                <w:rFonts w:cstheme="minorHAnsi"/>
                <w:sz w:val="22"/>
                <w:szCs w:val="22"/>
              </w:rPr>
              <w:t xml:space="preserve">enfants dans les conflits armés, le Canada déclare ce qui suit : </w:t>
            </w:r>
          </w:p>
          <w:p w14:paraId="5E56781D" w14:textId="49C90D05" w:rsidR="00563D32" w:rsidRPr="00AC1443" w:rsidRDefault="00563D32" w:rsidP="009A7D2F">
            <w:pPr>
              <w:pStyle w:val="NormalWeb"/>
              <w:widowControl w:val="0"/>
              <w:numPr>
                <w:ilvl w:val="0"/>
                <w:numId w:val="32"/>
              </w:numPr>
              <w:shd w:val="clear" w:color="auto" w:fill="FFFFFF"/>
              <w:adjustRightInd w:val="0"/>
              <w:spacing w:before="120" w:after="120" w:line="240" w:lineRule="auto"/>
              <w:textAlignment w:val="baseline"/>
              <w:rPr>
                <w:rFonts w:cstheme="minorHAnsi"/>
                <w:sz w:val="22"/>
                <w:szCs w:val="22"/>
              </w:rPr>
            </w:pPr>
            <w:r w:rsidRPr="00AC1443">
              <w:rPr>
                <w:rFonts w:cstheme="minorHAnsi"/>
                <w:sz w:val="22"/>
                <w:szCs w:val="22"/>
              </w:rPr>
              <w:t>Les Forces armées canadiennes permettent l</w:t>
            </w:r>
            <w:r w:rsidR="000F18AA">
              <w:rPr>
                <w:rFonts w:cstheme="minorHAnsi"/>
                <w:sz w:val="22"/>
                <w:szCs w:val="22"/>
              </w:rPr>
              <w:t>’</w:t>
            </w:r>
            <w:r w:rsidRPr="00AC1443">
              <w:rPr>
                <w:rFonts w:cstheme="minorHAnsi"/>
                <w:sz w:val="22"/>
                <w:szCs w:val="22"/>
              </w:rPr>
              <w:t>engagement volontaire à partir de l</w:t>
            </w:r>
            <w:r w:rsidR="000F18AA">
              <w:rPr>
                <w:rFonts w:cstheme="minorHAnsi"/>
                <w:sz w:val="22"/>
                <w:szCs w:val="22"/>
              </w:rPr>
              <w:t>’</w:t>
            </w:r>
            <w:r w:rsidRPr="00AC1443">
              <w:rPr>
                <w:rFonts w:cstheme="minorHAnsi"/>
                <w:sz w:val="22"/>
                <w:szCs w:val="22"/>
              </w:rPr>
              <w:t xml:space="preserve">âge minimum de 16 ans. </w:t>
            </w:r>
          </w:p>
          <w:p w14:paraId="364ADA69" w14:textId="41054CF6" w:rsidR="00563D32" w:rsidRPr="00AC1443" w:rsidRDefault="00563D32" w:rsidP="009A7D2F">
            <w:pPr>
              <w:pStyle w:val="NormalWeb"/>
              <w:widowControl w:val="0"/>
              <w:numPr>
                <w:ilvl w:val="0"/>
                <w:numId w:val="32"/>
              </w:numPr>
              <w:shd w:val="clear" w:color="auto" w:fill="FFFFFF"/>
              <w:adjustRightInd w:val="0"/>
              <w:spacing w:before="120" w:after="120" w:line="240" w:lineRule="auto"/>
              <w:textAlignment w:val="baseline"/>
              <w:rPr>
                <w:rFonts w:cstheme="minorHAnsi"/>
                <w:sz w:val="22"/>
                <w:szCs w:val="22"/>
              </w:rPr>
            </w:pPr>
            <w:r w:rsidRPr="00AC1443">
              <w:rPr>
                <w:rFonts w:cstheme="minorHAnsi"/>
                <w:sz w:val="22"/>
                <w:szCs w:val="22"/>
              </w:rPr>
              <w:t>Les Forces armées canadiennes ont adopté les garanties suivantes afin de veiller à ce que l</w:t>
            </w:r>
            <w:r w:rsidR="000F18AA">
              <w:rPr>
                <w:rFonts w:cstheme="minorHAnsi"/>
                <w:sz w:val="22"/>
                <w:szCs w:val="22"/>
              </w:rPr>
              <w:t>’</w:t>
            </w:r>
            <w:r w:rsidRPr="00AC1443">
              <w:rPr>
                <w:rFonts w:cstheme="minorHAnsi"/>
                <w:sz w:val="22"/>
                <w:szCs w:val="22"/>
              </w:rPr>
              <w:t xml:space="preserve">engagement de personnes de moins de 18 ans ne soit pas contracté de force ou sous la contrainte : </w:t>
            </w:r>
          </w:p>
          <w:p w14:paraId="70A9BADE" w14:textId="473A7708" w:rsidR="00563D32" w:rsidRPr="00AC1443" w:rsidRDefault="005026AB" w:rsidP="009A7D2F">
            <w:pPr>
              <w:pStyle w:val="NormalWeb"/>
              <w:widowControl w:val="0"/>
              <w:numPr>
                <w:ilvl w:val="0"/>
                <w:numId w:val="31"/>
              </w:numPr>
              <w:shd w:val="clear" w:color="auto" w:fill="FFFFFF"/>
              <w:adjustRightInd w:val="0"/>
              <w:spacing w:before="120" w:after="120" w:line="240" w:lineRule="auto"/>
              <w:textAlignment w:val="baseline"/>
              <w:rPr>
                <w:rFonts w:cstheme="minorHAnsi"/>
                <w:sz w:val="22"/>
                <w:szCs w:val="22"/>
              </w:rPr>
            </w:pPr>
            <w:r w:rsidRPr="00AC1443">
              <w:rPr>
                <w:rFonts w:cstheme="minorHAnsi"/>
                <w:sz w:val="22"/>
                <w:szCs w:val="22"/>
              </w:rPr>
              <w:t>L</w:t>
            </w:r>
            <w:r>
              <w:rPr>
                <w:rFonts w:cstheme="minorHAnsi"/>
                <w:sz w:val="22"/>
                <w:szCs w:val="22"/>
              </w:rPr>
              <w:t>’</w:t>
            </w:r>
            <w:r w:rsidRPr="00AC1443">
              <w:rPr>
                <w:rFonts w:cstheme="minorHAnsi"/>
                <w:sz w:val="22"/>
                <w:szCs w:val="22"/>
              </w:rPr>
              <w:t xml:space="preserve">engagement </w:t>
            </w:r>
            <w:r w:rsidR="00563D32" w:rsidRPr="00AC1443">
              <w:rPr>
                <w:rFonts w:cstheme="minorHAnsi"/>
                <w:sz w:val="22"/>
                <w:szCs w:val="22"/>
              </w:rPr>
              <w:t>dans les Forces canadiennes est toujours volontaire. Le Canada ne pratique ni la conscription ni d</w:t>
            </w:r>
            <w:r>
              <w:rPr>
                <w:rFonts w:cstheme="minorHAnsi"/>
                <w:sz w:val="22"/>
                <w:szCs w:val="22"/>
              </w:rPr>
              <w:t>’</w:t>
            </w:r>
            <w:r w:rsidR="00563D32" w:rsidRPr="00AC1443">
              <w:rPr>
                <w:rFonts w:cstheme="minorHAnsi"/>
                <w:sz w:val="22"/>
                <w:szCs w:val="22"/>
              </w:rPr>
              <w:t>autres formes d</w:t>
            </w:r>
            <w:r>
              <w:rPr>
                <w:rFonts w:cstheme="minorHAnsi"/>
                <w:sz w:val="22"/>
                <w:szCs w:val="22"/>
              </w:rPr>
              <w:t>’</w:t>
            </w:r>
            <w:r w:rsidR="00563D32" w:rsidRPr="00AC1443">
              <w:rPr>
                <w:rFonts w:cstheme="minorHAnsi"/>
                <w:sz w:val="22"/>
                <w:szCs w:val="22"/>
              </w:rPr>
              <w:t>engagement forcé ou obligatoire. À cet égard, les campagnes d</w:t>
            </w:r>
            <w:r>
              <w:rPr>
                <w:rFonts w:cstheme="minorHAnsi"/>
                <w:sz w:val="22"/>
                <w:szCs w:val="22"/>
              </w:rPr>
              <w:t>’</w:t>
            </w:r>
            <w:r w:rsidR="00563D32" w:rsidRPr="00AC1443">
              <w:rPr>
                <w:rFonts w:cstheme="minorHAnsi"/>
                <w:sz w:val="22"/>
                <w:szCs w:val="22"/>
              </w:rPr>
              <w:t>enrôlement des Forces canadiennes sont des campagnes d</w:t>
            </w:r>
            <w:r>
              <w:rPr>
                <w:rFonts w:cstheme="minorHAnsi"/>
                <w:sz w:val="22"/>
                <w:szCs w:val="22"/>
              </w:rPr>
              <w:t>’</w:t>
            </w:r>
            <w:r w:rsidR="00563D32" w:rsidRPr="00AC1443">
              <w:rPr>
                <w:rFonts w:cstheme="minorHAnsi"/>
                <w:sz w:val="22"/>
                <w:szCs w:val="22"/>
              </w:rPr>
              <w:t>information. Tout individu désireux de se joindre aux Forces canadiennes remplit une demande à cet effet. Si les Forces canadiennes offrent un poste particulier à un candidat, ce dernier n</w:t>
            </w:r>
            <w:r>
              <w:rPr>
                <w:rFonts w:cstheme="minorHAnsi"/>
                <w:sz w:val="22"/>
                <w:szCs w:val="22"/>
              </w:rPr>
              <w:t>’</w:t>
            </w:r>
            <w:r w:rsidR="00563D32" w:rsidRPr="00AC1443">
              <w:rPr>
                <w:rFonts w:cstheme="minorHAnsi"/>
                <w:sz w:val="22"/>
                <w:szCs w:val="22"/>
              </w:rPr>
              <w:t>est pas tenu de l</w:t>
            </w:r>
            <w:r>
              <w:rPr>
                <w:rFonts w:cstheme="minorHAnsi"/>
                <w:sz w:val="22"/>
                <w:szCs w:val="22"/>
              </w:rPr>
              <w:t>’</w:t>
            </w:r>
            <w:r w:rsidR="00563D32" w:rsidRPr="00AC1443">
              <w:rPr>
                <w:rFonts w:cstheme="minorHAnsi"/>
                <w:sz w:val="22"/>
                <w:szCs w:val="22"/>
              </w:rPr>
              <w:t xml:space="preserve">accepter. </w:t>
            </w:r>
          </w:p>
          <w:p w14:paraId="3A72D6DA" w14:textId="64C2BC93" w:rsidR="00563D32" w:rsidRPr="00AC1443" w:rsidRDefault="00563D32" w:rsidP="009A7D2F">
            <w:pPr>
              <w:pStyle w:val="NormalWeb"/>
              <w:widowControl w:val="0"/>
              <w:numPr>
                <w:ilvl w:val="0"/>
                <w:numId w:val="31"/>
              </w:numPr>
              <w:shd w:val="clear" w:color="auto" w:fill="FFFFFF"/>
              <w:adjustRightInd w:val="0"/>
              <w:spacing w:before="120" w:after="120" w:line="240" w:lineRule="auto"/>
              <w:textAlignment w:val="baseline"/>
              <w:rPr>
                <w:rFonts w:cstheme="minorHAnsi"/>
                <w:sz w:val="22"/>
                <w:szCs w:val="22"/>
              </w:rPr>
            </w:pPr>
            <w:r w:rsidRPr="00AC1443">
              <w:rPr>
                <w:rFonts w:cstheme="minorHAnsi"/>
                <w:sz w:val="22"/>
                <w:szCs w:val="22"/>
              </w:rPr>
              <w:t xml:space="preserve">Le consentement éclairé et par écrit des parents ou du tuteur légal est toujours obtenu pour le recrutement de personnes âgées de moins de 18 ans. Le paragraphe 3 de l’article 20 de la </w:t>
            </w:r>
            <w:r w:rsidRPr="00AC1443">
              <w:rPr>
                <w:rFonts w:cstheme="minorHAnsi"/>
                <w:i/>
                <w:sz w:val="22"/>
                <w:szCs w:val="22"/>
              </w:rPr>
              <w:t>Loi sur la défense nationale</w:t>
            </w:r>
            <w:r w:rsidRPr="00AC1443">
              <w:rPr>
                <w:rFonts w:cstheme="minorHAnsi"/>
                <w:sz w:val="22"/>
                <w:szCs w:val="22"/>
              </w:rPr>
              <w:t xml:space="preserve"> prévoit que </w:t>
            </w:r>
            <w:r w:rsidR="0001143B">
              <w:rPr>
                <w:rFonts w:cstheme="minorHAnsi"/>
                <w:sz w:val="22"/>
                <w:szCs w:val="22"/>
              </w:rPr>
              <w:t>« </w:t>
            </w:r>
            <w:r w:rsidRPr="00AC1443">
              <w:rPr>
                <w:rFonts w:cstheme="minorHAnsi"/>
                <w:sz w:val="22"/>
                <w:szCs w:val="22"/>
              </w:rPr>
              <w:t>L’enrôlement dans les Forces canadiennes des personnes âgées de moins de dix</w:t>
            </w:r>
            <w:r w:rsidRPr="00AC1443">
              <w:rPr>
                <w:rFonts w:cstheme="minorHAnsi"/>
                <w:sz w:val="22"/>
                <w:szCs w:val="22"/>
              </w:rPr>
              <w:noBreakHyphen/>
              <w:t>huit ans est subordonné au consentement de leur père, mère ou tuteur.</w:t>
            </w:r>
            <w:r w:rsidR="0001143B">
              <w:rPr>
                <w:rFonts w:cstheme="minorHAnsi"/>
                <w:sz w:val="22"/>
                <w:szCs w:val="22"/>
              </w:rPr>
              <w:t> »</w:t>
            </w:r>
          </w:p>
          <w:p w14:paraId="62A93AF1" w14:textId="1DC93D47" w:rsidR="00563D32" w:rsidRPr="00AC1443" w:rsidRDefault="00563D32" w:rsidP="009A7D2F">
            <w:pPr>
              <w:pStyle w:val="NormalWeb"/>
              <w:widowControl w:val="0"/>
              <w:numPr>
                <w:ilvl w:val="0"/>
                <w:numId w:val="31"/>
              </w:numPr>
              <w:shd w:val="clear" w:color="auto" w:fill="FFFFFF"/>
              <w:adjustRightInd w:val="0"/>
              <w:spacing w:before="120" w:after="120" w:line="240" w:lineRule="auto"/>
              <w:textAlignment w:val="baseline"/>
              <w:rPr>
                <w:rFonts w:cstheme="minorHAnsi"/>
                <w:sz w:val="22"/>
                <w:szCs w:val="22"/>
              </w:rPr>
            </w:pPr>
            <w:r w:rsidRPr="00AC1443">
              <w:rPr>
                <w:rFonts w:cstheme="minorHAnsi"/>
                <w:sz w:val="22"/>
                <w:szCs w:val="22"/>
              </w:rPr>
              <w:t>Les personnes de moins de 18 ans sont pleinement informées des devoirs associés au service au sein des Forces canadiennes. De nombreux films et feuillets d</w:t>
            </w:r>
            <w:r w:rsidR="005026AB">
              <w:rPr>
                <w:rFonts w:cstheme="minorHAnsi"/>
                <w:sz w:val="22"/>
                <w:szCs w:val="22"/>
              </w:rPr>
              <w:t>’</w:t>
            </w:r>
            <w:r w:rsidRPr="00AC1443">
              <w:rPr>
                <w:rFonts w:cstheme="minorHAnsi"/>
                <w:sz w:val="22"/>
                <w:szCs w:val="22"/>
              </w:rPr>
              <w:t xml:space="preserve">information, portant sur les devoirs associés au service au sein des Forces armées, sont mis à la disposition des personnes désireuses de se joindre aux Forces canadiennes. </w:t>
            </w:r>
          </w:p>
          <w:p w14:paraId="11470FE9" w14:textId="4C409985" w:rsidR="005C291C" w:rsidRPr="00AC1443" w:rsidRDefault="00563D32" w:rsidP="005C291C">
            <w:pPr>
              <w:pStyle w:val="NormalWeb"/>
              <w:widowControl w:val="0"/>
              <w:numPr>
                <w:ilvl w:val="0"/>
                <w:numId w:val="31"/>
              </w:numPr>
              <w:shd w:val="clear" w:color="auto" w:fill="FFFFFF"/>
              <w:adjustRightInd w:val="0"/>
              <w:spacing w:before="120" w:after="120" w:line="240" w:lineRule="auto"/>
              <w:textAlignment w:val="baseline"/>
              <w:rPr>
                <w:rFonts w:cstheme="minorHAnsi"/>
                <w:b/>
                <w:sz w:val="22"/>
                <w:szCs w:val="22"/>
                <w:lang w:eastAsia="en-CA"/>
              </w:rPr>
            </w:pPr>
            <w:r w:rsidRPr="00AC1443">
              <w:rPr>
                <w:rFonts w:cstheme="minorHAnsi"/>
                <w:sz w:val="22"/>
                <w:szCs w:val="22"/>
              </w:rPr>
              <w:t>Les personnes de moins de 18 ans sont tenues de fournir des preuves dignes de foi de leur âge avant d</w:t>
            </w:r>
            <w:r w:rsidR="005026AB">
              <w:rPr>
                <w:rFonts w:cstheme="minorHAnsi"/>
                <w:sz w:val="22"/>
                <w:szCs w:val="22"/>
              </w:rPr>
              <w:t>’</w:t>
            </w:r>
            <w:r w:rsidRPr="00AC1443">
              <w:rPr>
                <w:rFonts w:cstheme="minorHAnsi"/>
                <w:sz w:val="22"/>
                <w:szCs w:val="22"/>
              </w:rPr>
              <w:t>être acceptées dans les Forces canadiennes. Tout candidat doit fournir un document juridiquement reconnu, soit un original ou une copie certifiée de son acte de naissance ou de son certificat de baptême, afin de prouver son âge. »</w:t>
            </w:r>
          </w:p>
        </w:tc>
      </w:tr>
      <w:tr w:rsidR="00563D32" w:rsidRPr="00AC1443" w14:paraId="68FD92EB" w14:textId="77777777" w:rsidTr="002040BC">
        <w:trPr>
          <w:trHeight w:val="256"/>
        </w:trPr>
        <w:tc>
          <w:tcPr>
            <w:tcW w:w="2896" w:type="dxa"/>
            <w:gridSpan w:val="2"/>
            <w:shd w:val="clear" w:color="auto" w:fill="auto"/>
          </w:tcPr>
          <w:p w14:paraId="4813BCE1" w14:textId="0A589935" w:rsidR="00563D32" w:rsidRPr="00AC1443" w:rsidRDefault="00563D32" w:rsidP="002040BC">
            <w:pPr>
              <w:spacing w:before="60" w:after="60" w:line="240" w:lineRule="auto"/>
              <w:rPr>
                <w:rFonts w:cstheme="minorHAnsi"/>
                <w:sz w:val="22"/>
                <w:szCs w:val="22"/>
              </w:rPr>
            </w:pPr>
            <w:r w:rsidRPr="00AC1443">
              <w:rPr>
                <w:rFonts w:cstheme="minorHAnsi"/>
                <w:sz w:val="22"/>
                <w:szCs w:val="22"/>
              </w:rPr>
              <w:t>Protocole facultatif à la Convention sur l</w:t>
            </w:r>
            <w:r w:rsidR="005026AB">
              <w:rPr>
                <w:rFonts w:cstheme="minorHAnsi"/>
                <w:sz w:val="22"/>
                <w:szCs w:val="22"/>
              </w:rPr>
              <w:t>’</w:t>
            </w:r>
            <w:r w:rsidRPr="00AC1443">
              <w:rPr>
                <w:rFonts w:cstheme="minorHAnsi"/>
                <w:sz w:val="22"/>
                <w:szCs w:val="22"/>
              </w:rPr>
              <w:t>élimination de toutes les formes de discrimination à l</w:t>
            </w:r>
            <w:r w:rsidR="005026AB">
              <w:rPr>
                <w:rFonts w:cstheme="minorHAnsi"/>
                <w:sz w:val="22"/>
                <w:szCs w:val="22"/>
              </w:rPr>
              <w:t>’</w:t>
            </w:r>
            <w:r w:rsidRPr="00AC1443">
              <w:rPr>
                <w:rFonts w:cstheme="minorHAnsi"/>
                <w:sz w:val="22"/>
                <w:szCs w:val="22"/>
              </w:rPr>
              <w:t xml:space="preserve">égard des femmes </w:t>
            </w:r>
          </w:p>
        </w:tc>
        <w:tc>
          <w:tcPr>
            <w:tcW w:w="1980" w:type="dxa"/>
            <w:gridSpan w:val="2"/>
            <w:shd w:val="clear" w:color="auto" w:fill="auto"/>
          </w:tcPr>
          <w:p w14:paraId="3841CC32"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s. o.</w:t>
            </w:r>
          </w:p>
        </w:tc>
        <w:tc>
          <w:tcPr>
            <w:tcW w:w="2504" w:type="dxa"/>
            <w:shd w:val="clear" w:color="auto" w:fill="auto"/>
          </w:tcPr>
          <w:p w14:paraId="4F436671"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18 octobre 2002 (A)</w:t>
            </w:r>
          </w:p>
        </w:tc>
        <w:tc>
          <w:tcPr>
            <w:tcW w:w="2221" w:type="dxa"/>
            <w:shd w:val="clear" w:color="auto" w:fill="auto"/>
          </w:tcPr>
          <w:p w14:paraId="67BDD371"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18 janvier 2003</w:t>
            </w:r>
          </w:p>
        </w:tc>
        <w:tc>
          <w:tcPr>
            <w:tcW w:w="4619" w:type="dxa"/>
            <w:shd w:val="clear" w:color="auto" w:fill="auto"/>
          </w:tcPr>
          <w:p w14:paraId="78658072"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Aucune</w:t>
            </w:r>
          </w:p>
        </w:tc>
      </w:tr>
      <w:tr w:rsidR="00563D32" w:rsidRPr="00AC1443" w14:paraId="12B84206" w14:textId="77777777" w:rsidTr="002040BC">
        <w:trPr>
          <w:trHeight w:val="256"/>
        </w:trPr>
        <w:tc>
          <w:tcPr>
            <w:tcW w:w="2896" w:type="dxa"/>
            <w:gridSpan w:val="2"/>
            <w:shd w:val="clear" w:color="auto" w:fill="auto"/>
          </w:tcPr>
          <w:p w14:paraId="62FA24CD" w14:textId="03FA3949" w:rsidR="00563D32" w:rsidRPr="00AC1443" w:rsidRDefault="00563D32" w:rsidP="002040BC">
            <w:pPr>
              <w:spacing w:before="60" w:after="60" w:line="240" w:lineRule="auto"/>
              <w:rPr>
                <w:rFonts w:cstheme="minorHAnsi"/>
                <w:sz w:val="22"/>
                <w:szCs w:val="22"/>
              </w:rPr>
            </w:pPr>
            <w:r w:rsidRPr="00AC1443">
              <w:rPr>
                <w:rFonts w:cstheme="minorHAnsi"/>
                <w:sz w:val="22"/>
                <w:szCs w:val="22"/>
              </w:rPr>
              <w:t>Protocole facultatif à la Convention relative aux droits de l</w:t>
            </w:r>
            <w:r w:rsidR="005026AB">
              <w:rPr>
                <w:rFonts w:cstheme="minorHAnsi"/>
                <w:sz w:val="22"/>
                <w:szCs w:val="22"/>
              </w:rPr>
              <w:t>’</w:t>
            </w:r>
            <w:r w:rsidRPr="00AC1443">
              <w:rPr>
                <w:rFonts w:cstheme="minorHAnsi"/>
                <w:sz w:val="22"/>
                <w:szCs w:val="22"/>
              </w:rPr>
              <w:t xml:space="preserve">enfant, concernant la vente des enfants, la prostitution des enfants et la pornographie mettant en scène des enfants </w:t>
            </w:r>
          </w:p>
        </w:tc>
        <w:tc>
          <w:tcPr>
            <w:tcW w:w="1980" w:type="dxa"/>
            <w:gridSpan w:val="2"/>
            <w:shd w:val="clear" w:color="auto" w:fill="auto"/>
          </w:tcPr>
          <w:p w14:paraId="3162A7BD"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10 novembre 2001</w:t>
            </w:r>
          </w:p>
        </w:tc>
        <w:tc>
          <w:tcPr>
            <w:tcW w:w="2504" w:type="dxa"/>
            <w:shd w:val="clear" w:color="auto" w:fill="auto"/>
          </w:tcPr>
          <w:p w14:paraId="30C9BA47"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14 septembre 2005 (R)</w:t>
            </w:r>
          </w:p>
        </w:tc>
        <w:tc>
          <w:tcPr>
            <w:tcW w:w="2221" w:type="dxa"/>
            <w:shd w:val="clear" w:color="auto" w:fill="auto"/>
          </w:tcPr>
          <w:p w14:paraId="45FC0D9C"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14 octobre 2005</w:t>
            </w:r>
          </w:p>
        </w:tc>
        <w:tc>
          <w:tcPr>
            <w:tcW w:w="4619" w:type="dxa"/>
            <w:shd w:val="clear" w:color="auto" w:fill="auto"/>
          </w:tcPr>
          <w:p w14:paraId="71A2EF03"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Aucune</w:t>
            </w:r>
          </w:p>
        </w:tc>
      </w:tr>
      <w:tr w:rsidR="00563D32" w:rsidRPr="00AC1443" w14:paraId="1959FC79" w14:textId="77777777" w:rsidTr="002040BC">
        <w:trPr>
          <w:trHeight w:val="256"/>
        </w:trPr>
        <w:tc>
          <w:tcPr>
            <w:tcW w:w="2896" w:type="dxa"/>
            <w:gridSpan w:val="2"/>
            <w:shd w:val="clear" w:color="auto" w:fill="auto"/>
          </w:tcPr>
          <w:p w14:paraId="41C9A471" w14:textId="77777777" w:rsidR="00563D32" w:rsidRPr="00AC1443" w:rsidRDefault="00563D32" w:rsidP="002040BC">
            <w:pPr>
              <w:spacing w:before="60" w:after="60" w:line="240" w:lineRule="auto"/>
              <w:rPr>
                <w:rFonts w:cstheme="minorHAnsi"/>
                <w:sz w:val="22"/>
                <w:szCs w:val="22"/>
              </w:rPr>
            </w:pPr>
            <w:r w:rsidRPr="00AC1443">
              <w:rPr>
                <w:rFonts w:cstheme="minorHAnsi"/>
                <w:bCs/>
                <w:sz w:val="22"/>
                <w:szCs w:val="22"/>
              </w:rPr>
              <w:t>Deuxième Protocole facultatif se rapportant au Pacte international relatif aux droits civils et politiques, visant à abolir la peine de mort</w:t>
            </w:r>
          </w:p>
        </w:tc>
        <w:tc>
          <w:tcPr>
            <w:tcW w:w="1980" w:type="dxa"/>
            <w:gridSpan w:val="2"/>
            <w:shd w:val="clear" w:color="auto" w:fill="auto"/>
          </w:tcPr>
          <w:p w14:paraId="6FB648BB"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s. o.</w:t>
            </w:r>
          </w:p>
        </w:tc>
        <w:tc>
          <w:tcPr>
            <w:tcW w:w="2504" w:type="dxa"/>
            <w:shd w:val="clear" w:color="auto" w:fill="auto"/>
          </w:tcPr>
          <w:p w14:paraId="3F112B4A"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25 novembre 2005 (A)</w:t>
            </w:r>
          </w:p>
        </w:tc>
        <w:tc>
          <w:tcPr>
            <w:tcW w:w="2221" w:type="dxa"/>
            <w:shd w:val="clear" w:color="auto" w:fill="auto"/>
          </w:tcPr>
          <w:p w14:paraId="10B68B61"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25 février 2005</w:t>
            </w:r>
          </w:p>
        </w:tc>
        <w:tc>
          <w:tcPr>
            <w:tcW w:w="4619" w:type="dxa"/>
            <w:shd w:val="clear" w:color="auto" w:fill="auto"/>
          </w:tcPr>
          <w:p w14:paraId="460DC561"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Aucune</w:t>
            </w:r>
          </w:p>
        </w:tc>
      </w:tr>
      <w:tr w:rsidR="00563D32" w:rsidRPr="00AC1443" w14:paraId="062EE9C7" w14:textId="77777777" w:rsidTr="002040BC">
        <w:trPr>
          <w:trHeight w:val="256"/>
        </w:trPr>
        <w:tc>
          <w:tcPr>
            <w:tcW w:w="2896" w:type="dxa"/>
            <w:gridSpan w:val="2"/>
            <w:shd w:val="clear" w:color="auto" w:fill="auto"/>
          </w:tcPr>
          <w:p w14:paraId="2C376674"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Convention relative aux droits des personnes handicapées</w:t>
            </w:r>
            <w:r>
              <w:rPr>
                <w:rFonts w:cstheme="minorHAnsi"/>
                <w:sz w:val="22"/>
                <w:szCs w:val="22"/>
              </w:rPr>
              <w:t xml:space="preserve"> (CDPH)</w:t>
            </w:r>
          </w:p>
        </w:tc>
        <w:tc>
          <w:tcPr>
            <w:tcW w:w="1980" w:type="dxa"/>
            <w:gridSpan w:val="2"/>
            <w:shd w:val="clear" w:color="auto" w:fill="auto"/>
          </w:tcPr>
          <w:p w14:paraId="64624854"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30 mars 2007</w:t>
            </w:r>
          </w:p>
        </w:tc>
        <w:tc>
          <w:tcPr>
            <w:tcW w:w="2504" w:type="dxa"/>
            <w:shd w:val="clear" w:color="auto" w:fill="auto"/>
          </w:tcPr>
          <w:p w14:paraId="297DB6B4"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11 mars 2010 (R)</w:t>
            </w:r>
          </w:p>
        </w:tc>
        <w:tc>
          <w:tcPr>
            <w:tcW w:w="2221" w:type="dxa"/>
            <w:shd w:val="clear" w:color="auto" w:fill="auto"/>
          </w:tcPr>
          <w:p w14:paraId="56D6D85A"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11 avril 2010</w:t>
            </w:r>
          </w:p>
        </w:tc>
        <w:tc>
          <w:tcPr>
            <w:tcW w:w="4619" w:type="dxa"/>
            <w:shd w:val="clear" w:color="auto" w:fill="auto"/>
          </w:tcPr>
          <w:p w14:paraId="7CDDBE62" w14:textId="77777777" w:rsidR="00B57371" w:rsidRPr="00B57371" w:rsidRDefault="00B57371" w:rsidP="00296B60">
            <w:pPr>
              <w:autoSpaceDE w:val="0"/>
              <w:autoSpaceDN w:val="0"/>
              <w:spacing w:before="60" w:after="120" w:line="240" w:lineRule="auto"/>
              <w:rPr>
                <w:rFonts w:cstheme="minorHAnsi"/>
                <w:b/>
                <w:sz w:val="22"/>
                <w:szCs w:val="22"/>
              </w:rPr>
            </w:pPr>
            <w:r w:rsidRPr="00B57371">
              <w:rPr>
                <w:rFonts w:cstheme="minorHAnsi"/>
                <w:b/>
                <w:sz w:val="22"/>
                <w:szCs w:val="22"/>
              </w:rPr>
              <w:t>R</w:t>
            </w:r>
            <w:r w:rsidR="00563D32" w:rsidRPr="00B57371">
              <w:rPr>
                <w:rFonts w:cstheme="minorHAnsi"/>
                <w:b/>
                <w:sz w:val="22"/>
                <w:szCs w:val="22"/>
              </w:rPr>
              <w:t xml:space="preserve">éserves et déclarations : </w:t>
            </w:r>
          </w:p>
          <w:p w14:paraId="0B36E10C" w14:textId="61DDAE02" w:rsidR="00563D32" w:rsidRPr="00AC1443" w:rsidRDefault="00563D32" w:rsidP="00296B60">
            <w:pPr>
              <w:autoSpaceDE w:val="0"/>
              <w:autoSpaceDN w:val="0"/>
              <w:spacing w:before="60" w:after="120" w:line="240" w:lineRule="auto"/>
              <w:rPr>
                <w:rFonts w:cstheme="minorHAnsi"/>
                <w:sz w:val="22"/>
                <w:szCs w:val="22"/>
              </w:rPr>
            </w:pPr>
            <w:r w:rsidRPr="00AC1443">
              <w:rPr>
                <w:rFonts w:cstheme="minorHAnsi"/>
                <w:sz w:val="22"/>
                <w:szCs w:val="22"/>
              </w:rPr>
              <w:t xml:space="preserve">« Le Canada reconnaît que les personnes handicapées sont présumées avoir la capacité juridique dans tous les aspects de leur vie, sur la base de l’égalité avec les autres. Le Canada comprend que l’article 12 permet des mesures d’accompagnement et de représentation relatives à l’exercice de la capacité juridique dans des circonstances appropriées et conformément à la loi.  </w:t>
            </w:r>
          </w:p>
          <w:p w14:paraId="53642F7F" w14:textId="77777777" w:rsidR="00563D32" w:rsidRPr="00AC1443" w:rsidRDefault="00563D32" w:rsidP="00296B60">
            <w:pPr>
              <w:autoSpaceDE w:val="0"/>
              <w:autoSpaceDN w:val="0"/>
              <w:spacing w:after="120" w:line="240" w:lineRule="auto"/>
              <w:rPr>
                <w:rFonts w:cstheme="minorHAnsi"/>
                <w:sz w:val="22"/>
                <w:szCs w:val="22"/>
              </w:rPr>
            </w:pPr>
            <w:r w:rsidRPr="00AC1443">
              <w:rPr>
                <w:rFonts w:cstheme="minorHAnsi"/>
                <w:sz w:val="22"/>
                <w:szCs w:val="22"/>
              </w:rPr>
              <w:t xml:space="preserve">Dans la mesure où l’article 12 peut être interprété comme imposant l’élimination de toutes mesures de représentation relatives à l’exercice de la capacité juridique, le Canada se réserve le droit de continuer l’utilisation de telles mesures dans des circonstances appropriées et sujet à ce qu’elles soient assorties de garanties appropriées et effectives. Concernant le paragraphe 4 de l’article 12, le Canada se réserve le droit de ne pas soumettre toutes ces mesures à un contrôle périodique effectué par un organe indépendant, lorsque de telles mesures sont déjà assujetties à un contrôle ou un appel. </w:t>
            </w:r>
          </w:p>
          <w:p w14:paraId="038E53BB" w14:textId="6312ABE1" w:rsidR="005C291C" w:rsidRPr="00AC1443" w:rsidRDefault="00563D32" w:rsidP="001233F5">
            <w:pPr>
              <w:autoSpaceDE w:val="0"/>
              <w:autoSpaceDN w:val="0"/>
              <w:spacing w:after="120" w:line="240" w:lineRule="auto"/>
              <w:rPr>
                <w:rFonts w:cstheme="minorHAnsi"/>
                <w:b/>
                <w:sz w:val="22"/>
                <w:szCs w:val="22"/>
                <w:lang w:eastAsia="en-CA"/>
              </w:rPr>
            </w:pPr>
            <w:r w:rsidRPr="00AC1443">
              <w:rPr>
                <w:rFonts w:cstheme="minorHAnsi"/>
                <w:sz w:val="22"/>
                <w:szCs w:val="22"/>
              </w:rPr>
              <w:t>Selon l’interprétation du Canada, le paragraphe 2 de l’article 33 tient compte de la situation des États fédéraux où l’application de la Convention se fera par plus d’un ordre de gouvernement et au moyen de divers mécanismes, incluant les mécanismes existants. »</w:t>
            </w:r>
          </w:p>
        </w:tc>
      </w:tr>
      <w:tr w:rsidR="000128D5" w:rsidRPr="00AC1443" w14:paraId="4A778DC9" w14:textId="77777777" w:rsidTr="002040BC">
        <w:trPr>
          <w:trHeight w:val="256"/>
        </w:trPr>
        <w:tc>
          <w:tcPr>
            <w:tcW w:w="2896" w:type="dxa"/>
            <w:gridSpan w:val="2"/>
            <w:shd w:val="clear" w:color="auto" w:fill="auto"/>
          </w:tcPr>
          <w:p w14:paraId="37E61C00" w14:textId="7A99CE43" w:rsidR="000128D5" w:rsidRPr="00AC1443" w:rsidRDefault="000128D5" w:rsidP="000128D5">
            <w:pPr>
              <w:spacing w:before="60" w:after="60" w:line="240" w:lineRule="auto"/>
              <w:rPr>
                <w:rFonts w:cstheme="minorHAnsi"/>
                <w:sz w:val="22"/>
                <w:szCs w:val="22"/>
              </w:rPr>
            </w:pPr>
            <w:r w:rsidRPr="00AC1443">
              <w:rPr>
                <w:rFonts w:cstheme="minorHAnsi"/>
                <w:sz w:val="22"/>
                <w:szCs w:val="22"/>
              </w:rPr>
              <w:t>Protocole facultatif à la Convention relative aux droits des personnes handicapées</w:t>
            </w:r>
          </w:p>
        </w:tc>
        <w:tc>
          <w:tcPr>
            <w:tcW w:w="1980" w:type="dxa"/>
            <w:gridSpan w:val="2"/>
            <w:shd w:val="clear" w:color="auto" w:fill="auto"/>
          </w:tcPr>
          <w:p w14:paraId="11CD06E5" w14:textId="798AEA81" w:rsidR="000128D5" w:rsidRPr="00AC1443" w:rsidRDefault="000128D5" w:rsidP="002040BC">
            <w:pPr>
              <w:autoSpaceDE w:val="0"/>
              <w:autoSpaceDN w:val="0"/>
              <w:spacing w:before="60" w:after="60" w:line="240" w:lineRule="auto"/>
              <w:rPr>
                <w:rFonts w:cstheme="minorHAnsi"/>
                <w:sz w:val="22"/>
                <w:szCs w:val="22"/>
              </w:rPr>
            </w:pPr>
            <w:r>
              <w:rPr>
                <w:rFonts w:cstheme="minorHAnsi"/>
                <w:sz w:val="22"/>
                <w:szCs w:val="22"/>
              </w:rPr>
              <w:t>s.o.</w:t>
            </w:r>
          </w:p>
        </w:tc>
        <w:tc>
          <w:tcPr>
            <w:tcW w:w="2504" w:type="dxa"/>
            <w:shd w:val="clear" w:color="auto" w:fill="auto"/>
          </w:tcPr>
          <w:p w14:paraId="018E275B" w14:textId="615354F7" w:rsidR="000128D5" w:rsidRPr="00AC1443" w:rsidRDefault="000128D5" w:rsidP="002040BC">
            <w:pPr>
              <w:autoSpaceDE w:val="0"/>
              <w:autoSpaceDN w:val="0"/>
              <w:spacing w:before="60" w:after="60" w:line="240" w:lineRule="auto"/>
              <w:rPr>
                <w:rFonts w:cstheme="minorHAnsi"/>
                <w:sz w:val="22"/>
                <w:szCs w:val="22"/>
              </w:rPr>
            </w:pPr>
            <w:r>
              <w:rPr>
                <w:rFonts w:cstheme="minorHAnsi"/>
                <w:sz w:val="22"/>
                <w:szCs w:val="22"/>
              </w:rPr>
              <w:t>3 décembre 2018</w:t>
            </w:r>
          </w:p>
        </w:tc>
        <w:tc>
          <w:tcPr>
            <w:tcW w:w="2221" w:type="dxa"/>
            <w:shd w:val="clear" w:color="auto" w:fill="auto"/>
          </w:tcPr>
          <w:p w14:paraId="45888F52" w14:textId="54EF7C8B" w:rsidR="000128D5" w:rsidRPr="00AC1443" w:rsidRDefault="000128D5" w:rsidP="002040BC">
            <w:pPr>
              <w:autoSpaceDE w:val="0"/>
              <w:autoSpaceDN w:val="0"/>
              <w:spacing w:before="60" w:after="60" w:line="240" w:lineRule="auto"/>
              <w:rPr>
                <w:rFonts w:cstheme="minorHAnsi"/>
                <w:sz w:val="22"/>
                <w:szCs w:val="22"/>
              </w:rPr>
            </w:pPr>
            <w:r>
              <w:rPr>
                <w:rFonts w:cstheme="minorHAnsi"/>
                <w:sz w:val="22"/>
                <w:szCs w:val="22"/>
              </w:rPr>
              <w:t>3 janvier 2019</w:t>
            </w:r>
          </w:p>
        </w:tc>
        <w:tc>
          <w:tcPr>
            <w:tcW w:w="4619" w:type="dxa"/>
            <w:shd w:val="clear" w:color="auto" w:fill="auto"/>
          </w:tcPr>
          <w:p w14:paraId="22EF1EA6" w14:textId="0289C128" w:rsidR="000128D5" w:rsidRPr="000128D5" w:rsidRDefault="000128D5" w:rsidP="00296B60">
            <w:pPr>
              <w:autoSpaceDE w:val="0"/>
              <w:autoSpaceDN w:val="0"/>
              <w:spacing w:before="60" w:after="120" w:line="240" w:lineRule="auto"/>
              <w:rPr>
                <w:rFonts w:cstheme="minorHAnsi"/>
                <w:sz w:val="22"/>
                <w:szCs w:val="22"/>
              </w:rPr>
            </w:pPr>
            <w:r w:rsidRPr="000128D5">
              <w:rPr>
                <w:rFonts w:cstheme="minorHAnsi"/>
                <w:sz w:val="22"/>
                <w:szCs w:val="22"/>
              </w:rPr>
              <w:t>Aucune</w:t>
            </w:r>
          </w:p>
        </w:tc>
      </w:tr>
      <w:tr w:rsidR="00563D32" w:rsidRPr="00AC1443" w14:paraId="2008F8A7" w14:textId="77777777" w:rsidTr="002040BC">
        <w:trPr>
          <w:trHeight w:val="256"/>
        </w:trPr>
        <w:tc>
          <w:tcPr>
            <w:tcW w:w="14220" w:type="dxa"/>
            <w:gridSpan w:val="7"/>
            <w:shd w:val="clear" w:color="auto" w:fill="E2EFD9" w:themeFill="accent6" w:themeFillTint="33"/>
          </w:tcPr>
          <w:p w14:paraId="50CB3DA6" w14:textId="77777777" w:rsidR="00563D32" w:rsidRPr="00AC1443" w:rsidRDefault="00563D32" w:rsidP="00810928">
            <w:pPr>
              <w:keepNext/>
              <w:spacing w:before="60" w:after="60" w:line="240" w:lineRule="auto"/>
              <w:rPr>
                <w:rFonts w:cstheme="minorHAnsi"/>
                <w:b/>
                <w:sz w:val="22"/>
                <w:szCs w:val="22"/>
              </w:rPr>
            </w:pPr>
            <w:r w:rsidRPr="00AC1443">
              <w:rPr>
                <w:rFonts w:cstheme="minorHAnsi"/>
                <w:b/>
                <w:sz w:val="22"/>
                <w:szCs w:val="22"/>
              </w:rPr>
              <w:t xml:space="preserve">Autres Conventions des Nations Unies en matière des droits de la personne et traités connexes </w:t>
            </w:r>
          </w:p>
        </w:tc>
      </w:tr>
      <w:tr w:rsidR="00563D32" w:rsidRPr="00AC1443" w14:paraId="7FBBB32F" w14:textId="77777777" w:rsidTr="002040BC">
        <w:trPr>
          <w:trHeight w:val="256"/>
        </w:trPr>
        <w:tc>
          <w:tcPr>
            <w:tcW w:w="2896" w:type="dxa"/>
            <w:gridSpan w:val="2"/>
            <w:shd w:val="clear" w:color="auto" w:fill="auto"/>
          </w:tcPr>
          <w:p w14:paraId="2F4F7166" w14:textId="31744D62" w:rsidR="00563D32" w:rsidRDefault="00563D32" w:rsidP="002040BC">
            <w:pPr>
              <w:spacing w:before="60" w:after="60" w:line="240" w:lineRule="auto"/>
              <w:rPr>
                <w:rFonts w:cstheme="minorHAnsi"/>
                <w:sz w:val="22"/>
                <w:szCs w:val="22"/>
              </w:rPr>
            </w:pPr>
            <w:r w:rsidRPr="00AC1443">
              <w:rPr>
                <w:rFonts w:cstheme="minorHAnsi"/>
                <w:sz w:val="22"/>
                <w:szCs w:val="22"/>
              </w:rPr>
              <w:t>Convention relative à l</w:t>
            </w:r>
            <w:r w:rsidR="005026AB">
              <w:rPr>
                <w:rFonts w:cstheme="minorHAnsi"/>
                <w:sz w:val="22"/>
                <w:szCs w:val="22"/>
              </w:rPr>
              <w:t>’</w:t>
            </w:r>
            <w:r w:rsidRPr="00AC1443">
              <w:rPr>
                <w:rFonts w:cstheme="minorHAnsi"/>
                <w:sz w:val="22"/>
                <w:szCs w:val="22"/>
              </w:rPr>
              <w:t xml:space="preserve">esclavage signée à Genève le 25 septembre 1926 et amendée par le Protocole du 7 décembre 1953 </w:t>
            </w:r>
          </w:p>
          <w:p w14:paraId="1337CF00" w14:textId="77777777" w:rsidR="009A7D2F" w:rsidRPr="00AC1443" w:rsidRDefault="009A7D2F" w:rsidP="002040BC">
            <w:pPr>
              <w:spacing w:before="60" w:after="60" w:line="240" w:lineRule="auto"/>
              <w:rPr>
                <w:rFonts w:cstheme="minorHAnsi"/>
                <w:sz w:val="22"/>
                <w:szCs w:val="22"/>
              </w:rPr>
            </w:pPr>
          </w:p>
        </w:tc>
        <w:tc>
          <w:tcPr>
            <w:tcW w:w="1980" w:type="dxa"/>
            <w:gridSpan w:val="2"/>
            <w:shd w:val="clear" w:color="auto" w:fill="auto"/>
          </w:tcPr>
          <w:p w14:paraId="5F0CEC8B"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s. o.</w:t>
            </w:r>
          </w:p>
        </w:tc>
        <w:tc>
          <w:tcPr>
            <w:tcW w:w="2504" w:type="dxa"/>
            <w:shd w:val="clear" w:color="auto" w:fill="auto"/>
          </w:tcPr>
          <w:p w14:paraId="0DDB7D85" w14:textId="77777777" w:rsidR="00563D32" w:rsidRPr="00AC1443" w:rsidRDefault="00563D32" w:rsidP="00810928">
            <w:pPr>
              <w:shd w:val="clear" w:color="auto" w:fill="FFFFFF"/>
              <w:spacing w:before="60" w:after="60" w:line="240" w:lineRule="auto"/>
              <w:rPr>
                <w:rFonts w:cstheme="minorHAnsi"/>
                <w:b/>
                <w:sz w:val="22"/>
                <w:szCs w:val="22"/>
              </w:rPr>
            </w:pPr>
            <w:r w:rsidRPr="00AC1443">
              <w:rPr>
                <w:rFonts w:cstheme="minorHAnsi"/>
                <w:sz w:val="22"/>
                <w:szCs w:val="22"/>
              </w:rPr>
              <w:t>Remarque</w:t>
            </w:r>
            <w:r w:rsidRPr="00AC1443">
              <w:rPr>
                <w:rStyle w:val="FootnoteReference"/>
                <w:rFonts w:cstheme="minorHAnsi"/>
                <w:b/>
                <w:sz w:val="22"/>
                <w:szCs w:val="22"/>
              </w:rPr>
              <w:footnoteReference w:id="1"/>
            </w:r>
          </w:p>
        </w:tc>
        <w:tc>
          <w:tcPr>
            <w:tcW w:w="2221" w:type="dxa"/>
            <w:shd w:val="clear" w:color="auto" w:fill="auto"/>
          </w:tcPr>
          <w:p w14:paraId="386B15CF" w14:textId="5FE2B716" w:rsidR="00563D32" w:rsidRPr="00AC1443" w:rsidRDefault="00563D32" w:rsidP="00810928">
            <w:pPr>
              <w:autoSpaceDE w:val="0"/>
              <w:autoSpaceDN w:val="0"/>
              <w:spacing w:before="60" w:after="60" w:line="240" w:lineRule="auto"/>
              <w:rPr>
                <w:rFonts w:cstheme="minorHAnsi"/>
                <w:b/>
                <w:sz w:val="22"/>
                <w:szCs w:val="22"/>
                <w:lang w:eastAsia="en-CA"/>
              </w:rPr>
            </w:pPr>
            <w:r w:rsidRPr="00AC1443">
              <w:rPr>
                <w:rFonts w:cstheme="minorHAnsi"/>
                <w:sz w:val="22"/>
                <w:szCs w:val="22"/>
              </w:rPr>
              <w:t>7 juillet 195</w:t>
            </w:r>
            <w:r w:rsidR="00810928">
              <w:rPr>
                <w:rFonts w:cstheme="minorHAnsi"/>
                <w:sz w:val="22"/>
                <w:szCs w:val="22"/>
              </w:rPr>
              <w:t>3</w:t>
            </w:r>
          </w:p>
        </w:tc>
        <w:tc>
          <w:tcPr>
            <w:tcW w:w="4619" w:type="dxa"/>
            <w:shd w:val="clear" w:color="auto" w:fill="auto"/>
          </w:tcPr>
          <w:p w14:paraId="7F306C67" w14:textId="77777777" w:rsidR="00563D32" w:rsidRPr="00AC1443" w:rsidRDefault="00563D32" w:rsidP="002040BC">
            <w:pPr>
              <w:pStyle w:val="NormalWeb"/>
              <w:shd w:val="clear" w:color="auto" w:fill="FFFFFF"/>
              <w:spacing w:before="60" w:after="60" w:line="240" w:lineRule="auto"/>
              <w:rPr>
                <w:rFonts w:cstheme="minorHAnsi"/>
                <w:b/>
                <w:sz w:val="22"/>
                <w:szCs w:val="22"/>
              </w:rPr>
            </w:pPr>
            <w:r w:rsidRPr="00AC1443">
              <w:rPr>
                <w:rFonts w:cstheme="minorHAnsi"/>
                <w:sz w:val="22"/>
                <w:szCs w:val="22"/>
              </w:rPr>
              <w:t>Aucune</w:t>
            </w:r>
          </w:p>
        </w:tc>
      </w:tr>
      <w:tr w:rsidR="00563D32" w:rsidRPr="00AC1443" w14:paraId="1403A1BF" w14:textId="77777777" w:rsidTr="002040BC">
        <w:trPr>
          <w:trHeight w:val="256"/>
        </w:trPr>
        <w:tc>
          <w:tcPr>
            <w:tcW w:w="2896" w:type="dxa"/>
            <w:gridSpan w:val="2"/>
            <w:shd w:val="clear" w:color="auto" w:fill="auto"/>
          </w:tcPr>
          <w:p w14:paraId="5ED6175F" w14:textId="10A813D2" w:rsidR="00296B60" w:rsidRPr="00AC1443" w:rsidRDefault="00563D32" w:rsidP="001233F5">
            <w:pPr>
              <w:spacing w:before="60" w:after="60" w:line="240" w:lineRule="auto"/>
              <w:rPr>
                <w:rFonts w:cstheme="minorHAnsi"/>
                <w:sz w:val="22"/>
                <w:szCs w:val="22"/>
              </w:rPr>
            </w:pPr>
            <w:r w:rsidRPr="00AC1443">
              <w:rPr>
                <w:rFonts w:cstheme="minorHAnsi"/>
                <w:sz w:val="22"/>
                <w:szCs w:val="22"/>
              </w:rPr>
              <w:t xml:space="preserve">Convention pour la prévention et la répression du crime de génocide </w:t>
            </w:r>
          </w:p>
        </w:tc>
        <w:tc>
          <w:tcPr>
            <w:tcW w:w="1980" w:type="dxa"/>
            <w:gridSpan w:val="2"/>
            <w:shd w:val="clear" w:color="auto" w:fill="auto"/>
          </w:tcPr>
          <w:p w14:paraId="564B76BF"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28 novembre 1949</w:t>
            </w:r>
          </w:p>
        </w:tc>
        <w:tc>
          <w:tcPr>
            <w:tcW w:w="2504" w:type="dxa"/>
            <w:shd w:val="clear" w:color="auto" w:fill="auto"/>
          </w:tcPr>
          <w:p w14:paraId="2817520F"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3 septembre 1952</w:t>
            </w:r>
          </w:p>
        </w:tc>
        <w:tc>
          <w:tcPr>
            <w:tcW w:w="2221" w:type="dxa"/>
            <w:shd w:val="clear" w:color="auto" w:fill="auto"/>
          </w:tcPr>
          <w:p w14:paraId="21B3C6AB"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2 décembre 1952</w:t>
            </w:r>
          </w:p>
        </w:tc>
        <w:tc>
          <w:tcPr>
            <w:tcW w:w="4619" w:type="dxa"/>
            <w:shd w:val="clear" w:color="auto" w:fill="auto"/>
          </w:tcPr>
          <w:p w14:paraId="08D950F6"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Aucune</w:t>
            </w:r>
          </w:p>
        </w:tc>
      </w:tr>
      <w:tr w:rsidR="00563D32" w:rsidRPr="00AC1443" w14:paraId="259B2234" w14:textId="77777777" w:rsidTr="002040BC">
        <w:trPr>
          <w:trHeight w:val="256"/>
        </w:trPr>
        <w:tc>
          <w:tcPr>
            <w:tcW w:w="2896" w:type="dxa"/>
            <w:gridSpan w:val="2"/>
            <w:shd w:val="clear" w:color="auto" w:fill="auto"/>
          </w:tcPr>
          <w:p w14:paraId="6A60CE96"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 xml:space="preserve">Convention sur les droits politiques de la femme </w:t>
            </w:r>
          </w:p>
        </w:tc>
        <w:tc>
          <w:tcPr>
            <w:tcW w:w="1980" w:type="dxa"/>
            <w:gridSpan w:val="2"/>
            <w:shd w:val="clear" w:color="auto" w:fill="auto"/>
          </w:tcPr>
          <w:p w14:paraId="1EE24528"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s. o.</w:t>
            </w:r>
          </w:p>
        </w:tc>
        <w:tc>
          <w:tcPr>
            <w:tcW w:w="2504" w:type="dxa"/>
            <w:shd w:val="clear" w:color="auto" w:fill="auto"/>
          </w:tcPr>
          <w:p w14:paraId="6983E240"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30 janvier 1957 (A)</w:t>
            </w:r>
          </w:p>
        </w:tc>
        <w:tc>
          <w:tcPr>
            <w:tcW w:w="2221" w:type="dxa"/>
            <w:shd w:val="clear" w:color="auto" w:fill="auto"/>
          </w:tcPr>
          <w:p w14:paraId="038B9F79"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30 avril 1957</w:t>
            </w:r>
          </w:p>
        </w:tc>
        <w:tc>
          <w:tcPr>
            <w:tcW w:w="4619" w:type="dxa"/>
            <w:shd w:val="clear" w:color="auto" w:fill="auto"/>
          </w:tcPr>
          <w:p w14:paraId="1E719FDA" w14:textId="0701A0A6" w:rsidR="00563D32" w:rsidRPr="00151D04" w:rsidRDefault="00151D04" w:rsidP="00296B60">
            <w:pPr>
              <w:shd w:val="clear" w:color="auto" w:fill="FFFFFF"/>
              <w:spacing w:before="60" w:after="120" w:line="240" w:lineRule="auto"/>
              <w:rPr>
                <w:rFonts w:cstheme="minorHAnsi"/>
                <w:b/>
                <w:sz w:val="22"/>
                <w:szCs w:val="22"/>
              </w:rPr>
            </w:pPr>
            <w:r w:rsidRPr="00151D04">
              <w:rPr>
                <w:rFonts w:cstheme="minorHAnsi"/>
                <w:b/>
                <w:sz w:val="22"/>
                <w:szCs w:val="22"/>
              </w:rPr>
              <w:t>R</w:t>
            </w:r>
            <w:r w:rsidR="00563D32" w:rsidRPr="00151D04">
              <w:rPr>
                <w:rFonts w:cstheme="minorHAnsi"/>
                <w:b/>
                <w:sz w:val="22"/>
                <w:szCs w:val="22"/>
              </w:rPr>
              <w:t xml:space="preserve">éserve :  </w:t>
            </w:r>
          </w:p>
          <w:p w14:paraId="080E3F32" w14:textId="55C9745A" w:rsidR="00563D32" w:rsidRPr="00AC1443" w:rsidRDefault="00563D32" w:rsidP="002040BC">
            <w:pPr>
              <w:pStyle w:val="NormalWeb"/>
              <w:shd w:val="clear" w:color="auto" w:fill="FFFFFF"/>
              <w:spacing w:after="240" w:line="240" w:lineRule="auto"/>
              <w:rPr>
                <w:rFonts w:cstheme="minorHAnsi"/>
                <w:b/>
                <w:sz w:val="22"/>
                <w:szCs w:val="22"/>
                <w:lang w:eastAsia="en-CA"/>
              </w:rPr>
            </w:pPr>
            <w:r w:rsidRPr="00AC1443">
              <w:rPr>
                <w:rFonts w:cstheme="minorHAnsi"/>
                <w:sz w:val="22"/>
                <w:szCs w:val="22"/>
              </w:rPr>
              <w:t>« Étant donné que, selon le régime constitutionnel en vigueur au Canada, la compétence législative en matière de droits politiques est répartie entre les provinces et le gouvernement fédéral, le gouvernement canadien se trouve dans l</w:t>
            </w:r>
            <w:r w:rsidR="005026AB">
              <w:rPr>
                <w:rFonts w:cstheme="minorHAnsi"/>
                <w:sz w:val="22"/>
                <w:szCs w:val="22"/>
              </w:rPr>
              <w:t>’</w:t>
            </w:r>
            <w:r w:rsidRPr="00AC1443">
              <w:rPr>
                <w:rFonts w:cstheme="minorHAnsi"/>
                <w:sz w:val="22"/>
                <w:szCs w:val="22"/>
              </w:rPr>
              <w:t>obligation, en adhérant à cette Convention, de formuler une réserve au sujet des droits qui relèvent de la compétence législative des provinces. »</w:t>
            </w:r>
          </w:p>
        </w:tc>
      </w:tr>
      <w:tr w:rsidR="00563D32" w:rsidRPr="00AC1443" w14:paraId="35E3921C" w14:textId="77777777" w:rsidTr="002040BC">
        <w:trPr>
          <w:trHeight w:val="256"/>
        </w:trPr>
        <w:tc>
          <w:tcPr>
            <w:tcW w:w="2896" w:type="dxa"/>
            <w:gridSpan w:val="2"/>
            <w:shd w:val="clear" w:color="auto" w:fill="auto"/>
          </w:tcPr>
          <w:p w14:paraId="4B7BF1D7"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 xml:space="preserve">Convention sur la nationalité de la femme mariée </w:t>
            </w:r>
          </w:p>
        </w:tc>
        <w:tc>
          <w:tcPr>
            <w:tcW w:w="1980" w:type="dxa"/>
            <w:gridSpan w:val="2"/>
            <w:shd w:val="clear" w:color="auto" w:fill="auto"/>
          </w:tcPr>
          <w:p w14:paraId="6CF9B3D9"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20 février 1957</w:t>
            </w:r>
          </w:p>
        </w:tc>
        <w:tc>
          <w:tcPr>
            <w:tcW w:w="2504" w:type="dxa"/>
            <w:shd w:val="clear" w:color="auto" w:fill="auto"/>
          </w:tcPr>
          <w:p w14:paraId="42757781"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21 octobre 1959 (R)</w:t>
            </w:r>
          </w:p>
        </w:tc>
        <w:tc>
          <w:tcPr>
            <w:tcW w:w="2221" w:type="dxa"/>
            <w:shd w:val="clear" w:color="auto" w:fill="auto"/>
          </w:tcPr>
          <w:p w14:paraId="2F766A74"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19 janvier 1960</w:t>
            </w:r>
          </w:p>
        </w:tc>
        <w:tc>
          <w:tcPr>
            <w:tcW w:w="4619" w:type="dxa"/>
            <w:shd w:val="clear" w:color="auto" w:fill="auto"/>
          </w:tcPr>
          <w:p w14:paraId="6CDEAEC4"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Aucune</w:t>
            </w:r>
          </w:p>
        </w:tc>
      </w:tr>
      <w:tr w:rsidR="00563D32" w:rsidRPr="00AC1443" w14:paraId="7EE6FBEA" w14:textId="77777777" w:rsidTr="002040BC">
        <w:trPr>
          <w:trHeight w:val="256"/>
        </w:trPr>
        <w:tc>
          <w:tcPr>
            <w:tcW w:w="2896" w:type="dxa"/>
            <w:gridSpan w:val="2"/>
            <w:shd w:val="clear" w:color="auto" w:fill="auto"/>
          </w:tcPr>
          <w:p w14:paraId="76690E37" w14:textId="541D29B0" w:rsidR="00563D32" w:rsidRPr="00AC1443" w:rsidRDefault="00563D32" w:rsidP="002040BC">
            <w:pPr>
              <w:spacing w:before="60" w:after="60" w:line="240" w:lineRule="auto"/>
              <w:rPr>
                <w:rFonts w:cstheme="minorHAnsi"/>
                <w:sz w:val="22"/>
                <w:szCs w:val="22"/>
              </w:rPr>
            </w:pPr>
            <w:r w:rsidRPr="00AC1443">
              <w:rPr>
                <w:rFonts w:cstheme="minorHAnsi"/>
                <w:sz w:val="22"/>
                <w:szCs w:val="22"/>
              </w:rPr>
              <w:t>Convention supplémentaire relative à l</w:t>
            </w:r>
            <w:r w:rsidR="005026AB">
              <w:rPr>
                <w:rFonts w:cstheme="minorHAnsi"/>
                <w:sz w:val="22"/>
                <w:szCs w:val="22"/>
              </w:rPr>
              <w:t>’</w:t>
            </w:r>
            <w:r w:rsidRPr="00AC1443">
              <w:rPr>
                <w:rFonts w:cstheme="minorHAnsi"/>
                <w:sz w:val="22"/>
                <w:szCs w:val="22"/>
              </w:rPr>
              <w:t>abolition de l</w:t>
            </w:r>
            <w:r w:rsidR="005026AB">
              <w:rPr>
                <w:rFonts w:cstheme="minorHAnsi"/>
                <w:sz w:val="22"/>
                <w:szCs w:val="22"/>
              </w:rPr>
              <w:t>’</w:t>
            </w:r>
            <w:r w:rsidRPr="00AC1443">
              <w:rPr>
                <w:rFonts w:cstheme="minorHAnsi"/>
                <w:sz w:val="22"/>
                <w:szCs w:val="22"/>
              </w:rPr>
              <w:t>esclavage, de la traite des esclaves et des institutions et pratiques analogues à l</w:t>
            </w:r>
            <w:r w:rsidR="005026AB">
              <w:rPr>
                <w:rFonts w:cstheme="minorHAnsi"/>
                <w:sz w:val="22"/>
                <w:szCs w:val="22"/>
              </w:rPr>
              <w:t>’</w:t>
            </w:r>
            <w:r w:rsidRPr="00AC1443">
              <w:rPr>
                <w:rFonts w:cstheme="minorHAnsi"/>
                <w:sz w:val="22"/>
                <w:szCs w:val="22"/>
              </w:rPr>
              <w:t xml:space="preserve">esclavage </w:t>
            </w:r>
          </w:p>
        </w:tc>
        <w:tc>
          <w:tcPr>
            <w:tcW w:w="1980" w:type="dxa"/>
            <w:gridSpan w:val="2"/>
            <w:shd w:val="clear" w:color="auto" w:fill="auto"/>
          </w:tcPr>
          <w:p w14:paraId="37535036"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7 septembre 1956</w:t>
            </w:r>
          </w:p>
        </w:tc>
        <w:tc>
          <w:tcPr>
            <w:tcW w:w="2504" w:type="dxa"/>
            <w:shd w:val="clear" w:color="auto" w:fill="auto"/>
          </w:tcPr>
          <w:p w14:paraId="123907C1"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10 janvier 1963 (R)</w:t>
            </w:r>
          </w:p>
        </w:tc>
        <w:tc>
          <w:tcPr>
            <w:tcW w:w="2221" w:type="dxa"/>
            <w:shd w:val="clear" w:color="auto" w:fill="auto"/>
          </w:tcPr>
          <w:p w14:paraId="30EB2C50"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10 janvier 1963</w:t>
            </w:r>
          </w:p>
        </w:tc>
        <w:tc>
          <w:tcPr>
            <w:tcW w:w="4619" w:type="dxa"/>
            <w:shd w:val="clear" w:color="auto" w:fill="auto"/>
          </w:tcPr>
          <w:p w14:paraId="490FD18D"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Aucune</w:t>
            </w:r>
          </w:p>
        </w:tc>
      </w:tr>
      <w:tr w:rsidR="00563D32" w:rsidRPr="00AC1443" w14:paraId="3B4E8BC1" w14:textId="77777777" w:rsidTr="002040BC">
        <w:trPr>
          <w:trHeight w:val="256"/>
        </w:trPr>
        <w:tc>
          <w:tcPr>
            <w:tcW w:w="2896" w:type="dxa"/>
            <w:gridSpan w:val="2"/>
            <w:shd w:val="clear" w:color="auto" w:fill="auto"/>
          </w:tcPr>
          <w:p w14:paraId="7E5B3D36"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 xml:space="preserve">Convention relative au statut des réfugiés </w:t>
            </w:r>
          </w:p>
        </w:tc>
        <w:tc>
          <w:tcPr>
            <w:tcW w:w="1980" w:type="dxa"/>
            <w:gridSpan w:val="2"/>
            <w:shd w:val="clear" w:color="auto" w:fill="auto"/>
          </w:tcPr>
          <w:p w14:paraId="0D482E8A"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s. o.</w:t>
            </w:r>
          </w:p>
        </w:tc>
        <w:tc>
          <w:tcPr>
            <w:tcW w:w="2504" w:type="dxa"/>
            <w:shd w:val="clear" w:color="auto" w:fill="auto"/>
          </w:tcPr>
          <w:p w14:paraId="252E2998"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4 juin 1969 (A)</w:t>
            </w:r>
          </w:p>
        </w:tc>
        <w:tc>
          <w:tcPr>
            <w:tcW w:w="2221" w:type="dxa"/>
            <w:shd w:val="clear" w:color="auto" w:fill="auto"/>
          </w:tcPr>
          <w:p w14:paraId="76FE6E4D"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2 septembre 1969</w:t>
            </w:r>
          </w:p>
        </w:tc>
        <w:tc>
          <w:tcPr>
            <w:tcW w:w="4619" w:type="dxa"/>
            <w:shd w:val="clear" w:color="auto" w:fill="auto"/>
          </w:tcPr>
          <w:p w14:paraId="19DA881F" w14:textId="5398A403" w:rsidR="00563D32" w:rsidRPr="008B6DB0" w:rsidRDefault="008B6DB0" w:rsidP="00296B60">
            <w:pPr>
              <w:shd w:val="clear" w:color="auto" w:fill="FFFFFF"/>
              <w:spacing w:before="60" w:after="120" w:line="240" w:lineRule="auto"/>
              <w:rPr>
                <w:rFonts w:cstheme="minorHAnsi"/>
                <w:b/>
                <w:sz w:val="22"/>
                <w:szCs w:val="22"/>
              </w:rPr>
            </w:pPr>
            <w:r w:rsidRPr="008B6DB0">
              <w:rPr>
                <w:rFonts w:cstheme="minorHAnsi"/>
                <w:b/>
                <w:sz w:val="22"/>
                <w:szCs w:val="22"/>
              </w:rPr>
              <w:t>Ré</w:t>
            </w:r>
            <w:r w:rsidR="00563D32" w:rsidRPr="008B6DB0">
              <w:rPr>
                <w:rFonts w:cstheme="minorHAnsi"/>
                <w:b/>
                <w:sz w:val="22"/>
                <w:szCs w:val="22"/>
              </w:rPr>
              <w:t xml:space="preserve">serve : </w:t>
            </w:r>
          </w:p>
          <w:p w14:paraId="6FA4C262" w14:textId="3766F09E" w:rsidR="00563D32" w:rsidRPr="00AC1443" w:rsidRDefault="00563D32" w:rsidP="002040BC">
            <w:pPr>
              <w:pStyle w:val="NormalWeb"/>
              <w:shd w:val="clear" w:color="auto" w:fill="FFFFFF"/>
              <w:spacing w:after="240" w:line="240" w:lineRule="auto"/>
              <w:rPr>
                <w:rFonts w:cstheme="minorHAnsi"/>
                <w:sz w:val="22"/>
                <w:szCs w:val="22"/>
              </w:rPr>
            </w:pPr>
            <w:r w:rsidRPr="00AC1443">
              <w:rPr>
                <w:rFonts w:cstheme="minorHAnsi"/>
                <w:sz w:val="22"/>
                <w:szCs w:val="22"/>
              </w:rPr>
              <w:t>« Le Canada interprète l</w:t>
            </w:r>
            <w:r w:rsidR="005026AB">
              <w:rPr>
                <w:rFonts w:cstheme="minorHAnsi"/>
                <w:sz w:val="22"/>
                <w:szCs w:val="22"/>
              </w:rPr>
              <w:t>’</w:t>
            </w:r>
            <w:r w:rsidRPr="00AC1443">
              <w:rPr>
                <w:rFonts w:cstheme="minorHAnsi"/>
                <w:sz w:val="22"/>
                <w:szCs w:val="22"/>
              </w:rPr>
              <w:t xml:space="preserve">expression </w:t>
            </w:r>
            <w:r>
              <w:rPr>
                <w:rFonts w:cstheme="minorHAnsi"/>
                <w:sz w:val="22"/>
                <w:szCs w:val="22"/>
                <w:lang w:bidi="he-IL"/>
              </w:rPr>
              <w:t>« </w:t>
            </w:r>
            <w:r w:rsidRPr="00AC1443">
              <w:rPr>
                <w:rFonts w:cstheme="minorHAnsi"/>
                <w:sz w:val="22"/>
                <w:szCs w:val="22"/>
              </w:rPr>
              <w:t>résidant régulièrement</w:t>
            </w:r>
            <w:r>
              <w:rPr>
                <w:rFonts w:cstheme="minorHAnsi"/>
                <w:sz w:val="22"/>
                <w:szCs w:val="22"/>
              </w:rPr>
              <w:t> »</w:t>
            </w:r>
            <w:r w:rsidRPr="00AC1443">
              <w:rPr>
                <w:rFonts w:cstheme="minorHAnsi"/>
                <w:sz w:val="22"/>
                <w:szCs w:val="22"/>
              </w:rPr>
              <w:t xml:space="preserve"> comme ne s</w:t>
            </w:r>
            <w:r w:rsidR="005026AB">
              <w:rPr>
                <w:rFonts w:cstheme="minorHAnsi"/>
                <w:sz w:val="22"/>
                <w:szCs w:val="22"/>
              </w:rPr>
              <w:t>’</w:t>
            </w:r>
            <w:r w:rsidRPr="00AC1443">
              <w:rPr>
                <w:rFonts w:cstheme="minorHAnsi"/>
                <w:sz w:val="22"/>
                <w:szCs w:val="22"/>
              </w:rPr>
              <w:t>appliquant qu</w:t>
            </w:r>
            <w:r w:rsidR="005026AB">
              <w:rPr>
                <w:rFonts w:cstheme="minorHAnsi"/>
                <w:sz w:val="22"/>
                <w:szCs w:val="22"/>
              </w:rPr>
              <w:t>’</w:t>
            </w:r>
            <w:r w:rsidRPr="00AC1443">
              <w:rPr>
                <w:rFonts w:cstheme="minorHAnsi"/>
                <w:sz w:val="22"/>
                <w:szCs w:val="22"/>
              </w:rPr>
              <w:t>aux réfugiés autorisés à résider sur le territoire canadien de façon permanente; les réfugiés autorisés à résider sur le territoire canadien à titre temporaire bénéficieront, en ce qui concerne les questions visées aux articles 23 et 24, du même traitement que celui qui est accordé aux visiteurs en général. »</w:t>
            </w:r>
          </w:p>
          <w:p w14:paraId="1EC2217D" w14:textId="724E0E2B" w:rsidR="00563D32" w:rsidRPr="008B6DB0" w:rsidRDefault="008B6DB0" w:rsidP="002040BC">
            <w:pPr>
              <w:pStyle w:val="NormalWeb"/>
              <w:shd w:val="clear" w:color="auto" w:fill="FFFFFF"/>
              <w:spacing w:after="240" w:line="240" w:lineRule="auto"/>
              <w:rPr>
                <w:rFonts w:cstheme="minorHAnsi"/>
                <w:b/>
                <w:sz w:val="22"/>
                <w:szCs w:val="22"/>
              </w:rPr>
            </w:pPr>
            <w:r w:rsidRPr="008B6DB0">
              <w:rPr>
                <w:rFonts w:cstheme="minorHAnsi"/>
                <w:b/>
                <w:sz w:val="22"/>
                <w:szCs w:val="22"/>
              </w:rPr>
              <w:t>D</w:t>
            </w:r>
            <w:r w:rsidR="00563D32" w:rsidRPr="008B6DB0">
              <w:rPr>
                <w:rFonts w:cstheme="minorHAnsi"/>
                <w:b/>
                <w:sz w:val="22"/>
                <w:szCs w:val="22"/>
              </w:rPr>
              <w:t>éclaration</w:t>
            </w:r>
            <w:r>
              <w:rPr>
                <w:rFonts w:cstheme="minorHAnsi"/>
                <w:b/>
                <w:sz w:val="22"/>
                <w:szCs w:val="22"/>
              </w:rPr>
              <w:t>*</w:t>
            </w:r>
            <w:r w:rsidR="00563D32" w:rsidRPr="008B6DB0">
              <w:rPr>
                <w:rFonts w:cstheme="minorHAnsi"/>
                <w:b/>
                <w:sz w:val="22"/>
                <w:szCs w:val="22"/>
              </w:rPr>
              <w:t xml:space="preserve"> :</w:t>
            </w:r>
          </w:p>
          <w:p w14:paraId="37827D1C" w14:textId="5E9BF4DA" w:rsidR="00563D32" w:rsidRDefault="00563D32" w:rsidP="002040BC">
            <w:pPr>
              <w:pStyle w:val="NormalWeb"/>
              <w:shd w:val="clear" w:color="auto" w:fill="FFFFFF"/>
              <w:spacing w:after="240" w:line="240" w:lineRule="auto"/>
              <w:rPr>
                <w:rFonts w:cstheme="minorHAnsi"/>
                <w:sz w:val="22"/>
                <w:szCs w:val="22"/>
              </w:rPr>
            </w:pPr>
            <w:r w:rsidRPr="00AC1443">
              <w:rPr>
                <w:rFonts w:cstheme="minorHAnsi"/>
                <w:sz w:val="22"/>
                <w:szCs w:val="22"/>
              </w:rPr>
              <w:t>« Le gouvernement du Canada déclare qu</w:t>
            </w:r>
            <w:r w:rsidR="005026AB">
              <w:rPr>
                <w:rFonts w:cstheme="minorHAnsi"/>
                <w:sz w:val="22"/>
                <w:szCs w:val="22"/>
              </w:rPr>
              <w:t>’</w:t>
            </w:r>
            <w:r w:rsidRPr="00AC1443">
              <w:rPr>
                <w:rFonts w:cstheme="minorHAnsi"/>
                <w:sz w:val="22"/>
                <w:szCs w:val="22"/>
              </w:rPr>
              <w:t>aux fins des obligations qu</w:t>
            </w:r>
            <w:r w:rsidR="005026AB">
              <w:rPr>
                <w:rFonts w:cstheme="minorHAnsi"/>
                <w:sz w:val="22"/>
                <w:szCs w:val="22"/>
              </w:rPr>
              <w:t>’</w:t>
            </w:r>
            <w:r w:rsidRPr="00AC1443">
              <w:rPr>
                <w:rFonts w:cstheme="minorHAnsi"/>
                <w:sz w:val="22"/>
                <w:szCs w:val="22"/>
              </w:rPr>
              <w:t xml:space="preserve">il a contractées en vertu de la Convention relative au statut des réfugiés faite à Genève le 28 juillet 1951, les mots </w:t>
            </w:r>
            <w:r>
              <w:rPr>
                <w:rFonts w:cstheme="minorHAnsi"/>
                <w:sz w:val="22"/>
                <w:szCs w:val="22"/>
              </w:rPr>
              <w:t>« </w:t>
            </w:r>
            <w:r w:rsidRPr="00AC1443">
              <w:rPr>
                <w:rFonts w:cstheme="minorHAnsi"/>
                <w:sz w:val="22"/>
                <w:szCs w:val="22"/>
              </w:rPr>
              <w:t>événements survenus avant le premier janvier 1951</w:t>
            </w:r>
            <w:r>
              <w:rPr>
                <w:rFonts w:cstheme="minorHAnsi"/>
                <w:sz w:val="22"/>
                <w:szCs w:val="22"/>
              </w:rPr>
              <w:t> »</w:t>
            </w:r>
            <w:r w:rsidRPr="00AC1443">
              <w:rPr>
                <w:rFonts w:cstheme="minorHAnsi"/>
                <w:sz w:val="22"/>
                <w:szCs w:val="22"/>
              </w:rPr>
              <w:t xml:space="preserve">  figurant à l</w:t>
            </w:r>
            <w:r w:rsidR="005026AB">
              <w:rPr>
                <w:rFonts w:cstheme="minorHAnsi"/>
                <w:sz w:val="22"/>
                <w:szCs w:val="22"/>
              </w:rPr>
              <w:t>’</w:t>
            </w:r>
            <w:r w:rsidRPr="00AC1443">
              <w:rPr>
                <w:rFonts w:cstheme="minorHAnsi"/>
                <w:sz w:val="22"/>
                <w:szCs w:val="22"/>
              </w:rPr>
              <w:t xml:space="preserve">article 1, section B1) de ladite Convention devront être compris comme signifiant </w:t>
            </w:r>
            <w:r>
              <w:rPr>
                <w:rFonts w:cstheme="minorHAnsi"/>
                <w:sz w:val="22"/>
                <w:szCs w:val="22"/>
              </w:rPr>
              <w:t>« </w:t>
            </w:r>
            <w:r w:rsidRPr="00AC1443">
              <w:rPr>
                <w:rFonts w:cstheme="minorHAnsi"/>
                <w:sz w:val="22"/>
                <w:szCs w:val="22"/>
              </w:rPr>
              <w:t>événements survenus avant le premier janvier 1951 en Europe ou ailleurs</w:t>
            </w:r>
            <w:r>
              <w:rPr>
                <w:rFonts w:cstheme="minorHAnsi"/>
                <w:sz w:val="22"/>
                <w:szCs w:val="22"/>
              </w:rPr>
              <w:t>. »</w:t>
            </w:r>
          </w:p>
          <w:p w14:paraId="188B83DE" w14:textId="235748BE" w:rsidR="008B6DB0" w:rsidRPr="00AC1443" w:rsidRDefault="008B6DB0" w:rsidP="008B6DB0">
            <w:pPr>
              <w:pStyle w:val="NormalWeb"/>
              <w:shd w:val="clear" w:color="auto" w:fill="FFFFFF"/>
              <w:spacing w:after="240" w:line="240" w:lineRule="auto"/>
              <w:rPr>
                <w:rFonts w:cstheme="minorHAnsi"/>
                <w:b/>
                <w:sz w:val="22"/>
                <w:szCs w:val="22"/>
              </w:rPr>
            </w:pPr>
            <w:r>
              <w:rPr>
                <w:rFonts w:cstheme="minorHAnsi"/>
                <w:sz w:val="22"/>
                <w:szCs w:val="22"/>
              </w:rPr>
              <w:t>* Fait d</w:t>
            </w:r>
            <w:r w:rsidRPr="00AC1443">
              <w:rPr>
                <w:rFonts w:cstheme="minorHAnsi"/>
                <w:sz w:val="22"/>
                <w:szCs w:val="22"/>
              </w:rPr>
              <w:t>ans une communication reçue par le Secrétaire général le 23 octobre 1970</w:t>
            </w:r>
            <w:r>
              <w:rPr>
                <w:rFonts w:cstheme="minorHAnsi"/>
                <w:sz w:val="22"/>
                <w:szCs w:val="22"/>
              </w:rPr>
              <w:t>.</w:t>
            </w:r>
          </w:p>
        </w:tc>
      </w:tr>
      <w:tr w:rsidR="00563D32" w:rsidRPr="00AC1443" w14:paraId="7209A575" w14:textId="77777777" w:rsidTr="002040BC">
        <w:trPr>
          <w:trHeight w:val="256"/>
        </w:trPr>
        <w:tc>
          <w:tcPr>
            <w:tcW w:w="2896" w:type="dxa"/>
            <w:gridSpan w:val="2"/>
            <w:shd w:val="clear" w:color="auto" w:fill="auto"/>
          </w:tcPr>
          <w:p w14:paraId="4F54361E"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 xml:space="preserve">Protocole relatif au statut des réfugiés </w:t>
            </w:r>
          </w:p>
        </w:tc>
        <w:tc>
          <w:tcPr>
            <w:tcW w:w="1980" w:type="dxa"/>
            <w:gridSpan w:val="2"/>
            <w:shd w:val="clear" w:color="auto" w:fill="auto"/>
          </w:tcPr>
          <w:p w14:paraId="6CACEFEB"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s. o.</w:t>
            </w:r>
          </w:p>
        </w:tc>
        <w:tc>
          <w:tcPr>
            <w:tcW w:w="2504" w:type="dxa"/>
            <w:shd w:val="clear" w:color="auto" w:fill="auto"/>
          </w:tcPr>
          <w:p w14:paraId="417CEE1A"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4 juin 1969 (A)</w:t>
            </w:r>
          </w:p>
        </w:tc>
        <w:tc>
          <w:tcPr>
            <w:tcW w:w="2221" w:type="dxa"/>
            <w:shd w:val="clear" w:color="auto" w:fill="auto"/>
          </w:tcPr>
          <w:p w14:paraId="70C72C4A"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4 juin 1969</w:t>
            </w:r>
          </w:p>
        </w:tc>
        <w:tc>
          <w:tcPr>
            <w:tcW w:w="4619" w:type="dxa"/>
            <w:shd w:val="clear" w:color="auto" w:fill="auto"/>
          </w:tcPr>
          <w:p w14:paraId="23FB12B6"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Aucune</w:t>
            </w:r>
          </w:p>
        </w:tc>
      </w:tr>
      <w:tr w:rsidR="00563D32" w:rsidRPr="00AC1443" w14:paraId="68D5A6D8" w14:textId="77777777" w:rsidTr="002040BC">
        <w:trPr>
          <w:trHeight w:val="256"/>
        </w:trPr>
        <w:tc>
          <w:tcPr>
            <w:tcW w:w="2896" w:type="dxa"/>
            <w:gridSpan w:val="2"/>
            <w:shd w:val="clear" w:color="auto" w:fill="auto"/>
          </w:tcPr>
          <w:p w14:paraId="771D756F" w14:textId="200D2BE2" w:rsidR="00563D32" w:rsidRPr="00AC1443" w:rsidRDefault="00563D32" w:rsidP="002040BC">
            <w:pPr>
              <w:spacing w:before="60" w:after="60" w:line="240" w:lineRule="auto"/>
              <w:rPr>
                <w:rFonts w:cstheme="minorHAnsi"/>
                <w:sz w:val="22"/>
                <w:szCs w:val="22"/>
              </w:rPr>
            </w:pPr>
            <w:r w:rsidRPr="00AC1443">
              <w:rPr>
                <w:rFonts w:cstheme="minorHAnsi"/>
                <w:sz w:val="22"/>
                <w:szCs w:val="22"/>
              </w:rPr>
              <w:t>Convention sur la réduction des cas d</w:t>
            </w:r>
            <w:r w:rsidR="005026AB">
              <w:rPr>
                <w:rFonts w:cstheme="minorHAnsi"/>
                <w:sz w:val="22"/>
                <w:szCs w:val="22"/>
              </w:rPr>
              <w:t>’</w:t>
            </w:r>
            <w:r w:rsidRPr="00AC1443">
              <w:rPr>
                <w:rFonts w:cstheme="minorHAnsi"/>
                <w:sz w:val="22"/>
                <w:szCs w:val="22"/>
              </w:rPr>
              <w:t xml:space="preserve">apatridie </w:t>
            </w:r>
          </w:p>
        </w:tc>
        <w:tc>
          <w:tcPr>
            <w:tcW w:w="1980" w:type="dxa"/>
            <w:gridSpan w:val="2"/>
            <w:shd w:val="clear" w:color="auto" w:fill="auto"/>
          </w:tcPr>
          <w:p w14:paraId="402F0DF3"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s. o.</w:t>
            </w:r>
          </w:p>
        </w:tc>
        <w:tc>
          <w:tcPr>
            <w:tcW w:w="2504" w:type="dxa"/>
            <w:shd w:val="clear" w:color="auto" w:fill="auto"/>
          </w:tcPr>
          <w:p w14:paraId="6836E909"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17 juillet 1978 (A)</w:t>
            </w:r>
          </w:p>
        </w:tc>
        <w:tc>
          <w:tcPr>
            <w:tcW w:w="2221" w:type="dxa"/>
            <w:shd w:val="clear" w:color="auto" w:fill="auto"/>
          </w:tcPr>
          <w:p w14:paraId="1D96DC3B" w14:textId="294CEC93"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15 octobre 1978</w:t>
            </w:r>
          </w:p>
        </w:tc>
        <w:tc>
          <w:tcPr>
            <w:tcW w:w="4619" w:type="dxa"/>
            <w:shd w:val="clear" w:color="auto" w:fill="auto"/>
          </w:tcPr>
          <w:p w14:paraId="3F8B94BB"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Aucune</w:t>
            </w:r>
          </w:p>
        </w:tc>
      </w:tr>
      <w:tr w:rsidR="00563D32" w:rsidRPr="00AC1443" w14:paraId="11F1ACEB" w14:textId="77777777" w:rsidTr="002040BC">
        <w:trPr>
          <w:trHeight w:val="256"/>
        </w:trPr>
        <w:tc>
          <w:tcPr>
            <w:tcW w:w="2896" w:type="dxa"/>
            <w:gridSpan w:val="2"/>
            <w:shd w:val="clear" w:color="auto" w:fill="auto"/>
          </w:tcPr>
          <w:p w14:paraId="676E8F4C"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Statut de Rome de la Cour pénale internationale</w:t>
            </w:r>
          </w:p>
        </w:tc>
        <w:tc>
          <w:tcPr>
            <w:tcW w:w="1980" w:type="dxa"/>
            <w:gridSpan w:val="2"/>
            <w:shd w:val="clear" w:color="auto" w:fill="auto"/>
          </w:tcPr>
          <w:p w14:paraId="177C46DB"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18 décembre 1998</w:t>
            </w:r>
          </w:p>
        </w:tc>
        <w:tc>
          <w:tcPr>
            <w:tcW w:w="2504" w:type="dxa"/>
            <w:shd w:val="clear" w:color="auto" w:fill="auto"/>
          </w:tcPr>
          <w:p w14:paraId="15B6F6C9" w14:textId="1E0719C9" w:rsidR="00563D32" w:rsidRPr="00AC1443" w:rsidRDefault="00563D32" w:rsidP="002040BC">
            <w:pPr>
              <w:spacing w:before="60" w:after="60" w:line="240" w:lineRule="auto"/>
              <w:rPr>
                <w:rFonts w:cstheme="minorHAnsi"/>
                <w:sz w:val="22"/>
                <w:szCs w:val="22"/>
              </w:rPr>
            </w:pPr>
            <w:r w:rsidRPr="00AC1443">
              <w:rPr>
                <w:rFonts w:cstheme="minorHAnsi"/>
                <w:sz w:val="22"/>
                <w:szCs w:val="22"/>
              </w:rPr>
              <w:t>7 juillet 2000</w:t>
            </w:r>
            <w:r w:rsidR="00810928">
              <w:rPr>
                <w:rFonts w:cstheme="minorHAnsi"/>
                <w:sz w:val="22"/>
                <w:szCs w:val="22"/>
              </w:rPr>
              <w:t xml:space="preserve"> (R)</w:t>
            </w:r>
          </w:p>
        </w:tc>
        <w:tc>
          <w:tcPr>
            <w:tcW w:w="2221" w:type="dxa"/>
            <w:shd w:val="clear" w:color="auto" w:fill="auto"/>
          </w:tcPr>
          <w:p w14:paraId="27262B7A"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1 juillet 2002</w:t>
            </w:r>
          </w:p>
        </w:tc>
        <w:tc>
          <w:tcPr>
            <w:tcW w:w="4619" w:type="dxa"/>
            <w:shd w:val="clear" w:color="auto" w:fill="auto"/>
          </w:tcPr>
          <w:p w14:paraId="7E5EB278"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Aucune</w:t>
            </w:r>
          </w:p>
        </w:tc>
      </w:tr>
      <w:tr w:rsidR="00563D32" w:rsidRPr="00AC1443" w14:paraId="287CD7F4" w14:textId="77777777" w:rsidTr="002040BC">
        <w:trPr>
          <w:trHeight w:val="256"/>
        </w:trPr>
        <w:tc>
          <w:tcPr>
            <w:tcW w:w="2896" w:type="dxa"/>
            <w:gridSpan w:val="2"/>
            <w:shd w:val="clear" w:color="auto" w:fill="auto"/>
          </w:tcPr>
          <w:p w14:paraId="7F8368A4"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Convention des Nations Unies contre la criminalité transnationale organisée</w:t>
            </w:r>
          </w:p>
        </w:tc>
        <w:tc>
          <w:tcPr>
            <w:tcW w:w="1980" w:type="dxa"/>
            <w:gridSpan w:val="2"/>
            <w:shd w:val="clear" w:color="auto" w:fill="auto"/>
          </w:tcPr>
          <w:p w14:paraId="6F526166"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14 décembre 2000</w:t>
            </w:r>
          </w:p>
        </w:tc>
        <w:tc>
          <w:tcPr>
            <w:tcW w:w="2504" w:type="dxa"/>
            <w:shd w:val="clear" w:color="auto" w:fill="auto"/>
          </w:tcPr>
          <w:p w14:paraId="466F6FC7" w14:textId="671E667D"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13 mai 2002</w:t>
            </w:r>
            <w:r w:rsidR="00810928">
              <w:rPr>
                <w:rFonts w:cstheme="minorHAnsi"/>
                <w:sz w:val="22"/>
                <w:szCs w:val="22"/>
              </w:rPr>
              <w:t xml:space="preserve"> </w:t>
            </w:r>
            <w:r w:rsidR="00810928" w:rsidRPr="00810928">
              <w:rPr>
                <w:rFonts w:cstheme="minorHAnsi"/>
                <w:sz w:val="22"/>
                <w:szCs w:val="22"/>
              </w:rPr>
              <w:t>(R)</w:t>
            </w:r>
          </w:p>
        </w:tc>
        <w:tc>
          <w:tcPr>
            <w:tcW w:w="2221" w:type="dxa"/>
            <w:shd w:val="clear" w:color="auto" w:fill="auto"/>
          </w:tcPr>
          <w:p w14:paraId="3C200A86" w14:textId="1796C33A" w:rsidR="00563D32" w:rsidRPr="00AC1443" w:rsidRDefault="00563D32" w:rsidP="00810928">
            <w:pPr>
              <w:autoSpaceDE w:val="0"/>
              <w:autoSpaceDN w:val="0"/>
              <w:spacing w:before="60" w:after="60" w:line="240" w:lineRule="auto"/>
              <w:rPr>
                <w:rFonts w:cstheme="minorHAnsi"/>
                <w:b/>
                <w:sz w:val="22"/>
                <w:szCs w:val="22"/>
                <w:lang w:eastAsia="en-CA"/>
              </w:rPr>
            </w:pPr>
            <w:r w:rsidRPr="00AC1443">
              <w:rPr>
                <w:rFonts w:cstheme="minorHAnsi"/>
                <w:sz w:val="22"/>
                <w:szCs w:val="22"/>
              </w:rPr>
              <w:t xml:space="preserve">29 </w:t>
            </w:r>
            <w:r w:rsidR="00810928">
              <w:rPr>
                <w:rFonts w:cstheme="minorHAnsi"/>
                <w:sz w:val="22"/>
                <w:szCs w:val="22"/>
              </w:rPr>
              <w:t xml:space="preserve">septembre </w:t>
            </w:r>
            <w:r w:rsidRPr="00AC1443">
              <w:rPr>
                <w:rFonts w:cstheme="minorHAnsi"/>
                <w:sz w:val="22"/>
                <w:szCs w:val="22"/>
              </w:rPr>
              <w:t>2003</w:t>
            </w:r>
          </w:p>
        </w:tc>
        <w:tc>
          <w:tcPr>
            <w:tcW w:w="4619" w:type="dxa"/>
            <w:shd w:val="clear" w:color="auto" w:fill="auto"/>
          </w:tcPr>
          <w:p w14:paraId="3440795E"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Aucune</w:t>
            </w:r>
          </w:p>
        </w:tc>
      </w:tr>
      <w:tr w:rsidR="00563D32" w:rsidRPr="00AC1443" w14:paraId="05695A15" w14:textId="77777777" w:rsidTr="002040BC">
        <w:trPr>
          <w:trHeight w:val="256"/>
        </w:trPr>
        <w:tc>
          <w:tcPr>
            <w:tcW w:w="2896" w:type="dxa"/>
            <w:gridSpan w:val="2"/>
            <w:shd w:val="clear" w:color="auto" w:fill="auto"/>
          </w:tcPr>
          <w:p w14:paraId="58756615"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 xml:space="preserve">Protocole additionnel à la Convention des Nations Unies contre la criminalité transnationale organisée visant à prévenir, réprimer et punir la traite des personnes, en particulier des femmes et des enfants </w:t>
            </w:r>
          </w:p>
        </w:tc>
        <w:tc>
          <w:tcPr>
            <w:tcW w:w="1980" w:type="dxa"/>
            <w:gridSpan w:val="2"/>
            <w:shd w:val="clear" w:color="auto" w:fill="auto"/>
          </w:tcPr>
          <w:p w14:paraId="2ADA278B"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14 décembre 2000</w:t>
            </w:r>
          </w:p>
        </w:tc>
        <w:tc>
          <w:tcPr>
            <w:tcW w:w="2504" w:type="dxa"/>
            <w:shd w:val="clear" w:color="auto" w:fill="auto"/>
          </w:tcPr>
          <w:p w14:paraId="0E2BD943" w14:textId="0B131778"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13 mai 2002</w:t>
            </w:r>
            <w:r w:rsidR="00810928">
              <w:rPr>
                <w:rFonts w:cstheme="minorHAnsi"/>
                <w:sz w:val="22"/>
                <w:szCs w:val="22"/>
              </w:rPr>
              <w:t xml:space="preserve"> </w:t>
            </w:r>
            <w:r w:rsidR="00810928" w:rsidRPr="00810928">
              <w:rPr>
                <w:rFonts w:cstheme="minorHAnsi"/>
                <w:sz w:val="22"/>
                <w:szCs w:val="22"/>
              </w:rPr>
              <w:t>(R)</w:t>
            </w:r>
          </w:p>
        </w:tc>
        <w:tc>
          <w:tcPr>
            <w:tcW w:w="2221" w:type="dxa"/>
            <w:shd w:val="clear" w:color="auto" w:fill="auto"/>
          </w:tcPr>
          <w:p w14:paraId="433AAA0B" w14:textId="0DCC41B2" w:rsidR="00563D32" w:rsidRPr="00AC1443" w:rsidRDefault="00810928" w:rsidP="00810928">
            <w:pPr>
              <w:autoSpaceDE w:val="0"/>
              <w:autoSpaceDN w:val="0"/>
              <w:spacing w:before="60" w:after="60" w:line="240" w:lineRule="auto"/>
              <w:rPr>
                <w:rFonts w:cstheme="minorHAnsi"/>
                <w:b/>
                <w:sz w:val="22"/>
                <w:szCs w:val="22"/>
                <w:lang w:eastAsia="en-CA"/>
              </w:rPr>
            </w:pPr>
            <w:r>
              <w:rPr>
                <w:rFonts w:cstheme="minorHAnsi"/>
                <w:sz w:val="22"/>
                <w:szCs w:val="22"/>
              </w:rPr>
              <w:t>25 décembre 2003</w:t>
            </w:r>
          </w:p>
        </w:tc>
        <w:tc>
          <w:tcPr>
            <w:tcW w:w="4619" w:type="dxa"/>
            <w:shd w:val="clear" w:color="auto" w:fill="auto"/>
          </w:tcPr>
          <w:p w14:paraId="3C9A4582"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Aucune</w:t>
            </w:r>
          </w:p>
        </w:tc>
      </w:tr>
      <w:tr w:rsidR="00563D32" w:rsidRPr="00AC1443" w14:paraId="7BE8B730" w14:textId="77777777" w:rsidTr="002040BC">
        <w:trPr>
          <w:trHeight w:val="256"/>
        </w:trPr>
        <w:tc>
          <w:tcPr>
            <w:tcW w:w="2896" w:type="dxa"/>
            <w:gridSpan w:val="2"/>
            <w:shd w:val="clear" w:color="auto" w:fill="auto"/>
          </w:tcPr>
          <w:p w14:paraId="35B1808A"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 xml:space="preserve">Protocole contre le trafic illicite des migrants par terre, air et mer, additionnel à la Convention des Nations Unies contre la criminalité transnationale organisée </w:t>
            </w:r>
          </w:p>
        </w:tc>
        <w:tc>
          <w:tcPr>
            <w:tcW w:w="1980" w:type="dxa"/>
            <w:gridSpan w:val="2"/>
            <w:shd w:val="clear" w:color="auto" w:fill="auto"/>
          </w:tcPr>
          <w:p w14:paraId="759D0EB6" w14:textId="7777777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14 décembre 2000</w:t>
            </w:r>
          </w:p>
        </w:tc>
        <w:tc>
          <w:tcPr>
            <w:tcW w:w="2504" w:type="dxa"/>
            <w:shd w:val="clear" w:color="auto" w:fill="auto"/>
          </w:tcPr>
          <w:p w14:paraId="254A617E" w14:textId="61CDA557" w:rsidR="00563D32" w:rsidRPr="00AC1443" w:rsidRDefault="00563D32" w:rsidP="002040BC">
            <w:pPr>
              <w:autoSpaceDE w:val="0"/>
              <w:autoSpaceDN w:val="0"/>
              <w:spacing w:before="60" w:after="60" w:line="240" w:lineRule="auto"/>
              <w:rPr>
                <w:rFonts w:cstheme="minorHAnsi"/>
                <w:b/>
                <w:sz w:val="22"/>
                <w:szCs w:val="22"/>
                <w:lang w:eastAsia="en-CA"/>
              </w:rPr>
            </w:pPr>
            <w:r w:rsidRPr="00AC1443">
              <w:rPr>
                <w:rFonts w:cstheme="minorHAnsi"/>
                <w:sz w:val="22"/>
                <w:szCs w:val="22"/>
              </w:rPr>
              <w:t>13 mai 2002</w:t>
            </w:r>
            <w:r w:rsidR="00810928">
              <w:rPr>
                <w:rFonts w:cstheme="minorHAnsi"/>
                <w:sz w:val="22"/>
                <w:szCs w:val="22"/>
              </w:rPr>
              <w:t xml:space="preserve"> </w:t>
            </w:r>
            <w:r w:rsidR="00810928" w:rsidRPr="00810928">
              <w:rPr>
                <w:rFonts w:cstheme="minorHAnsi"/>
                <w:sz w:val="22"/>
                <w:szCs w:val="22"/>
              </w:rPr>
              <w:t>(R)</w:t>
            </w:r>
          </w:p>
        </w:tc>
        <w:tc>
          <w:tcPr>
            <w:tcW w:w="2221" w:type="dxa"/>
            <w:shd w:val="clear" w:color="auto" w:fill="auto"/>
          </w:tcPr>
          <w:p w14:paraId="318ADE8A" w14:textId="7000F0ED" w:rsidR="00563D32" w:rsidRPr="00AC1443" w:rsidRDefault="00810928" w:rsidP="00810928">
            <w:pPr>
              <w:autoSpaceDE w:val="0"/>
              <w:autoSpaceDN w:val="0"/>
              <w:spacing w:before="60" w:after="60" w:line="240" w:lineRule="auto"/>
              <w:rPr>
                <w:rFonts w:cstheme="minorHAnsi"/>
                <w:b/>
                <w:sz w:val="22"/>
                <w:szCs w:val="22"/>
                <w:lang w:eastAsia="en-CA"/>
              </w:rPr>
            </w:pPr>
            <w:r>
              <w:rPr>
                <w:rFonts w:cstheme="minorHAnsi"/>
                <w:sz w:val="22"/>
                <w:szCs w:val="22"/>
              </w:rPr>
              <w:t xml:space="preserve">28 janvier </w:t>
            </w:r>
            <w:r w:rsidR="00563D32" w:rsidRPr="00AC1443">
              <w:rPr>
                <w:rFonts w:cstheme="minorHAnsi"/>
                <w:sz w:val="22"/>
                <w:szCs w:val="22"/>
              </w:rPr>
              <w:t>2004</w:t>
            </w:r>
          </w:p>
        </w:tc>
        <w:tc>
          <w:tcPr>
            <w:tcW w:w="4619" w:type="dxa"/>
            <w:shd w:val="clear" w:color="auto" w:fill="auto"/>
          </w:tcPr>
          <w:p w14:paraId="37881DB7"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Aucune</w:t>
            </w:r>
          </w:p>
        </w:tc>
      </w:tr>
      <w:tr w:rsidR="00563D32" w:rsidRPr="00AC1443" w14:paraId="144BAD77" w14:textId="77777777" w:rsidTr="002040BC">
        <w:trPr>
          <w:trHeight w:val="267"/>
        </w:trPr>
        <w:tc>
          <w:tcPr>
            <w:tcW w:w="14220" w:type="dxa"/>
            <w:gridSpan w:val="7"/>
            <w:shd w:val="clear" w:color="auto" w:fill="E2EFD9" w:themeFill="accent6" w:themeFillTint="33"/>
          </w:tcPr>
          <w:p w14:paraId="29C8B81B" w14:textId="77777777" w:rsidR="00563D32" w:rsidRPr="00AC1443" w:rsidRDefault="00563D32" w:rsidP="002040BC">
            <w:pPr>
              <w:autoSpaceDE w:val="0"/>
              <w:autoSpaceDN w:val="0"/>
              <w:spacing w:before="60" w:after="60" w:line="240" w:lineRule="auto"/>
              <w:rPr>
                <w:rFonts w:cstheme="minorHAnsi"/>
                <w:b/>
                <w:sz w:val="22"/>
                <w:szCs w:val="22"/>
              </w:rPr>
            </w:pPr>
            <w:r w:rsidRPr="00AC1443">
              <w:rPr>
                <w:rFonts w:cstheme="minorHAnsi"/>
                <w:b/>
                <w:sz w:val="22"/>
                <w:szCs w:val="22"/>
              </w:rPr>
              <w:t>Traités de l’Organisation internationale du travail</w:t>
            </w:r>
          </w:p>
        </w:tc>
      </w:tr>
      <w:tr w:rsidR="00563D32" w:rsidRPr="00AC1443" w14:paraId="270B4C18" w14:textId="77777777" w:rsidTr="002040BC">
        <w:trPr>
          <w:trHeight w:val="267"/>
        </w:trPr>
        <w:tc>
          <w:tcPr>
            <w:tcW w:w="2864" w:type="dxa"/>
            <w:shd w:val="clear" w:color="auto" w:fill="auto"/>
          </w:tcPr>
          <w:p w14:paraId="364A76E9" w14:textId="34594B07" w:rsidR="00563D32" w:rsidRPr="00AC1443" w:rsidRDefault="00563D32" w:rsidP="002040BC">
            <w:pPr>
              <w:pStyle w:val="NormalWeb"/>
              <w:shd w:val="clear" w:color="auto" w:fill="FFFFFF"/>
              <w:spacing w:before="60" w:after="60" w:line="240" w:lineRule="auto"/>
              <w:rPr>
                <w:rFonts w:cstheme="minorHAnsi"/>
                <w:sz w:val="22"/>
                <w:szCs w:val="22"/>
              </w:rPr>
            </w:pPr>
            <w:r w:rsidRPr="00AC1443">
              <w:rPr>
                <w:rFonts w:cstheme="minorHAnsi"/>
                <w:sz w:val="22"/>
                <w:szCs w:val="22"/>
              </w:rPr>
              <w:t>Convention (n</w:t>
            </w:r>
            <w:r w:rsidRPr="00AC1443">
              <w:rPr>
                <w:rFonts w:cstheme="minorHAnsi"/>
                <w:sz w:val="22"/>
                <w:szCs w:val="22"/>
                <w:vertAlign w:val="superscript"/>
              </w:rPr>
              <w:t>o</w:t>
            </w:r>
            <w:r w:rsidRPr="00AC1443">
              <w:rPr>
                <w:rFonts w:cstheme="minorHAnsi"/>
                <w:sz w:val="22"/>
                <w:szCs w:val="22"/>
              </w:rPr>
              <w:t xml:space="preserve"> 14) concernant l</w:t>
            </w:r>
            <w:r w:rsidR="005026AB">
              <w:rPr>
                <w:rFonts w:cstheme="minorHAnsi"/>
                <w:sz w:val="22"/>
                <w:szCs w:val="22"/>
              </w:rPr>
              <w:t>’</w:t>
            </w:r>
            <w:r w:rsidRPr="00AC1443">
              <w:rPr>
                <w:rFonts w:cstheme="minorHAnsi"/>
                <w:sz w:val="22"/>
                <w:szCs w:val="22"/>
              </w:rPr>
              <w:t>application du repos hebdomadaire dans les établissements industriels</w:t>
            </w:r>
          </w:p>
        </w:tc>
        <w:tc>
          <w:tcPr>
            <w:tcW w:w="1956" w:type="dxa"/>
            <w:gridSpan w:val="2"/>
            <w:shd w:val="clear" w:color="auto" w:fill="auto"/>
          </w:tcPr>
          <w:p w14:paraId="61C0A9D3"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s. o.</w:t>
            </w:r>
          </w:p>
        </w:tc>
        <w:tc>
          <w:tcPr>
            <w:tcW w:w="2560" w:type="dxa"/>
            <w:gridSpan w:val="2"/>
            <w:shd w:val="clear" w:color="auto" w:fill="auto"/>
          </w:tcPr>
          <w:p w14:paraId="373FF40C"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21 mars 1935 (R)</w:t>
            </w:r>
          </w:p>
        </w:tc>
        <w:tc>
          <w:tcPr>
            <w:tcW w:w="2221" w:type="dxa"/>
            <w:shd w:val="clear" w:color="auto" w:fill="auto"/>
          </w:tcPr>
          <w:p w14:paraId="2B823585"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21 avril 1935</w:t>
            </w:r>
          </w:p>
        </w:tc>
        <w:tc>
          <w:tcPr>
            <w:tcW w:w="4619" w:type="dxa"/>
            <w:shd w:val="clear" w:color="auto" w:fill="auto"/>
          </w:tcPr>
          <w:p w14:paraId="3D4BFBE5"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Aucune</w:t>
            </w:r>
          </w:p>
        </w:tc>
      </w:tr>
      <w:tr w:rsidR="00563D32" w:rsidRPr="00AC1443" w14:paraId="7176067F" w14:textId="77777777" w:rsidTr="002040BC">
        <w:trPr>
          <w:trHeight w:val="267"/>
        </w:trPr>
        <w:tc>
          <w:tcPr>
            <w:tcW w:w="2864" w:type="dxa"/>
            <w:shd w:val="clear" w:color="auto" w:fill="auto"/>
          </w:tcPr>
          <w:p w14:paraId="3226229D" w14:textId="77777777" w:rsidR="00563D32" w:rsidRDefault="00563D32" w:rsidP="002040BC">
            <w:pPr>
              <w:pStyle w:val="NormalWeb"/>
              <w:shd w:val="clear" w:color="auto" w:fill="FFFFFF"/>
              <w:spacing w:before="60" w:after="60" w:line="240" w:lineRule="auto"/>
              <w:rPr>
                <w:rFonts w:cstheme="minorHAnsi"/>
                <w:sz w:val="22"/>
                <w:szCs w:val="22"/>
              </w:rPr>
            </w:pPr>
            <w:r w:rsidRPr="00AC1443">
              <w:rPr>
                <w:rFonts w:cstheme="minorHAnsi"/>
                <w:sz w:val="22"/>
                <w:szCs w:val="22"/>
              </w:rPr>
              <w:t>Convention (n</w:t>
            </w:r>
            <w:r w:rsidRPr="00AC1443">
              <w:rPr>
                <w:rFonts w:cstheme="minorHAnsi"/>
                <w:sz w:val="22"/>
                <w:szCs w:val="22"/>
                <w:vertAlign w:val="superscript"/>
              </w:rPr>
              <w:t>o</w:t>
            </w:r>
            <w:r w:rsidRPr="00AC1443">
              <w:rPr>
                <w:rFonts w:cstheme="minorHAnsi"/>
                <w:sz w:val="22"/>
                <w:szCs w:val="22"/>
              </w:rPr>
              <w:t xml:space="preserve"> 29) concernant le travail forcé ou obligatoire</w:t>
            </w:r>
          </w:p>
          <w:p w14:paraId="77730EA1" w14:textId="77777777" w:rsidR="002F0C70" w:rsidRPr="00AC1443" w:rsidRDefault="002F0C70" w:rsidP="002040BC">
            <w:pPr>
              <w:pStyle w:val="NormalWeb"/>
              <w:shd w:val="clear" w:color="auto" w:fill="FFFFFF"/>
              <w:spacing w:before="60" w:after="60" w:line="240" w:lineRule="auto"/>
              <w:rPr>
                <w:rFonts w:cstheme="minorHAnsi"/>
                <w:sz w:val="22"/>
                <w:szCs w:val="22"/>
              </w:rPr>
            </w:pPr>
          </w:p>
        </w:tc>
        <w:tc>
          <w:tcPr>
            <w:tcW w:w="1956" w:type="dxa"/>
            <w:gridSpan w:val="2"/>
            <w:shd w:val="clear" w:color="auto" w:fill="auto"/>
          </w:tcPr>
          <w:p w14:paraId="1405357F"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s. o.</w:t>
            </w:r>
          </w:p>
        </w:tc>
        <w:tc>
          <w:tcPr>
            <w:tcW w:w="2560" w:type="dxa"/>
            <w:gridSpan w:val="2"/>
            <w:shd w:val="clear" w:color="auto" w:fill="auto"/>
          </w:tcPr>
          <w:p w14:paraId="26E1F81E"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13 juin 2011 (R)</w:t>
            </w:r>
          </w:p>
        </w:tc>
        <w:tc>
          <w:tcPr>
            <w:tcW w:w="2221" w:type="dxa"/>
            <w:shd w:val="clear" w:color="auto" w:fill="auto"/>
          </w:tcPr>
          <w:p w14:paraId="45F86C77"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13 juin 2012</w:t>
            </w:r>
          </w:p>
        </w:tc>
        <w:tc>
          <w:tcPr>
            <w:tcW w:w="4619" w:type="dxa"/>
            <w:shd w:val="clear" w:color="auto" w:fill="auto"/>
          </w:tcPr>
          <w:p w14:paraId="6665FBB4"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Aucune</w:t>
            </w:r>
          </w:p>
        </w:tc>
      </w:tr>
      <w:tr w:rsidR="00563D32" w:rsidRPr="00AC1443" w14:paraId="2E6ADE29" w14:textId="77777777" w:rsidTr="00810928">
        <w:trPr>
          <w:trHeight w:val="267"/>
        </w:trPr>
        <w:tc>
          <w:tcPr>
            <w:tcW w:w="2864" w:type="dxa"/>
            <w:shd w:val="clear" w:color="auto" w:fill="auto"/>
          </w:tcPr>
          <w:p w14:paraId="57E43BBC" w14:textId="77777777" w:rsidR="00563D32" w:rsidRPr="00AC1443" w:rsidRDefault="00563D32" w:rsidP="002040BC">
            <w:pPr>
              <w:pStyle w:val="NormalWeb"/>
              <w:shd w:val="clear" w:color="auto" w:fill="FFFFFF"/>
              <w:spacing w:before="60" w:after="60" w:line="240" w:lineRule="auto"/>
              <w:rPr>
                <w:rFonts w:cstheme="minorHAnsi"/>
                <w:sz w:val="22"/>
                <w:szCs w:val="22"/>
              </w:rPr>
            </w:pPr>
            <w:r w:rsidRPr="00AC1443">
              <w:rPr>
                <w:rFonts w:cstheme="minorHAnsi"/>
                <w:sz w:val="22"/>
                <w:szCs w:val="22"/>
              </w:rPr>
              <w:t>Convention (n</w:t>
            </w:r>
            <w:r w:rsidRPr="00AC1443">
              <w:rPr>
                <w:rFonts w:cstheme="minorHAnsi"/>
                <w:sz w:val="22"/>
                <w:szCs w:val="22"/>
                <w:vertAlign w:val="superscript"/>
              </w:rPr>
              <w:t>o</w:t>
            </w:r>
            <w:r w:rsidRPr="00AC1443">
              <w:rPr>
                <w:rFonts w:cstheme="minorHAnsi"/>
                <w:sz w:val="22"/>
                <w:szCs w:val="22"/>
              </w:rPr>
              <w:t xml:space="preserve"> 87) concernant la liberté syndicale et la protection du droit syndical</w:t>
            </w:r>
          </w:p>
        </w:tc>
        <w:tc>
          <w:tcPr>
            <w:tcW w:w="1956" w:type="dxa"/>
            <w:gridSpan w:val="2"/>
            <w:shd w:val="clear" w:color="auto" w:fill="auto"/>
          </w:tcPr>
          <w:p w14:paraId="69D4700A"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 xml:space="preserve">s. o. </w:t>
            </w:r>
          </w:p>
        </w:tc>
        <w:tc>
          <w:tcPr>
            <w:tcW w:w="2560" w:type="dxa"/>
            <w:gridSpan w:val="2"/>
            <w:shd w:val="clear" w:color="auto" w:fill="auto"/>
          </w:tcPr>
          <w:p w14:paraId="15DB1A2F"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23 mars 1972 (R) </w:t>
            </w:r>
          </w:p>
          <w:p w14:paraId="11883BCB" w14:textId="77777777" w:rsidR="00563D32" w:rsidRPr="00AC1443" w:rsidRDefault="00563D32" w:rsidP="002040BC">
            <w:pPr>
              <w:autoSpaceDE w:val="0"/>
              <w:autoSpaceDN w:val="0"/>
              <w:spacing w:before="60" w:after="60" w:line="240" w:lineRule="auto"/>
              <w:rPr>
                <w:rFonts w:cstheme="minorHAnsi"/>
                <w:sz w:val="22"/>
                <w:szCs w:val="22"/>
              </w:rPr>
            </w:pPr>
          </w:p>
        </w:tc>
        <w:tc>
          <w:tcPr>
            <w:tcW w:w="2221" w:type="dxa"/>
            <w:shd w:val="clear" w:color="auto" w:fill="auto"/>
          </w:tcPr>
          <w:p w14:paraId="326A8F7F"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23 mars 1973 </w:t>
            </w:r>
          </w:p>
          <w:p w14:paraId="3D0FD02E" w14:textId="77777777" w:rsidR="00563D32" w:rsidRPr="00AC1443" w:rsidRDefault="00563D32" w:rsidP="002040BC">
            <w:pPr>
              <w:autoSpaceDE w:val="0"/>
              <w:autoSpaceDN w:val="0"/>
              <w:spacing w:before="60" w:after="60" w:line="240" w:lineRule="auto"/>
              <w:rPr>
                <w:rFonts w:cstheme="minorHAnsi"/>
                <w:sz w:val="22"/>
                <w:szCs w:val="22"/>
              </w:rPr>
            </w:pPr>
          </w:p>
        </w:tc>
        <w:tc>
          <w:tcPr>
            <w:tcW w:w="4619" w:type="dxa"/>
            <w:shd w:val="clear" w:color="auto" w:fill="auto"/>
          </w:tcPr>
          <w:p w14:paraId="22B254C5"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Aucune</w:t>
            </w:r>
          </w:p>
        </w:tc>
      </w:tr>
      <w:tr w:rsidR="00563D32" w:rsidRPr="00AC1443" w14:paraId="6A633296" w14:textId="77777777" w:rsidTr="002040BC">
        <w:trPr>
          <w:trHeight w:val="267"/>
        </w:trPr>
        <w:tc>
          <w:tcPr>
            <w:tcW w:w="2864" w:type="dxa"/>
            <w:shd w:val="clear" w:color="auto" w:fill="auto"/>
          </w:tcPr>
          <w:p w14:paraId="54D9A781" w14:textId="7A3CF87A" w:rsidR="00563D32" w:rsidRPr="00AC1443" w:rsidRDefault="00563D32" w:rsidP="002040BC">
            <w:pPr>
              <w:pStyle w:val="NormalWeb"/>
              <w:shd w:val="clear" w:color="auto" w:fill="FFFFFF"/>
              <w:spacing w:before="60" w:after="60" w:line="240" w:lineRule="auto"/>
              <w:rPr>
                <w:rFonts w:cstheme="minorHAnsi"/>
                <w:sz w:val="22"/>
                <w:szCs w:val="22"/>
              </w:rPr>
            </w:pPr>
            <w:r w:rsidRPr="00AC1443">
              <w:rPr>
                <w:rFonts w:cstheme="minorHAnsi"/>
                <w:sz w:val="22"/>
                <w:szCs w:val="22"/>
              </w:rPr>
              <w:t>Convention (n</w:t>
            </w:r>
            <w:r w:rsidRPr="00AC1443">
              <w:rPr>
                <w:rFonts w:cstheme="minorHAnsi"/>
                <w:sz w:val="22"/>
                <w:szCs w:val="22"/>
                <w:vertAlign w:val="superscript"/>
              </w:rPr>
              <w:t>o</w:t>
            </w:r>
            <w:r w:rsidRPr="00AC1443">
              <w:rPr>
                <w:rFonts w:cstheme="minorHAnsi"/>
                <w:sz w:val="22"/>
                <w:szCs w:val="22"/>
              </w:rPr>
              <w:t xml:space="preserve"> 98) Convention concernant l</w:t>
            </w:r>
            <w:r w:rsidR="005026AB">
              <w:rPr>
                <w:rFonts w:cstheme="minorHAnsi"/>
                <w:sz w:val="22"/>
                <w:szCs w:val="22"/>
              </w:rPr>
              <w:t>’</w:t>
            </w:r>
            <w:r w:rsidRPr="00AC1443">
              <w:rPr>
                <w:rFonts w:cstheme="minorHAnsi"/>
                <w:sz w:val="22"/>
                <w:szCs w:val="22"/>
              </w:rPr>
              <w:t>application des principes du droit d</w:t>
            </w:r>
            <w:r w:rsidR="005026AB">
              <w:rPr>
                <w:rFonts w:cstheme="minorHAnsi"/>
                <w:sz w:val="22"/>
                <w:szCs w:val="22"/>
              </w:rPr>
              <w:t>’</w:t>
            </w:r>
            <w:r w:rsidRPr="00AC1443">
              <w:rPr>
                <w:rFonts w:cstheme="minorHAnsi"/>
                <w:sz w:val="22"/>
                <w:szCs w:val="22"/>
              </w:rPr>
              <w:t>organisation  et de négociation collective</w:t>
            </w:r>
          </w:p>
        </w:tc>
        <w:tc>
          <w:tcPr>
            <w:tcW w:w="1956" w:type="dxa"/>
            <w:gridSpan w:val="2"/>
            <w:shd w:val="clear" w:color="auto" w:fill="auto"/>
          </w:tcPr>
          <w:p w14:paraId="3CFBED2F"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s. o.</w:t>
            </w:r>
          </w:p>
        </w:tc>
        <w:tc>
          <w:tcPr>
            <w:tcW w:w="2560" w:type="dxa"/>
            <w:gridSpan w:val="2"/>
            <w:shd w:val="clear" w:color="auto" w:fill="auto"/>
          </w:tcPr>
          <w:p w14:paraId="27C6FE71"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14 juin 2017 (R)</w:t>
            </w:r>
          </w:p>
        </w:tc>
        <w:tc>
          <w:tcPr>
            <w:tcW w:w="2221" w:type="dxa"/>
            <w:shd w:val="clear" w:color="auto" w:fill="auto"/>
          </w:tcPr>
          <w:p w14:paraId="181BEAC7"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14 juin 2018</w:t>
            </w:r>
          </w:p>
        </w:tc>
        <w:tc>
          <w:tcPr>
            <w:tcW w:w="4619" w:type="dxa"/>
            <w:shd w:val="clear" w:color="auto" w:fill="auto"/>
          </w:tcPr>
          <w:p w14:paraId="020A90D7"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Aucune</w:t>
            </w:r>
          </w:p>
        </w:tc>
      </w:tr>
      <w:tr w:rsidR="00563D32" w:rsidRPr="00AC1443" w14:paraId="35AC17D2" w14:textId="77777777" w:rsidTr="002040BC">
        <w:trPr>
          <w:trHeight w:val="267"/>
        </w:trPr>
        <w:tc>
          <w:tcPr>
            <w:tcW w:w="2864" w:type="dxa"/>
            <w:shd w:val="clear" w:color="auto" w:fill="auto"/>
          </w:tcPr>
          <w:p w14:paraId="7A98A452" w14:textId="4137BFDD" w:rsidR="00563D32" w:rsidRPr="00AC1443" w:rsidRDefault="00563D32" w:rsidP="002040BC">
            <w:pPr>
              <w:pStyle w:val="NormalWeb"/>
              <w:shd w:val="clear" w:color="auto" w:fill="FFFFFF"/>
              <w:spacing w:before="60" w:after="60" w:line="240" w:lineRule="auto"/>
              <w:rPr>
                <w:rFonts w:cstheme="minorHAnsi"/>
                <w:sz w:val="22"/>
                <w:szCs w:val="22"/>
              </w:rPr>
            </w:pPr>
            <w:r w:rsidRPr="00AC1443">
              <w:rPr>
                <w:rFonts w:cstheme="minorHAnsi"/>
                <w:sz w:val="22"/>
                <w:szCs w:val="22"/>
              </w:rPr>
              <w:t>Convention (n</w:t>
            </w:r>
            <w:r w:rsidRPr="00AC1443">
              <w:rPr>
                <w:rFonts w:cstheme="minorHAnsi"/>
                <w:sz w:val="22"/>
                <w:szCs w:val="22"/>
                <w:vertAlign w:val="superscript"/>
              </w:rPr>
              <w:t>o</w:t>
            </w:r>
            <w:r w:rsidRPr="00AC1443">
              <w:rPr>
                <w:rFonts w:cstheme="minorHAnsi"/>
                <w:sz w:val="22"/>
                <w:szCs w:val="22"/>
              </w:rPr>
              <w:t xml:space="preserve"> 100) concernant l</w:t>
            </w:r>
            <w:r w:rsidR="005026AB">
              <w:rPr>
                <w:rFonts w:cstheme="minorHAnsi"/>
                <w:sz w:val="22"/>
                <w:szCs w:val="22"/>
              </w:rPr>
              <w:t>’</w:t>
            </w:r>
            <w:r w:rsidRPr="00AC1443">
              <w:rPr>
                <w:rFonts w:cstheme="minorHAnsi"/>
                <w:sz w:val="22"/>
                <w:szCs w:val="22"/>
              </w:rPr>
              <w:t>égalité de rémunération entre la main</w:t>
            </w:r>
            <w:r w:rsidRPr="00AC1443">
              <w:rPr>
                <w:rFonts w:cstheme="minorHAnsi"/>
                <w:sz w:val="22"/>
                <w:szCs w:val="22"/>
              </w:rPr>
              <w:noBreakHyphen/>
              <w:t>d</w:t>
            </w:r>
            <w:r w:rsidR="005026AB">
              <w:rPr>
                <w:rFonts w:cstheme="minorHAnsi"/>
                <w:sz w:val="22"/>
                <w:szCs w:val="22"/>
              </w:rPr>
              <w:t>’</w:t>
            </w:r>
            <w:r w:rsidRPr="00AC1443">
              <w:rPr>
                <w:rFonts w:cstheme="minorHAnsi"/>
                <w:sz w:val="22"/>
                <w:szCs w:val="22"/>
              </w:rPr>
              <w:t>œuvre masculine et la main</w:t>
            </w:r>
            <w:r w:rsidRPr="00AC1443">
              <w:rPr>
                <w:rFonts w:cstheme="minorHAnsi"/>
                <w:sz w:val="22"/>
                <w:szCs w:val="22"/>
              </w:rPr>
              <w:noBreakHyphen/>
              <w:t>d</w:t>
            </w:r>
            <w:r w:rsidR="005026AB">
              <w:rPr>
                <w:rFonts w:cstheme="minorHAnsi"/>
                <w:sz w:val="22"/>
                <w:szCs w:val="22"/>
              </w:rPr>
              <w:t>’</w:t>
            </w:r>
            <w:r w:rsidRPr="00AC1443">
              <w:rPr>
                <w:rFonts w:cstheme="minorHAnsi"/>
                <w:sz w:val="22"/>
                <w:szCs w:val="22"/>
              </w:rPr>
              <w:t>œuvre féminine pour un travail de valeur égale</w:t>
            </w:r>
          </w:p>
        </w:tc>
        <w:tc>
          <w:tcPr>
            <w:tcW w:w="1956" w:type="dxa"/>
            <w:gridSpan w:val="2"/>
            <w:shd w:val="clear" w:color="auto" w:fill="auto"/>
          </w:tcPr>
          <w:p w14:paraId="4CE4C9FC"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s. o.</w:t>
            </w:r>
          </w:p>
        </w:tc>
        <w:tc>
          <w:tcPr>
            <w:tcW w:w="2560" w:type="dxa"/>
            <w:gridSpan w:val="2"/>
            <w:shd w:val="clear" w:color="auto" w:fill="auto"/>
          </w:tcPr>
          <w:p w14:paraId="0025AD7B"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16 novembre 1972 (R) </w:t>
            </w:r>
          </w:p>
          <w:p w14:paraId="407CEE7F" w14:textId="77777777" w:rsidR="00563D32" w:rsidRPr="00AC1443" w:rsidRDefault="00563D32" w:rsidP="002040BC">
            <w:pPr>
              <w:autoSpaceDE w:val="0"/>
              <w:autoSpaceDN w:val="0"/>
              <w:spacing w:before="60" w:after="60" w:line="240" w:lineRule="auto"/>
              <w:rPr>
                <w:rFonts w:cstheme="minorHAnsi"/>
                <w:sz w:val="22"/>
                <w:szCs w:val="22"/>
              </w:rPr>
            </w:pPr>
          </w:p>
        </w:tc>
        <w:tc>
          <w:tcPr>
            <w:tcW w:w="2221" w:type="dxa"/>
            <w:shd w:val="clear" w:color="auto" w:fill="auto"/>
          </w:tcPr>
          <w:p w14:paraId="13D65B6D"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16 novembre 1973 </w:t>
            </w:r>
          </w:p>
          <w:p w14:paraId="217E2BEE" w14:textId="77777777" w:rsidR="00563D32" w:rsidRPr="00AC1443" w:rsidRDefault="00563D32" w:rsidP="002040BC">
            <w:pPr>
              <w:autoSpaceDE w:val="0"/>
              <w:autoSpaceDN w:val="0"/>
              <w:spacing w:before="60" w:after="60" w:line="240" w:lineRule="auto"/>
              <w:rPr>
                <w:rFonts w:cstheme="minorHAnsi"/>
                <w:sz w:val="22"/>
                <w:szCs w:val="22"/>
              </w:rPr>
            </w:pPr>
          </w:p>
        </w:tc>
        <w:tc>
          <w:tcPr>
            <w:tcW w:w="4619" w:type="dxa"/>
            <w:shd w:val="clear" w:color="auto" w:fill="auto"/>
          </w:tcPr>
          <w:p w14:paraId="0068204F"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Aucune</w:t>
            </w:r>
          </w:p>
        </w:tc>
      </w:tr>
      <w:tr w:rsidR="00563D32" w:rsidRPr="00AC1443" w14:paraId="244535FA" w14:textId="77777777" w:rsidTr="002040BC">
        <w:trPr>
          <w:trHeight w:val="267"/>
        </w:trPr>
        <w:tc>
          <w:tcPr>
            <w:tcW w:w="2864" w:type="dxa"/>
            <w:shd w:val="clear" w:color="auto" w:fill="auto"/>
          </w:tcPr>
          <w:p w14:paraId="261A91B5" w14:textId="12C8671E" w:rsidR="00563D32" w:rsidRPr="00AC1443" w:rsidRDefault="00563D32" w:rsidP="002040BC">
            <w:pPr>
              <w:pStyle w:val="NormalWeb"/>
              <w:shd w:val="clear" w:color="auto" w:fill="FFFFFF"/>
              <w:spacing w:before="60" w:after="60" w:line="240" w:lineRule="auto"/>
              <w:rPr>
                <w:rFonts w:cstheme="minorHAnsi"/>
                <w:sz w:val="22"/>
                <w:szCs w:val="22"/>
              </w:rPr>
            </w:pPr>
            <w:r w:rsidRPr="00AC1443">
              <w:rPr>
                <w:rFonts w:cstheme="minorHAnsi"/>
                <w:sz w:val="22"/>
                <w:szCs w:val="22"/>
              </w:rPr>
              <w:t>Convention (n</w:t>
            </w:r>
            <w:r w:rsidRPr="00AC1443">
              <w:rPr>
                <w:rFonts w:cstheme="minorHAnsi"/>
                <w:sz w:val="22"/>
                <w:szCs w:val="22"/>
                <w:vertAlign w:val="superscript"/>
              </w:rPr>
              <w:t>o</w:t>
            </w:r>
            <w:r w:rsidRPr="00AC1443">
              <w:rPr>
                <w:rFonts w:cstheme="minorHAnsi"/>
                <w:sz w:val="22"/>
                <w:szCs w:val="22"/>
              </w:rPr>
              <w:t xml:space="preserve"> 105) concernant l</w:t>
            </w:r>
            <w:r w:rsidR="005026AB">
              <w:rPr>
                <w:rFonts w:cstheme="minorHAnsi"/>
                <w:sz w:val="22"/>
                <w:szCs w:val="22"/>
              </w:rPr>
              <w:t>’</w:t>
            </w:r>
            <w:r w:rsidRPr="00AC1443">
              <w:rPr>
                <w:rFonts w:cstheme="minorHAnsi"/>
                <w:sz w:val="22"/>
                <w:szCs w:val="22"/>
              </w:rPr>
              <w:t>abolition du travail forcé</w:t>
            </w:r>
          </w:p>
        </w:tc>
        <w:tc>
          <w:tcPr>
            <w:tcW w:w="1956" w:type="dxa"/>
            <w:gridSpan w:val="2"/>
            <w:shd w:val="clear" w:color="auto" w:fill="auto"/>
          </w:tcPr>
          <w:p w14:paraId="64549A61"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s. o.</w:t>
            </w:r>
          </w:p>
        </w:tc>
        <w:tc>
          <w:tcPr>
            <w:tcW w:w="2560" w:type="dxa"/>
            <w:gridSpan w:val="2"/>
            <w:shd w:val="clear" w:color="auto" w:fill="auto"/>
          </w:tcPr>
          <w:p w14:paraId="1CB35BF9"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14 juillet 1959 (R) </w:t>
            </w:r>
          </w:p>
          <w:p w14:paraId="27DC260B" w14:textId="77777777" w:rsidR="00563D32" w:rsidRPr="00AC1443" w:rsidRDefault="00563D32" w:rsidP="002040BC">
            <w:pPr>
              <w:autoSpaceDE w:val="0"/>
              <w:autoSpaceDN w:val="0"/>
              <w:spacing w:before="60" w:after="60" w:line="240" w:lineRule="auto"/>
              <w:rPr>
                <w:rFonts w:cstheme="minorHAnsi"/>
                <w:sz w:val="22"/>
                <w:szCs w:val="22"/>
              </w:rPr>
            </w:pPr>
          </w:p>
        </w:tc>
        <w:tc>
          <w:tcPr>
            <w:tcW w:w="2221" w:type="dxa"/>
            <w:shd w:val="clear" w:color="auto" w:fill="auto"/>
          </w:tcPr>
          <w:p w14:paraId="43AC2B85"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14 juillet 1960</w:t>
            </w:r>
          </w:p>
        </w:tc>
        <w:tc>
          <w:tcPr>
            <w:tcW w:w="4619" w:type="dxa"/>
            <w:shd w:val="clear" w:color="auto" w:fill="auto"/>
          </w:tcPr>
          <w:p w14:paraId="3F0E57A5"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Aucune</w:t>
            </w:r>
          </w:p>
        </w:tc>
      </w:tr>
      <w:tr w:rsidR="00563D32" w:rsidRPr="00AC1443" w14:paraId="4247289B" w14:textId="77777777" w:rsidTr="002040BC">
        <w:trPr>
          <w:trHeight w:val="267"/>
        </w:trPr>
        <w:tc>
          <w:tcPr>
            <w:tcW w:w="2864" w:type="dxa"/>
            <w:shd w:val="clear" w:color="auto" w:fill="auto"/>
          </w:tcPr>
          <w:p w14:paraId="0E3473EB" w14:textId="2D28979B" w:rsidR="00563D32" w:rsidRPr="00AC1443" w:rsidRDefault="00563D32" w:rsidP="005026AB">
            <w:pPr>
              <w:pStyle w:val="NormalWeb"/>
              <w:shd w:val="clear" w:color="auto" w:fill="FFFFFF"/>
              <w:spacing w:before="60" w:after="60" w:line="240" w:lineRule="auto"/>
              <w:rPr>
                <w:rFonts w:cstheme="minorHAnsi"/>
                <w:sz w:val="22"/>
                <w:szCs w:val="22"/>
              </w:rPr>
            </w:pPr>
            <w:r w:rsidRPr="00AC1443">
              <w:rPr>
                <w:rFonts w:cstheme="minorHAnsi"/>
                <w:sz w:val="22"/>
                <w:szCs w:val="22"/>
              </w:rPr>
              <w:t>Convention (n</w:t>
            </w:r>
            <w:r w:rsidRPr="00AC1443">
              <w:rPr>
                <w:rFonts w:cstheme="minorHAnsi"/>
                <w:sz w:val="22"/>
                <w:szCs w:val="22"/>
                <w:vertAlign w:val="superscript"/>
              </w:rPr>
              <w:t>o</w:t>
            </w:r>
            <w:r w:rsidRPr="00AC1443">
              <w:rPr>
                <w:rFonts w:cstheme="minorHAnsi"/>
                <w:sz w:val="22"/>
                <w:szCs w:val="22"/>
              </w:rPr>
              <w:t xml:space="preserve"> 111) concernant la discrimination en matière d</w:t>
            </w:r>
            <w:r w:rsidR="005026AB">
              <w:rPr>
                <w:rFonts w:cstheme="minorHAnsi"/>
                <w:sz w:val="22"/>
                <w:szCs w:val="22"/>
              </w:rPr>
              <w:t>’</w:t>
            </w:r>
            <w:r w:rsidRPr="00AC1443">
              <w:rPr>
                <w:rFonts w:cstheme="minorHAnsi"/>
                <w:sz w:val="22"/>
                <w:szCs w:val="22"/>
              </w:rPr>
              <w:t>emploi et de profession</w:t>
            </w:r>
          </w:p>
        </w:tc>
        <w:tc>
          <w:tcPr>
            <w:tcW w:w="1956" w:type="dxa"/>
            <w:gridSpan w:val="2"/>
            <w:shd w:val="clear" w:color="auto" w:fill="auto"/>
          </w:tcPr>
          <w:p w14:paraId="0D4FA56A"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s. o.</w:t>
            </w:r>
          </w:p>
        </w:tc>
        <w:tc>
          <w:tcPr>
            <w:tcW w:w="2560" w:type="dxa"/>
            <w:gridSpan w:val="2"/>
            <w:shd w:val="clear" w:color="auto" w:fill="auto"/>
          </w:tcPr>
          <w:p w14:paraId="438978F9"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26 novembre 1964</w:t>
            </w:r>
          </w:p>
        </w:tc>
        <w:tc>
          <w:tcPr>
            <w:tcW w:w="2221" w:type="dxa"/>
            <w:shd w:val="clear" w:color="auto" w:fill="auto"/>
          </w:tcPr>
          <w:p w14:paraId="0BF2BB68"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26 novembre 1965</w:t>
            </w:r>
          </w:p>
        </w:tc>
        <w:tc>
          <w:tcPr>
            <w:tcW w:w="4619" w:type="dxa"/>
            <w:shd w:val="clear" w:color="auto" w:fill="auto"/>
          </w:tcPr>
          <w:p w14:paraId="7A0C3B2D"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Aucune</w:t>
            </w:r>
          </w:p>
        </w:tc>
      </w:tr>
      <w:tr w:rsidR="00563D32" w:rsidRPr="00AC1443" w14:paraId="0D1C8379" w14:textId="77777777" w:rsidTr="002040BC">
        <w:trPr>
          <w:trHeight w:val="267"/>
        </w:trPr>
        <w:tc>
          <w:tcPr>
            <w:tcW w:w="2864" w:type="dxa"/>
            <w:shd w:val="clear" w:color="auto" w:fill="auto"/>
          </w:tcPr>
          <w:p w14:paraId="3EED9481" w14:textId="094CE782" w:rsidR="00563D32" w:rsidRPr="00AC1443" w:rsidRDefault="008D2EB5" w:rsidP="002040BC">
            <w:pPr>
              <w:pStyle w:val="NormalWeb"/>
              <w:shd w:val="clear" w:color="auto" w:fill="FFFFFF"/>
              <w:spacing w:before="60" w:after="60" w:line="240" w:lineRule="auto"/>
              <w:rPr>
                <w:rFonts w:cstheme="minorHAnsi"/>
                <w:sz w:val="22"/>
                <w:szCs w:val="22"/>
              </w:rPr>
            </w:pPr>
            <w:hyperlink r:id="rId14" w:anchor="a5#a5" w:history="1"/>
            <w:r w:rsidR="00563D32" w:rsidRPr="00AC1443">
              <w:rPr>
                <w:rFonts w:cstheme="minorHAnsi"/>
                <w:sz w:val="22"/>
                <w:szCs w:val="22"/>
              </w:rPr>
              <w:t>Convention (n</w:t>
            </w:r>
            <w:r w:rsidR="00563D32" w:rsidRPr="00AC1443">
              <w:rPr>
                <w:rFonts w:cstheme="minorHAnsi"/>
                <w:sz w:val="22"/>
                <w:szCs w:val="22"/>
                <w:vertAlign w:val="superscript"/>
              </w:rPr>
              <w:t xml:space="preserve">o </w:t>
            </w:r>
            <w:r w:rsidR="00563D32" w:rsidRPr="00AC1443">
              <w:rPr>
                <w:rFonts w:cstheme="minorHAnsi"/>
                <w:sz w:val="22"/>
                <w:szCs w:val="22"/>
              </w:rPr>
              <w:t>122) sur la politique de l</w:t>
            </w:r>
            <w:r w:rsidR="005026AB">
              <w:rPr>
                <w:rFonts w:cstheme="minorHAnsi"/>
                <w:sz w:val="22"/>
                <w:szCs w:val="22"/>
              </w:rPr>
              <w:t>’</w:t>
            </w:r>
            <w:r w:rsidR="00563D32" w:rsidRPr="00AC1443">
              <w:rPr>
                <w:rFonts w:cstheme="minorHAnsi"/>
                <w:sz w:val="22"/>
                <w:szCs w:val="22"/>
              </w:rPr>
              <w:t>emploi</w:t>
            </w:r>
          </w:p>
        </w:tc>
        <w:tc>
          <w:tcPr>
            <w:tcW w:w="1956" w:type="dxa"/>
            <w:gridSpan w:val="2"/>
            <w:shd w:val="clear" w:color="auto" w:fill="auto"/>
          </w:tcPr>
          <w:p w14:paraId="3B66FCAB"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s. o.</w:t>
            </w:r>
          </w:p>
        </w:tc>
        <w:tc>
          <w:tcPr>
            <w:tcW w:w="2560" w:type="dxa"/>
            <w:gridSpan w:val="2"/>
            <w:shd w:val="clear" w:color="auto" w:fill="auto"/>
          </w:tcPr>
          <w:p w14:paraId="78F803DC"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16 septembre 1966</w:t>
            </w:r>
          </w:p>
        </w:tc>
        <w:tc>
          <w:tcPr>
            <w:tcW w:w="2221" w:type="dxa"/>
            <w:shd w:val="clear" w:color="auto" w:fill="auto"/>
          </w:tcPr>
          <w:p w14:paraId="5DB903A9"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16 septembre 1967</w:t>
            </w:r>
          </w:p>
        </w:tc>
        <w:tc>
          <w:tcPr>
            <w:tcW w:w="4619" w:type="dxa"/>
            <w:shd w:val="clear" w:color="auto" w:fill="auto"/>
          </w:tcPr>
          <w:p w14:paraId="1DCE443C"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Aucune</w:t>
            </w:r>
          </w:p>
        </w:tc>
      </w:tr>
      <w:tr w:rsidR="00563D32" w:rsidRPr="00AC1443" w14:paraId="2CEA4A54" w14:textId="77777777" w:rsidTr="002040BC">
        <w:trPr>
          <w:trHeight w:val="267"/>
        </w:trPr>
        <w:tc>
          <w:tcPr>
            <w:tcW w:w="2864" w:type="dxa"/>
            <w:shd w:val="clear" w:color="auto" w:fill="auto"/>
          </w:tcPr>
          <w:p w14:paraId="19EC6BFC" w14:textId="336DA2A9" w:rsidR="00563D32" w:rsidRPr="00AC1443" w:rsidRDefault="00563D32" w:rsidP="002040BC">
            <w:pPr>
              <w:pStyle w:val="NormalWeb"/>
              <w:shd w:val="clear" w:color="auto" w:fill="FFFFFF"/>
              <w:spacing w:before="60" w:after="60" w:line="240" w:lineRule="auto"/>
              <w:rPr>
                <w:rFonts w:cstheme="minorHAnsi"/>
                <w:sz w:val="22"/>
                <w:szCs w:val="22"/>
              </w:rPr>
            </w:pPr>
            <w:r w:rsidRPr="00AC1443">
              <w:rPr>
                <w:rFonts w:cstheme="minorHAnsi"/>
                <w:sz w:val="22"/>
                <w:szCs w:val="22"/>
              </w:rPr>
              <w:t>Convention (n</w:t>
            </w:r>
            <w:r w:rsidRPr="00AC1443">
              <w:rPr>
                <w:rFonts w:cstheme="minorHAnsi"/>
                <w:sz w:val="22"/>
                <w:szCs w:val="22"/>
                <w:vertAlign w:val="superscript"/>
              </w:rPr>
              <w:t>o</w:t>
            </w:r>
            <w:r w:rsidRPr="00AC1443">
              <w:rPr>
                <w:rFonts w:cstheme="minorHAnsi"/>
                <w:sz w:val="22"/>
                <w:szCs w:val="22"/>
              </w:rPr>
              <w:t xml:space="preserve"> 138) concernant l</w:t>
            </w:r>
            <w:r w:rsidR="005026AB">
              <w:rPr>
                <w:rFonts w:cstheme="minorHAnsi"/>
                <w:sz w:val="22"/>
                <w:szCs w:val="22"/>
              </w:rPr>
              <w:t>’</w:t>
            </w:r>
            <w:r w:rsidRPr="00AC1443">
              <w:rPr>
                <w:rFonts w:cstheme="minorHAnsi"/>
                <w:sz w:val="22"/>
                <w:szCs w:val="22"/>
              </w:rPr>
              <w:t>âge minimum d</w:t>
            </w:r>
            <w:r w:rsidR="005026AB">
              <w:rPr>
                <w:rFonts w:cstheme="minorHAnsi"/>
                <w:sz w:val="22"/>
                <w:szCs w:val="22"/>
              </w:rPr>
              <w:t>’</w:t>
            </w:r>
            <w:r w:rsidRPr="00AC1443">
              <w:rPr>
                <w:rFonts w:cstheme="minorHAnsi"/>
                <w:sz w:val="22"/>
                <w:szCs w:val="22"/>
              </w:rPr>
              <w:t>admission à l</w:t>
            </w:r>
            <w:r w:rsidR="005026AB">
              <w:rPr>
                <w:rFonts w:cstheme="minorHAnsi"/>
                <w:sz w:val="22"/>
                <w:szCs w:val="22"/>
              </w:rPr>
              <w:t>’</w:t>
            </w:r>
            <w:r w:rsidRPr="00AC1443">
              <w:rPr>
                <w:rFonts w:cstheme="minorHAnsi"/>
                <w:sz w:val="22"/>
                <w:szCs w:val="22"/>
              </w:rPr>
              <w:t>emploi</w:t>
            </w:r>
          </w:p>
        </w:tc>
        <w:tc>
          <w:tcPr>
            <w:tcW w:w="1956" w:type="dxa"/>
            <w:gridSpan w:val="2"/>
            <w:shd w:val="clear" w:color="auto" w:fill="auto"/>
          </w:tcPr>
          <w:p w14:paraId="1DF770C6"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s. o.</w:t>
            </w:r>
          </w:p>
        </w:tc>
        <w:tc>
          <w:tcPr>
            <w:tcW w:w="2560" w:type="dxa"/>
            <w:gridSpan w:val="2"/>
            <w:shd w:val="clear" w:color="auto" w:fill="auto"/>
          </w:tcPr>
          <w:p w14:paraId="38AE27AF"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8 juin 2016 (R)</w:t>
            </w:r>
          </w:p>
        </w:tc>
        <w:tc>
          <w:tcPr>
            <w:tcW w:w="2221" w:type="dxa"/>
            <w:shd w:val="clear" w:color="auto" w:fill="auto"/>
          </w:tcPr>
          <w:p w14:paraId="0C35308E"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8 juin 2017</w:t>
            </w:r>
          </w:p>
        </w:tc>
        <w:tc>
          <w:tcPr>
            <w:tcW w:w="4619" w:type="dxa"/>
            <w:shd w:val="clear" w:color="auto" w:fill="auto"/>
          </w:tcPr>
          <w:p w14:paraId="6F94721A"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Âge minimum spécifié au Canada : 16 ans.</w:t>
            </w:r>
          </w:p>
        </w:tc>
      </w:tr>
      <w:tr w:rsidR="00563D32" w:rsidRPr="00AC1443" w14:paraId="75E8647D" w14:textId="77777777" w:rsidTr="002040BC">
        <w:trPr>
          <w:trHeight w:val="267"/>
        </w:trPr>
        <w:tc>
          <w:tcPr>
            <w:tcW w:w="2864" w:type="dxa"/>
            <w:shd w:val="clear" w:color="auto" w:fill="auto"/>
          </w:tcPr>
          <w:p w14:paraId="33324E29" w14:textId="77777777" w:rsidR="00563D32" w:rsidRPr="00AC1443" w:rsidRDefault="00563D32" w:rsidP="002040BC">
            <w:pPr>
              <w:pStyle w:val="NormalWeb"/>
              <w:shd w:val="clear" w:color="auto" w:fill="FFFFFF"/>
              <w:spacing w:before="60" w:after="60" w:line="240" w:lineRule="auto"/>
              <w:rPr>
                <w:rFonts w:cstheme="minorHAnsi"/>
                <w:sz w:val="22"/>
                <w:szCs w:val="22"/>
              </w:rPr>
            </w:pPr>
            <w:r w:rsidRPr="00AC1443">
              <w:rPr>
                <w:rFonts w:cstheme="minorHAnsi"/>
                <w:sz w:val="22"/>
                <w:szCs w:val="22"/>
              </w:rPr>
              <w:t>Convention (n</w:t>
            </w:r>
            <w:r w:rsidRPr="00AC1443">
              <w:rPr>
                <w:rFonts w:cstheme="minorHAnsi"/>
                <w:sz w:val="22"/>
                <w:szCs w:val="22"/>
                <w:vertAlign w:val="superscript"/>
              </w:rPr>
              <w:t>o</w:t>
            </w:r>
            <w:r w:rsidRPr="00AC1443">
              <w:rPr>
                <w:rFonts w:cstheme="minorHAnsi"/>
                <w:sz w:val="22"/>
                <w:szCs w:val="22"/>
              </w:rPr>
              <w:t xml:space="preserve"> 182) sur les pires formes de travail des enfants</w:t>
            </w:r>
          </w:p>
        </w:tc>
        <w:tc>
          <w:tcPr>
            <w:tcW w:w="1956" w:type="dxa"/>
            <w:gridSpan w:val="2"/>
            <w:shd w:val="clear" w:color="auto" w:fill="auto"/>
          </w:tcPr>
          <w:p w14:paraId="2BED45F9"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s. o.</w:t>
            </w:r>
          </w:p>
        </w:tc>
        <w:tc>
          <w:tcPr>
            <w:tcW w:w="2560" w:type="dxa"/>
            <w:gridSpan w:val="2"/>
            <w:shd w:val="clear" w:color="auto" w:fill="auto"/>
          </w:tcPr>
          <w:p w14:paraId="48A23B72"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6 juin 2000</w:t>
            </w:r>
          </w:p>
        </w:tc>
        <w:tc>
          <w:tcPr>
            <w:tcW w:w="2221" w:type="dxa"/>
            <w:shd w:val="clear" w:color="auto" w:fill="auto"/>
          </w:tcPr>
          <w:p w14:paraId="12CF6407" w14:textId="6F2794D4" w:rsidR="00563D32" w:rsidRPr="00AC1443" w:rsidRDefault="00563D32" w:rsidP="00810928">
            <w:pPr>
              <w:autoSpaceDE w:val="0"/>
              <w:autoSpaceDN w:val="0"/>
              <w:spacing w:before="60" w:after="60" w:line="240" w:lineRule="auto"/>
              <w:rPr>
                <w:rFonts w:cstheme="minorHAnsi"/>
                <w:sz w:val="22"/>
                <w:szCs w:val="22"/>
              </w:rPr>
            </w:pPr>
            <w:r w:rsidRPr="00AC1443">
              <w:rPr>
                <w:rFonts w:cstheme="minorHAnsi"/>
                <w:sz w:val="22"/>
                <w:szCs w:val="22"/>
              </w:rPr>
              <w:t>6 juin 200</w:t>
            </w:r>
            <w:r w:rsidR="00810928">
              <w:rPr>
                <w:rFonts w:cstheme="minorHAnsi"/>
                <w:sz w:val="22"/>
                <w:szCs w:val="22"/>
              </w:rPr>
              <w:t>1</w:t>
            </w:r>
          </w:p>
        </w:tc>
        <w:tc>
          <w:tcPr>
            <w:tcW w:w="4619" w:type="dxa"/>
            <w:shd w:val="clear" w:color="auto" w:fill="auto"/>
          </w:tcPr>
          <w:p w14:paraId="393D0B54"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Aucune</w:t>
            </w:r>
          </w:p>
        </w:tc>
      </w:tr>
      <w:tr w:rsidR="00563D32" w:rsidRPr="00AC1443" w14:paraId="698D3040" w14:textId="77777777" w:rsidTr="002040BC">
        <w:trPr>
          <w:trHeight w:val="267"/>
        </w:trPr>
        <w:tc>
          <w:tcPr>
            <w:tcW w:w="14220" w:type="dxa"/>
            <w:gridSpan w:val="7"/>
            <w:shd w:val="clear" w:color="auto" w:fill="E2EFD9" w:themeFill="accent6" w:themeFillTint="33"/>
          </w:tcPr>
          <w:p w14:paraId="6F63FA7B" w14:textId="77777777" w:rsidR="00563D32" w:rsidRPr="00AC1443" w:rsidRDefault="00563D32" w:rsidP="002040BC">
            <w:pPr>
              <w:autoSpaceDE w:val="0"/>
              <w:autoSpaceDN w:val="0"/>
              <w:spacing w:before="60" w:after="60" w:line="240" w:lineRule="auto"/>
              <w:rPr>
                <w:rFonts w:cstheme="minorHAnsi"/>
                <w:b/>
                <w:sz w:val="22"/>
                <w:szCs w:val="22"/>
              </w:rPr>
            </w:pPr>
            <w:r w:rsidRPr="00AC1443">
              <w:rPr>
                <w:rFonts w:cstheme="minorHAnsi"/>
                <w:b/>
                <w:sz w:val="22"/>
                <w:szCs w:val="22"/>
              </w:rPr>
              <w:t>Traités de l’Organisation des États américains</w:t>
            </w:r>
          </w:p>
        </w:tc>
      </w:tr>
      <w:tr w:rsidR="00563D32" w:rsidRPr="00AC1443" w14:paraId="22A20E83" w14:textId="77777777" w:rsidTr="002040BC">
        <w:trPr>
          <w:trHeight w:val="267"/>
        </w:trPr>
        <w:tc>
          <w:tcPr>
            <w:tcW w:w="2864" w:type="dxa"/>
            <w:shd w:val="clear" w:color="auto" w:fill="auto"/>
          </w:tcPr>
          <w:p w14:paraId="6880F2EB"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 xml:space="preserve">Convention sur la nationalité de la femme </w:t>
            </w:r>
          </w:p>
        </w:tc>
        <w:tc>
          <w:tcPr>
            <w:tcW w:w="1956" w:type="dxa"/>
            <w:gridSpan w:val="2"/>
            <w:shd w:val="clear" w:color="auto" w:fill="auto"/>
          </w:tcPr>
          <w:p w14:paraId="35F42240"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23 octobre 1991 </w:t>
            </w:r>
          </w:p>
          <w:p w14:paraId="71D2B4E8" w14:textId="77777777" w:rsidR="00563D32" w:rsidRPr="00AC1443" w:rsidRDefault="00563D32" w:rsidP="002040BC">
            <w:pPr>
              <w:autoSpaceDE w:val="0"/>
              <w:autoSpaceDN w:val="0"/>
              <w:spacing w:before="60" w:after="60" w:line="240" w:lineRule="auto"/>
              <w:rPr>
                <w:rFonts w:cstheme="minorHAnsi"/>
                <w:sz w:val="22"/>
                <w:szCs w:val="22"/>
              </w:rPr>
            </w:pPr>
          </w:p>
        </w:tc>
        <w:tc>
          <w:tcPr>
            <w:tcW w:w="2560" w:type="dxa"/>
            <w:gridSpan w:val="2"/>
            <w:shd w:val="clear" w:color="auto" w:fill="auto"/>
          </w:tcPr>
          <w:p w14:paraId="3B73294F"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23 octobre 1991 (A) </w:t>
            </w:r>
          </w:p>
          <w:p w14:paraId="4C048D72" w14:textId="77777777" w:rsidR="00563D32" w:rsidRPr="00AC1443" w:rsidRDefault="00563D32" w:rsidP="002040BC">
            <w:pPr>
              <w:autoSpaceDE w:val="0"/>
              <w:autoSpaceDN w:val="0"/>
              <w:spacing w:before="60" w:after="60" w:line="240" w:lineRule="auto"/>
              <w:rPr>
                <w:rFonts w:cstheme="minorHAnsi"/>
                <w:sz w:val="22"/>
                <w:szCs w:val="22"/>
              </w:rPr>
            </w:pPr>
          </w:p>
        </w:tc>
        <w:tc>
          <w:tcPr>
            <w:tcW w:w="2221" w:type="dxa"/>
            <w:shd w:val="clear" w:color="auto" w:fill="auto"/>
          </w:tcPr>
          <w:p w14:paraId="65B32EC5"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23 octobre 1991 </w:t>
            </w:r>
          </w:p>
          <w:p w14:paraId="26162C09" w14:textId="77777777" w:rsidR="00563D32" w:rsidRPr="00AC1443" w:rsidRDefault="00563D32" w:rsidP="002040BC">
            <w:pPr>
              <w:autoSpaceDE w:val="0"/>
              <w:autoSpaceDN w:val="0"/>
              <w:spacing w:before="60" w:after="60" w:line="240" w:lineRule="auto"/>
              <w:rPr>
                <w:rFonts w:cstheme="minorHAnsi"/>
                <w:sz w:val="22"/>
                <w:szCs w:val="22"/>
              </w:rPr>
            </w:pPr>
          </w:p>
        </w:tc>
        <w:tc>
          <w:tcPr>
            <w:tcW w:w="4619" w:type="dxa"/>
            <w:shd w:val="clear" w:color="auto" w:fill="auto"/>
          </w:tcPr>
          <w:p w14:paraId="3BA42166"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Aucune</w:t>
            </w:r>
          </w:p>
        </w:tc>
      </w:tr>
      <w:tr w:rsidR="00563D32" w:rsidRPr="00AC1443" w14:paraId="229D9133" w14:textId="77777777" w:rsidTr="002040BC">
        <w:trPr>
          <w:trHeight w:val="267"/>
        </w:trPr>
        <w:tc>
          <w:tcPr>
            <w:tcW w:w="2864" w:type="dxa"/>
            <w:shd w:val="clear" w:color="auto" w:fill="auto"/>
          </w:tcPr>
          <w:p w14:paraId="3E1383DE"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 xml:space="preserve">Convention interaméricaine sur la concession des droits politiques à la femme </w:t>
            </w:r>
          </w:p>
        </w:tc>
        <w:tc>
          <w:tcPr>
            <w:tcW w:w="1956" w:type="dxa"/>
            <w:gridSpan w:val="2"/>
            <w:shd w:val="clear" w:color="auto" w:fill="auto"/>
          </w:tcPr>
          <w:p w14:paraId="0DB6B20B"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23 octobre 1991 </w:t>
            </w:r>
          </w:p>
          <w:p w14:paraId="34D91408" w14:textId="77777777" w:rsidR="00563D32" w:rsidRPr="00AC1443" w:rsidRDefault="00563D32" w:rsidP="002040BC">
            <w:pPr>
              <w:autoSpaceDE w:val="0"/>
              <w:autoSpaceDN w:val="0"/>
              <w:spacing w:before="60" w:after="60" w:line="240" w:lineRule="auto"/>
              <w:rPr>
                <w:rFonts w:cstheme="minorHAnsi"/>
                <w:sz w:val="22"/>
                <w:szCs w:val="22"/>
              </w:rPr>
            </w:pPr>
          </w:p>
        </w:tc>
        <w:tc>
          <w:tcPr>
            <w:tcW w:w="2560" w:type="dxa"/>
            <w:gridSpan w:val="2"/>
            <w:shd w:val="clear" w:color="auto" w:fill="auto"/>
          </w:tcPr>
          <w:p w14:paraId="06E24E0D"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23 octobre 1991 (A) </w:t>
            </w:r>
          </w:p>
          <w:p w14:paraId="32D905B7" w14:textId="77777777" w:rsidR="00563D32" w:rsidRPr="00AC1443" w:rsidRDefault="00563D32" w:rsidP="002040BC">
            <w:pPr>
              <w:autoSpaceDE w:val="0"/>
              <w:autoSpaceDN w:val="0"/>
              <w:spacing w:before="60" w:after="60" w:line="240" w:lineRule="auto"/>
              <w:rPr>
                <w:rFonts w:cstheme="minorHAnsi"/>
                <w:sz w:val="22"/>
                <w:szCs w:val="22"/>
              </w:rPr>
            </w:pPr>
          </w:p>
        </w:tc>
        <w:tc>
          <w:tcPr>
            <w:tcW w:w="2221" w:type="dxa"/>
            <w:shd w:val="clear" w:color="auto" w:fill="auto"/>
          </w:tcPr>
          <w:p w14:paraId="4ABD11C6"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23 octobre 1991 </w:t>
            </w:r>
          </w:p>
          <w:p w14:paraId="525FC008" w14:textId="77777777" w:rsidR="00563D32" w:rsidRPr="00AC1443" w:rsidRDefault="00563D32" w:rsidP="002040BC">
            <w:pPr>
              <w:autoSpaceDE w:val="0"/>
              <w:autoSpaceDN w:val="0"/>
              <w:spacing w:before="60" w:after="60" w:line="240" w:lineRule="auto"/>
              <w:rPr>
                <w:rFonts w:cstheme="minorHAnsi"/>
                <w:sz w:val="22"/>
                <w:szCs w:val="22"/>
              </w:rPr>
            </w:pPr>
          </w:p>
        </w:tc>
        <w:tc>
          <w:tcPr>
            <w:tcW w:w="4619" w:type="dxa"/>
            <w:shd w:val="clear" w:color="auto" w:fill="auto"/>
          </w:tcPr>
          <w:p w14:paraId="3E56CA59"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Aucune</w:t>
            </w:r>
          </w:p>
        </w:tc>
      </w:tr>
      <w:tr w:rsidR="00563D32" w:rsidRPr="00AC1443" w14:paraId="7C47EAED" w14:textId="77777777" w:rsidTr="002040BC">
        <w:trPr>
          <w:trHeight w:val="267"/>
        </w:trPr>
        <w:tc>
          <w:tcPr>
            <w:tcW w:w="2864" w:type="dxa"/>
            <w:shd w:val="clear" w:color="auto" w:fill="auto"/>
          </w:tcPr>
          <w:p w14:paraId="29B76CD8" w14:textId="64255E65" w:rsidR="00563D32" w:rsidRPr="00AC1443" w:rsidRDefault="00563D32" w:rsidP="00296B60">
            <w:pPr>
              <w:spacing w:before="60" w:after="60" w:line="240" w:lineRule="auto"/>
              <w:rPr>
                <w:rFonts w:cstheme="minorHAnsi"/>
                <w:sz w:val="22"/>
                <w:szCs w:val="22"/>
              </w:rPr>
            </w:pPr>
            <w:r w:rsidRPr="00AC1443">
              <w:rPr>
                <w:rFonts w:cstheme="minorHAnsi"/>
                <w:sz w:val="22"/>
                <w:szCs w:val="22"/>
              </w:rPr>
              <w:t xml:space="preserve">Convention interaméricaine sur la concession des droits civils à la femme </w:t>
            </w:r>
          </w:p>
        </w:tc>
        <w:tc>
          <w:tcPr>
            <w:tcW w:w="1956" w:type="dxa"/>
            <w:gridSpan w:val="2"/>
            <w:shd w:val="clear" w:color="auto" w:fill="auto"/>
          </w:tcPr>
          <w:p w14:paraId="7CD763D2"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23 octobre 1991 </w:t>
            </w:r>
          </w:p>
          <w:p w14:paraId="6E1D68D2" w14:textId="77777777" w:rsidR="00563D32" w:rsidRPr="00AC1443" w:rsidRDefault="00563D32" w:rsidP="002040BC">
            <w:pPr>
              <w:autoSpaceDE w:val="0"/>
              <w:autoSpaceDN w:val="0"/>
              <w:spacing w:before="60" w:after="60" w:line="240" w:lineRule="auto"/>
              <w:rPr>
                <w:rFonts w:cstheme="minorHAnsi"/>
                <w:sz w:val="22"/>
                <w:szCs w:val="22"/>
              </w:rPr>
            </w:pPr>
          </w:p>
        </w:tc>
        <w:tc>
          <w:tcPr>
            <w:tcW w:w="2560" w:type="dxa"/>
            <w:gridSpan w:val="2"/>
            <w:shd w:val="clear" w:color="auto" w:fill="auto"/>
          </w:tcPr>
          <w:p w14:paraId="794B321A"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23 octobre 1991 (A) </w:t>
            </w:r>
          </w:p>
          <w:p w14:paraId="54CE0C5A" w14:textId="77777777" w:rsidR="00563D32" w:rsidRPr="00AC1443" w:rsidRDefault="00563D32" w:rsidP="002040BC">
            <w:pPr>
              <w:autoSpaceDE w:val="0"/>
              <w:autoSpaceDN w:val="0"/>
              <w:spacing w:before="60" w:after="60" w:line="240" w:lineRule="auto"/>
              <w:rPr>
                <w:rFonts w:cstheme="minorHAnsi"/>
                <w:sz w:val="22"/>
                <w:szCs w:val="22"/>
              </w:rPr>
            </w:pPr>
          </w:p>
        </w:tc>
        <w:tc>
          <w:tcPr>
            <w:tcW w:w="2221" w:type="dxa"/>
            <w:shd w:val="clear" w:color="auto" w:fill="auto"/>
          </w:tcPr>
          <w:p w14:paraId="7FBCAABD"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23 octobre 1991 </w:t>
            </w:r>
          </w:p>
          <w:p w14:paraId="03EF10E5" w14:textId="77777777" w:rsidR="00563D32" w:rsidRPr="00AC1443" w:rsidRDefault="00563D32" w:rsidP="002040BC">
            <w:pPr>
              <w:autoSpaceDE w:val="0"/>
              <w:autoSpaceDN w:val="0"/>
              <w:spacing w:before="60" w:after="60" w:line="240" w:lineRule="auto"/>
              <w:rPr>
                <w:rFonts w:cstheme="minorHAnsi"/>
                <w:sz w:val="22"/>
                <w:szCs w:val="22"/>
              </w:rPr>
            </w:pPr>
          </w:p>
        </w:tc>
        <w:tc>
          <w:tcPr>
            <w:tcW w:w="4619" w:type="dxa"/>
            <w:shd w:val="clear" w:color="auto" w:fill="auto"/>
          </w:tcPr>
          <w:p w14:paraId="0567DAF7"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Aucune</w:t>
            </w:r>
          </w:p>
        </w:tc>
      </w:tr>
      <w:tr w:rsidR="00563D32" w:rsidRPr="00AC1443" w14:paraId="71554C0B" w14:textId="77777777" w:rsidTr="002040BC">
        <w:trPr>
          <w:trHeight w:val="267"/>
        </w:trPr>
        <w:tc>
          <w:tcPr>
            <w:tcW w:w="14220" w:type="dxa"/>
            <w:gridSpan w:val="7"/>
            <w:shd w:val="clear" w:color="auto" w:fill="E2EFD9" w:themeFill="accent6" w:themeFillTint="33"/>
          </w:tcPr>
          <w:p w14:paraId="6E0C84F3" w14:textId="77777777" w:rsidR="00563D32" w:rsidRPr="00AC1443" w:rsidRDefault="00563D32" w:rsidP="002040BC">
            <w:pPr>
              <w:autoSpaceDE w:val="0"/>
              <w:autoSpaceDN w:val="0"/>
              <w:spacing w:before="60" w:after="60" w:line="240" w:lineRule="auto"/>
              <w:rPr>
                <w:rFonts w:cstheme="minorHAnsi"/>
                <w:b/>
                <w:sz w:val="22"/>
                <w:szCs w:val="22"/>
              </w:rPr>
            </w:pPr>
            <w:r w:rsidRPr="00AC1443">
              <w:rPr>
                <w:rFonts w:cstheme="minorHAnsi"/>
                <w:b/>
                <w:sz w:val="22"/>
                <w:szCs w:val="22"/>
              </w:rPr>
              <w:t>Conventions de la Conférence de La Haye de droit international privé</w:t>
            </w:r>
          </w:p>
        </w:tc>
      </w:tr>
      <w:tr w:rsidR="00563D32" w:rsidRPr="00AC1443" w14:paraId="70918A13" w14:textId="77777777" w:rsidTr="002040BC">
        <w:trPr>
          <w:trHeight w:val="267"/>
        </w:trPr>
        <w:tc>
          <w:tcPr>
            <w:tcW w:w="2864" w:type="dxa"/>
            <w:shd w:val="clear" w:color="auto" w:fill="auto"/>
          </w:tcPr>
          <w:p w14:paraId="7053463E" w14:textId="524A9ABA" w:rsidR="00563D32" w:rsidRPr="00AC1443" w:rsidRDefault="00563D32" w:rsidP="002040BC">
            <w:pPr>
              <w:spacing w:before="60" w:after="60" w:line="240" w:lineRule="auto"/>
              <w:rPr>
                <w:rFonts w:cstheme="minorHAnsi"/>
                <w:sz w:val="22"/>
                <w:szCs w:val="22"/>
              </w:rPr>
            </w:pPr>
            <w:r w:rsidRPr="00AC1443">
              <w:rPr>
                <w:rFonts w:cstheme="minorHAnsi"/>
                <w:sz w:val="22"/>
                <w:szCs w:val="22"/>
              </w:rPr>
              <w:t>Convention sur les aspects civils de l</w:t>
            </w:r>
            <w:r w:rsidR="005026AB">
              <w:rPr>
                <w:rFonts w:cstheme="minorHAnsi"/>
                <w:sz w:val="22"/>
                <w:szCs w:val="22"/>
              </w:rPr>
              <w:t>’</w:t>
            </w:r>
            <w:r w:rsidRPr="00AC1443">
              <w:rPr>
                <w:rFonts w:cstheme="minorHAnsi"/>
                <w:sz w:val="22"/>
                <w:szCs w:val="22"/>
              </w:rPr>
              <w:t>enlèvement international d</w:t>
            </w:r>
            <w:r w:rsidR="005026AB">
              <w:rPr>
                <w:rFonts w:cstheme="minorHAnsi"/>
                <w:sz w:val="22"/>
                <w:szCs w:val="22"/>
              </w:rPr>
              <w:t>’</w:t>
            </w:r>
            <w:r w:rsidRPr="00AC1443">
              <w:rPr>
                <w:rFonts w:cstheme="minorHAnsi"/>
                <w:sz w:val="22"/>
                <w:szCs w:val="22"/>
              </w:rPr>
              <w:t>enfants</w:t>
            </w:r>
          </w:p>
        </w:tc>
        <w:tc>
          <w:tcPr>
            <w:tcW w:w="1956" w:type="dxa"/>
            <w:gridSpan w:val="2"/>
            <w:shd w:val="clear" w:color="auto" w:fill="auto"/>
          </w:tcPr>
          <w:p w14:paraId="45BAA94A"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25 octobre 1980</w:t>
            </w:r>
          </w:p>
        </w:tc>
        <w:tc>
          <w:tcPr>
            <w:tcW w:w="2560" w:type="dxa"/>
            <w:gridSpan w:val="2"/>
            <w:shd w:val="clear" w:color="auto" w:fill="auto"/>
          </w:tcPr>
          <w:p w14:paraId="24FD63F6"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2 juin 1983 (R) </w:t>
            </w:r>
          </w:p>
        </w:tc>
        <w:tc>
          <w:tcPr>
            <w:tcW w:w="2221" w:type="dxa"/>
            <w:shd w:val="clear" w:color="auto" w:fill="auto"/>
          </w:tcPr>
          <w:p w14:paraId="27F0934F"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1 décembre 1983</w:t>
            </w:r>
          </w:p>
        </w:tc>
        <w:tc>
          <w:tcPr>
            <w:tcW w:w="4619" w:type="dxa"/>
            <w:shd w:val="clear" w:color="auto" w:fill="auto"/>
          </w:tcPr>
          <w:p w14:paraId="21A93587" w14:textId="77777777" w:rsidR="00563D32" w:rsidRPr="00585A1C" w:rsidRDefault="00201A5A" w:rsidP="002040BC">
            <w:pPr>
              <w:autoSpaceDE w:val="0"/>
              <w:autoSpaceDN w:val="0"/>
              <w:spacing w:before="60" w:after="60" w:line="240" w:lineRule="auto"/>
              <w:rPr>
                <w:rFonts w:cstheme="minorHAnsi"/>
                <w:b/>
                <w:sz w:val="22"/>
                <w:szCs w:val="22"/>
              </w:rPr>
            </w:pPr>
            <w:r w:rsidRPr="00585A1C">
              <w:rPr>
                <w:rFonts w:cstheme="minorHAnsi"/>
                <w:b/>
                <w:sz w:val="22"/>
                <w:szCs w:val="22"/>
              </w:rPr>
              <w:t>Déclarations et réserves :</w:t>
            </w:r>
          </w:p>
          <w:p w14:paraId="7E4024E3" w14:textId="44F67ADA" w:rsidR="00810928" w:rsidRPr="00810928" w:rsidRDefault="00810928" w:rsidP="00810928">
            <w:pPr>
              <w:autoSpaceDE w:val="0"/>
              <w:autoSpaceDN w:val="0"/>
              <w:spacing w:before="120" w:after="120" w:line="240" w:lineRule="auto"/>
              <w:rPr>
                <w:rFonts w:cstheme="minorHAnsi"/>
                <w:sz w:val="22"/>
                <w:szCs w:val="22"/>
              </w:rPr>
            </w:pPr>
            <w:r w:rsidRPr="00810928">
              <w:rPr>
                <w:rFonts w:cstheme="minorHAnsi"/>
                <w:sz w:val="22"/>
                <w:szCs w:val="22"/>
              </w:rPr>
              <w:t>Conformément à l’article 40, le Gouvernement canadien déclare que la Convention s’appliquera à l’Ontario, au Nouveau-Brunswick, à la Colombie-Britannique, au Manitoba, à la Nouvelle-Écosse, à Terre-Neuve, au Québec, au Yukon, à l’Île-du-Prince-Édouard, à la Saskatchewan, à l’Alberta, aux Territoires du Nord-Ouest et au Nunavut et qu’il peut soumettre à tout moment d’autres déclarations et réserves, en vertu des articles 6, 40 et 42 de la Convention, ayant trait à d’autres unités territoriales.</w:t>
            </w:r>
          </w:p>
          <w:p w14:paraId="7DD4269A" w14:textId="52395270" w:rsidR="00810928" w:rsidRPr="00810928" w:rsidRDefault="00810928" w:rsidP="00810928">
            <w:pPr>
              <w:autoSpaceDE w:val="0"/>
              <w:autoSpaceDN w:val="0"/>
              <w:spacing w:before="120" w:after="120" w:line="240" w:lineRule="auto"/>
              <w:rPr>
                <w:rFonts w:cstheme="minorHAnsi"/>
                <w:sz w:val="22"/>
                <w:szCs w:val="22"/>
              </w:rPr>
            </w:pPr>
            <w:r w:rsidRPr="00810928">
              <w:rPr>
                <w:rFonts w:cstheme="minorHAnsi"/>
                <w:sz w:val="22"/>
                <w:szCs w:val="22"/>
              </w:rPr>
              <w:t>Conformément aux dispositions de l’article 42 et par application de l’article 26, alinéa 3, le Gouvernement canadien déclare, qu’en ce qui a trait aux demandes concernant les Provinces et Territoires de l’Ontario, du Nouveau-Brunswick, de la Colombie-Britannique, de la Nouvelle-Écosse, de Terre-Neuve, du Québec, du Yukon, de l’Île-du-Prince-Édouard, de la Saskatchewan, de l’Alberta, des Territoires du Nord-Ouest et du Nunavut, le Canada ne prendra en charge les frais visés à l’alinéa 2, de l’article 26 que dans la mesure où ces frais sont couverts par le système d’aide juridique de la Province ou du Territoire concerné.</w:t>
            </w:r>
          </w:p>
          <w:p w14:paraId="3AF55383" w14:textId="09DEC5A9" w:rsidR="00201A5A" w:rsidRPr="00AC1443" w:rsidRDefault="00810928">
            <w:pPr>
              <w:autoSpaceDE w:val="0"/>
              <w:autoSpaceDN w:val="0"/>
              <w:spacing w:before="120" w:after="120" w:line="240" w:lineRule="auto"/>
              <w:rPr>
                <w:rFonts w:cstheme="minorHAnsi"/>
                <w:sz w:val="22"/>
                <w:szCs w:val="22"/>
              </w:rPr>
            </w:pPr>
            <w:r w:rsidRPr="00810928">
              <w:rPr>
                <w:rFonts w:cstheme="minorHAnsi"/>
                <w:sz w:val="22"/>
                <w:szCs w:val="22"/>
              </w:rPr>
              <w:t>Conformément aux dispositions de l’article 42 et par application de l’article 24, alinéa 2, la traduction en langue française sera exigée pour toute demande, communication ou autre document concernant la Province de Québec et dont la langue originale n’est ni le français ni l’anglais.</w:t>
            </w:r>
          </w:p>
        </w:tc>
      </w:tr>
      <w:tr w:rsidR="00563D32" w:rsidRPr="00AC1443" w14:paraId="5987ED24" w14:textId="77777777" w:rsidTr="002040BC">
        <w:trPr>
          <w:trHeight w:val="267"/>
        </w:trPr>
        <w:tc>
          <w:tcPr>
            <w:tcW w:w="2864" w:type="dxa"/>
            <w:shd w:val="clear" w:color="auto" w:fill="auto"/>
          </w:tcPr>
          <w:p w14:paraId="08A3253B" w14:textId="2D2A10A4" w:rsidR="00563D32" w:rsidRDefault="00563D32" w:rsidP="002040BC">
            <w:pPr>
              <w:spacing w:before="60" w:after="60" w:line="240" w:lineRule="auto"/>
              <w:rPr>
                <w:rFonts w:cstheme="minorHAnsi"/>
                <w:sz w:val="22"/>
                <w:szCs w:val="22"/>
              </w:rPr>
            </w:pPr>
            <w:r w:rsidRPr="00AC1443">
              <w:rPr>
                <w:rFonts w:cstheme="minorHAnsi"/>
                <w:sz w:val="22"/>
                <w:szCs w:val="22"/>
              </w:rPr>
              <w:t>Convention sur la protection des enfants et la coopération en matière d</w:t>
            </w:r>
            <w:r w:rsidR="005026AB">
              <w:rPr>
                <w:rFonts w:cstheme="minorHAnsi"/>
                <w:sz w:val="22"/>
                <w:szCs w:val="22"/>
              </w:rPr>
              <w:t>’</w:t>
            </w:r>
            <w:r w:rsidRPr="00AC1443">
              <w:rPr>
                <w:rFonts w:cstheme="minorHAnsi"/>
                <w:sz w:val="22"/>
                <w:szCs w:val="22"/>
              </w:rPr>
              <w:t>adoption internationale</w:t>
            </w:r>
          </w:p>
          <w:p w14:paraId="75D8086B" w14:textId="77777777" w:rsidR="00296B60" w:rsidRDefault="00296B60" w:rsidP="002040BC">
            <w:pPr>
              <w:spacing w:before="60" w:after="60" w:line="240" w:lineRule="auto"/>
              <w:rPr>
                <w:rFonts w:cstheme="minorHAnsi"/>
                <w:sz w:val="22"/>
                <w:szCs w:val="22"/>
              </w:rPr>
            </w:pPr>
          </w:p>
          <w:p w14:paraId="7BC7F5B7" w14:textId="77777777" w:rsidR="00296B60" w:rsidRDefault="00296B60" w:rsidP="002040BC">
            <w:pPr>
              <w:spacing w:before="60" w:after="60" w:line="240" w:lineRule="auto"/>
              <w:rPr>
                <w:rFonts w:cstheme="minorHAnsi"/>
                <w:sz w:val="22"/>
                <w:szCs w:val="22"/>
              </w:rPr>
            </w:pPr>
          </w:p>
          <w:p w14:paraId="1A6AF1AB" w14:textId="77777777" w:rsidR="00296B60" w:rsidRPr="00AC1443" w:rsidRDefault="00296B60" w:rsidP="002040BC">
            <w:pPr>
              <w:spacing w:before="60" w:after="60" w:line="240" w:lineRule="auto"/>
              <w:rPr>
                <w:rFonts w:cstheme="minorHAnsi"/>
                <w:sz w:val="22"/>
                <w:szCs w:val="22"/>
              </w:rPr>
            </w:pPr>
          </w:p>
        </w:tc>
        <w:tc>
          <w:tcPr>
            <w:tcW w:w="1956" w:type="dxa"/>
            <w:gridSpan w:val="2"/>
            <w:shd w:val="clear" w:color="auto" w:fill="auto"/>
          </w:tcPr>
          <w:p w14:paraId="13C5DCDA"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12 avril 1994</w:t>
            </w:r>
          </w:p>
        </w:tc>
        <w:tc>
          <w:tcPr>
            <w:tcW w:w="2560" w:type="dxa"/>
            <w:gridSpan w:val="2"/>
            <w:shd w:val="clear" w:color="auto" w:fill="auto"/>
          </w:tcPr>
          <w:p w14:paraId="28B665B9"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19 décembre 1996 (R)</w:t>
            </w:r>
          </w:p>
        </w:tc>
        <w:tc>
          <w:tcPr>
            <w:tcW w:w="2221" w:type="dxa"/>
            <w:shd w:val="clear" w:color="auto" w:fill="auto"/>
          </w:tcPr>
          <w:p w14:paraId="78692B77"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1 avril 1997</w:t>
            </w:r>
          </w:p>
        </w:tc>
        <w:tc>
          <w:tcPr>
            <w:tcW w:w="4619" w:type="dxa"/>
            <w:shd w:val="clear" w:color="auto" w:fill="auto"/>
          </w:tcPr>
          <w:p w14:paraId="75B57C72" w14:textId="6405666C" w:rsidR="00563D32" w:rsidRPr="00AE64EB" w:rsidRDefault="00AE64EB" w:rsidP="002040BC">
            <w:pPr>
              <w:autoSpaceDE w:val="0"/>
              <w:autoSpaceDN w:val="0"/>
              <w:spacing w:before="60" w:after="60" w:line="240" w:lineRule="auto"/>
              <w:rPr>
                <w:rFonts w:cstheme="minorHAnsi"/>
                <w:b/>
                <w:sz w:val="22"/>
                <w:szCs w:val="22"/>
              </w:rPr>
            </w:pPr>
            <w:r w:rsidRPr="00AE64EB">
              <w:rPr>
                <w:rFonts w:cstheme="minorHAnsi"/>
                <w:b/>
                <w:sz w:val="22"/>
                <w:szCs w:val="22"/>
              </w:rPr>
              <w:t>D</w:t>
            </w:r>
            <w:r w:rsidR="00563D32" w:rsidRPr="00AE64EB">
              <w:rPr>
                <w:rFonts w:cstheme="minorHAnsi"/>
                <w:b/>
                <w:sz w:val="22"/>
                <w:szCs w:val="22"/>
              </w:rPr>
              <w:t xml:space="preserve">éclarations : </w:t>
            </w:r>
          </w:p>
          <w:p w14:paraId="1EB8F71E" w14:textId="77777777" w:rsidR="00BE67B9" w:rsidRPr="00BE67B9" w:rsidRDefault="00BE67B9" w:rsidP="00BE67B9">
            <w:pPr>
              <w:autoSpaceDE w:val="0"/>
              <w:autoSpaceDN w:val="0"/>
              <w:spacing w:before="120" w:after="120" w:line="240" w:lineRule="auto"/>
              <w:rPr>
                <w:rFonts w:cstheme="minorHAnsi"/>
                <w:sz w:val="22"/>
                <w:szCs w:val="22"/>
              </w:rPr>
            </w:pPr>
            <w:r w:rsidRPr="00BE67B9">
              <w:rPr>
                <w:rFonts w:cstheme="minorHAnsi"/>
                <w:sz w:val="22"/>
                <w:szCs w:val="22"/>
              </w:rPr>
              <w:t>En vertu de l’article 45, que la Convention s’appliquera maintenant au Québec en plus de l’Alberta, la Colombie-Britannique, le Manitoba, le Nouveau-Brunswick, la Nouvelle-Écosse, l’Ontario, l’Île-du-Prince-Édouard, la Saskatchewan, le Territoire du Yukon, Terre-Neuve et Labrador, le Territoire du Nord-Ouest et le Nunavut, et qu’il pourra à tout moment modifier cette déclaration en faisant une nouvelle déclaration.</w:t>
            </w:r>
          </w:p>
          <w:p w14:paraId="38ECECA0" w14:textId="77777777" w:rsidR="00BE67B9" w:rsidRPr="00BE67B9" w:rsidRDefault="00BE67B9" w:rsidP="00BE67B9">
            <w:pPr>
              <w:autoSpaceDE w:val="0"/>
              <w:autoSpaceDN w:val="0"/>
              <w:spacing w:before="120" w:after="120" w:line="240" w:lineRule="auto"/>
              <w:rPr>
                <w:rFonts w:cstheme="minorHAnsi"/>
                <w:sz w:val="22"/>
                <w:szCs w:val="22"/>
              </w:rPr>
            </w:pPr>
            <w:r w:rsidRPr="00BE67B9">
              <w:rPr>
                <w:rFonts w:cstheme="minorHAnsi"/>
                <w:sz w:val="22"/>
                <w:szCs w:val="22"/>
              </w:rPr>
              <w:t>En vertu de l’Article 22.2, que les fonctions de l’Autorité centrale au Nouveau-Brunswick, à Terre-Neuve et Labrador, aux Territoires du Nord-Ouest, en Nouvelle-Écosse, au Nunavut, en Ontario, à l’Île-du-Prince-Édouard, au Québec*, en Saskatchewan et au Yukon peuvent aussi être exercées par des organismes ou personnes qui satisfont aux conditions prévues à cet article.</w:t>
            </w:r>
          </w:p>
          <w:p w14:paraId="743E8ED6" w14:textId="77777777" w:rsidR="00BE67B9" w:rsidRPr="00BE67B9" w:rsidRDefault="00BE67B9" w:rsidP="00BE67B9">
            <w:pPr>
              <w:autoSpaceDE w:val="0"/>
              <w:autoSpaceDN w:val="0"/>
              <w:spacing w:before="120" w:after="120" w:line="240" w:lineRule="auto"/>
              <w:rPr>
                <w:rFonts w:cstheme="minorHAnsi"/>
                <w:sz w:val="22"/>
                <w:szCs w:val="22"/>
              </w:rPr>
            </w:pPr>
            <w:r w:rsidRPr="00BE67B9">
              <w:rPr>
                <w:rFonts w:cstheme="minorHAnsi"/>
                <w:sz w:val="22"/>
                <w:szCs w:val="22"/>
              </w:rPr>
              <w:t>En vertu de l’article 22.4, que les adoptions d’enfants dont la résidence habituelle est située en Colombie-Britannique ne peuvent avoir lieu que si les fonctions conférées aux Autorités centrales sont exercées par des autorités publiques ou par des organismes agréés conformément au chapitre III.</w:t>
            </w:r>
          </w:p>
          <w:p w14:paraId="1EFAAA58" w14:textId="77777777" w:rsidR="00BE67B9" w:rsidRPr="00BE67B9" w:rsidRDefault="00BE67B9" w:rsidP="00BE67B9">
            <w:pPr>
              <w:autoSpaceDE w:val="0"/>
              <w:autoSpaceDN w:val="0"/>
              <w:spacing w:before="120" w:after="120" w:line="240" w:lineRule="auto"/>
              <w:rPr>
                <w:rFonts w:cstheme="minorHAnsi"/>
                <w:sz w:val="22"/>
                <w:szCs w:val="22"/>
              </w:rPr>
            </w:pPr>
            <w:r w:rsidRPr="00BE67B9">
              <w:rPr>
                <w:rFonts w:cstheme="minorHAnsi"/>
                <w:sz w:val="22"/>
                <w:szCs w:val="22"/>
              </w:rPr>
              <w:t>Le Gouvernement du Canada déclare de plus qu’il reconnaît que les formes de garde coutumière pratiquées par le peuple autochtone du Canada ne sont pas couvertes par l’article 2 de la Convention.</w:t>
            </w:r>
          </w:p>
          <w:p w14:paraId="1165BC87" w14:textId="77777777" w:rsidR="00BE67B9" w:rsidRPr="00BE67B9" w:rsidRDefault="00BE67B9" w:rsidP="00BE67B9">
            <w:pPr>
              <w:autoSpaceDE w:val="0"/>
              <w:autoSpaceDN w:val="0"/>
              <w:spacing w:before="120" w:after="120" w:line="240" w:lineRule="auto"/>
              <w:rPr>
                <w:rFonts w:cstheme="minorHAnsi"/>
                <w:sz w:val="22"/>
                <w:szCs w:val="22"/>
              </w:rPr>
            </w:pPr>
            <w:r w:rsidRPr="00BE67B9">
              <w:rPr>
                <w:rFonts w:cstheme="minorHAnsi"/>
                <w:sz w:val="22"/>
                <w:szCs w:val="22"/>
              </w:rPr>
              <w:t>En vertu de l’article 22.4, que les adoptions d’enfants dont la résidence habituelle est située au Québec ne peuvent avoir lieu que si les fonctions conférées aux Autorités centrales sont exercées par des autorités publiques ou par des organisations agréées conformément au chapitre III.</w:t>
            </w:r>
          </w:p>
          <w:p w14:paraId="06FE3042" w14:textId="77777777" w:rsidR="00BE67B9" w:rsidRPr="00BE67B9" w:rsidRDefault="00BE67B9" w:rsidP="00BE67B9">
            <w:pPr>
              <w:autoSpaceDE w:val="0"/>
              <w:autoSpaceDN w:val="0"/>
              <w:spacing w:before="120" w:after="120" w:line="240" w:lineRule="auto"/>
              <w:rPr>
                <w:rFonts w:cstheme="minorHAnsi"/>
                <w:sz w:val="22"/>
                <w:szCs w:val="22"/>
              </w:rPr>
            </w:pPr>
            <w:r w:rsidRPr="00BE67B9">
              <w:rPr>
                <w:rFonts w:cstheme="minorHAnsi"/>
                <w:sz w:val="22"/>
                <w:szCs w:val="22"/>
              </w:rPr>
              <w:t xml:space="preserve">En vertu de l’article 25, que les adoptions faites conformément à un accord conclu en application de l’article 39, paragraphe 2 n’auront pas à être reconnues au Québec en vertu de la Convention </w:t>
            </w:r>
          </w:p>
          <w:p w14:paraId="608E03B4" w14:textId="77777777" w:rsidR="00BE67B9" w:rsidRPr="00BE67B9" w:rsidRDefault="00BE67B9" w:rsidP="00BE67B9">
            <w:pPr>
              <w:autoSpaceDE w:val="0"/>
              <w:autoSpaceDN w:val="0"/>
              <w:spacing w:before="120" w:after="120" w:line="240" w:lineRule="auto"/>
              <w:rPr>
                <w:rFonts w:cstheme="minorHAnsi"/>
                <w:sz w:val="22"/>
                <w:szCs w:val="22"/>
              </w:rPr>
            </w:pPr>
            <w:r w:rsidRPr="00BE67B9">
              <w:rPr>
                <w:rFonts w:cstheme="minorHAnsi"/>
                <w:sz w:val="22"/>
                <w:szCs w:val="22"/>
              </w:rPr>
              <w:t>*Déclaration du 14 avril 2008</w:t>
            </w:r>
          </w:p>
          <w:p w14:paraId="4AA45C6B" w14:textId="77777777" w:rsidR="00BE67B9" w:rsidRDefault="00BE67B9" w:rsidP="00BE67B9">
            <w:pPr>
              <w:autoSpaceDE w:val="0"/>
              <w:autoSpaceDN w:val="0"/>
              <w:spacing w:before="120" w:after="120" w:line="240" w:lineRule="auto"/>
              <w:rPr>
                <w:rFonts w:cstheme="minorHAnsi"/>
                <w:sz w:val="22"/>
                <w:szCs w:val="22"/>
              </w:rPr>
            </w:pPr>
            <w:r w:rsidRPr="00BE67B9">
              <w:rPr>
                <w:rFonts w:cstheme="minorHAnsi"/>
                <w:sz w:val="22"/>
                <w:szCs w:val="22"/>
              </w:rPr>
              <w:t>Le gouvernement du Canada déclare également qu’il modifie la déclaration déposée le 28 octobre 2005 en retirant la déclaration faite en vertu de l’article 22.2 concernant le Québec.</w:t>
            </w:r>
          </w:p>
          <w:p w14:paraId="4E742A4F" w14:textId="4D84C7F5" w:rsidR="00585A1C" w:rsidRPr="00AC1443" w:rsidRDefault="00585A1C" w:rsidP="00585A1C">
            <w:pPr>
              <w:autoSpaceDE w:val="0"/>
              <w:autoSpaceDN w:val="0"/>
              <w:spacing w:before="120" w:after="120" w:line="240" w:lineRule="auto"/>
              <w:rPr>
                <w:rFonts w:cstheme="minorHAnsi"/>
                <w:sz w:val="22"/>
                <w:szCs w:val="22"/>
              </w:rPr>
            </w:pPr>
          </w:p>
        </w:tc>
      </w:tr>
      <w:tr w:rsidR="00563D32" w:rsidRPr="00AC1443" w14:paraId="22CA151A" w14:textId="77777777" w:rsidTr="002040BC">
        <w:trPr>
          <w:trHeight w:val="267"/>
        </w:trPr>
        <w:tc>
          <w:tcPr>
            <w:tcW w:w="14220" w:type="dxa"/>
            <w:gridSpan w:val="7"/>
            <w:shd w:val="clear" w:color="auto" w:fill="E2EFD9" w:themeFill="accent6" w:themeFillTint="33"/>
          </w:tcPr>
          <w:p w14:paraId="4EA1731E" w14:textId="77777777" w:rsidR="00563D32" w:rsidRPr="00AC1443" w:rsidRDefault="00563D32" w:rsidP="00BE67B9">
            <w:pPr>
              <w:keepNext/>
              <w:autoSpaceDE w:val="0"/>
              <w:autoSpaceDN w:val="0"/>
              <w:spacing w:before="60" w:after="60" w:line="240" w:lineRule="auto"/>
              <w:rPr>
                <w:rFonts w:cstheme="minorHAnsi"/>
                <w:b/>
                <w:sz w:val="22"/>
                <w:szCs w:val="22"/>
              </w:rPr>
            </w:pPr>
            <w:r w:rsidRPr="00AC1443">
              <w:rPr>
                <w:rFonts w:cstheme="minorHAnsi"/>
                <w:b/>
                <w:sz w:val="22"/>
                <w:szCs w:val="22"/>
              </w:rPr>
              <w:t>Conventions de Genève et autres traités en matière de droit humanitaire international</w:t>
            </w:r>
          </w:p>
        </w:tc>
      </w:tr>
      <w:tr w:rsidR="00563D32" w:rsidRPr="00AC1443" w14:paraId="66A84282" w14:textId="77777777" w:rsidTr="002040BC">
        <w:trPr>
          <w:trHeight w:val="267"/>
        </w:trPr>
        <w:tc>
          <w:tcPr>
            <w:tcW w:w="2896" w:type="dxa"/>
            <w:gridSpan w:val="2"/>
            <w:shd w:val="clear" w:color="auto" w:fill="auto"/>
          </w:tcPr>
          <w:p w14:paraId="151E2FD5" w14:textId="1B0D24AD" w:rsidR="005C291C" w:rsidRPr="00AC1443" w:rsidRDefault="00563D32" w:rsidP="001233F5">
            <w:pPr>
              <w:spacing w:before="60" w:after="60" w:line="240" w:lineRule="auto"/>
              <w:rPr>
                <w:rFonts w:cstheme="minorHAnsi"/>
                <w:sz w:val="22"/>
                <w:szCs w:val="22"/>
              </w:rPr>
            </w:pPr>
            <w:r w:rsidRPr="00AC1443">
              <w:rPr>
                <w:rFonts w:cstheme="minorHAnsi"/>
                <w:sz w:val="22"/>
                <w:szCs w:val="22"/>
              </w:rPr>
              <w:t>Convention de Genève pour l</w:t>
            </w:r>
            <w:r w:rsidR="005026AB">
              <w:rPr>
                <w:rFonts w:cstheme="minorHAnsi"/>
                <w:sz w:val="22"/>
                <w:szCs w:val="22"/>
              </w:rPr>
              <w:t>’</w:t>
            </w:r>
            <w:r w:rsidRPr="00AC1443">
              <w:rPr>
                <w:rFonts w:cstheme="minorHAnsi"/>
                <w:sz w:val="22"/>
                <w:szCs w:val="22"/>
              </w:rPr>
              <w:t>amélioration du sort des blessés, et des malades dans les forces armées en campagne</w:t>
            </w:r>
          </w:p>
        </w:tc>
        <w:tc>
          <w:tcPr>
            <w:tcW w:w="1980" w:type="dxa"/>
            <w:gridSpan w:val="2"/>
            <w:shd w:val="clear" w:color="auto" w:fill="auto"/>
          </w:tcPr>
          <w:p w14:paraId="421DBAFF"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8 décembre 1949</w:t>
            </w:r>
          </w:p>
        </w:tc>
        <w:tc>
          <w:tcPr>
            <w:tcW w:w="2504" w:type="dxa"/>
            <w:shd w:val="clear" w:color="auto" w:fill="auto"/>
          </w:tcPr>
          <w:p w14:paraId="099BA075"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14 mai 1965 (R) </w:t>
            </w:r>
          </w:p>
        </w:tc>
        <w:tc>
          <w:tcPr>
            <w:tcW w:w="2221" w:type="dxa"/>
            <w:shd w:val="clear" w:color="auto" w:fill="auto"/>
          </w:tcPr>
          <w:p w14:paraId="3267577C"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14 novembre 1965 </w:t>
            </w:r>
          </w:p>
        </w:tc>
        <w:tc>
          <w:tcPr>
            <w:tcW w:w="4619" w:type="dxa"/>
            <w:shd w:val="clear" w:color="auto" w:fill="auto"/>
          </w:tcPr>
          <w:p w14:paraId="4194059D"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Aucune</w:t>
            </w:r>
          </w:p>
        </w:tc>
      </w:tr>
      <w:tr w:rsidR="00563D32" w:rsidRPr="00AC1443" w14:paraId="0024896A" w14:textId="77777777" w:rsidTr="002040BC">
        <w:trPr>
          <w:trHeight w:val="267"/>
        </w:trPr>
        <w:tc>
          <w:tcPr>
            <w:tcW w:w="2896" w:type="dxa"/>
            <w:gridSpan w:val="2"/>
            <w:shd w:val="clear" w:color="auto" w:fill="auto"/>
          </w:tcPr>
          <w:p w14:paraId="600C5356" w14:textId="6244BBF7" w:rsidR="005C291C" w:rsidRPr="00AC1443" w:rsidRDefault="00563D32" w:rsidP="001233F5">
            <w:pPr>
              <w:spacing w:before="60" w:after="60" w:line="240" w:lineRule="auto"/>
              <w:rPr>
                <w:rFonts w:cstheme="minorHAnsi"/>
                <w:sz w:val="22"/>
                <w:szCs w:val="22"/>
              </w:rPr>
            </w:pPr>
            <w:r w:rsidRPr="00AC1443">
              <w:rPr>
                <w:rFonts w:cstheme="minorHAnsi"/>
                <w:sz w:val="22"/>
                <w:szCs w:val="22"/>
              </w:rPr>
              <w:t>Convention de Genève pour l’amélioration du sort des blessés, des malades et des naufragés des forces armées  sur mer</w:t>
            </w:r>
          </w:p>
        </w:tc>
        <w:tc>
          <w:tcPr>
            <w:tcW w:w="1980" w:type="dxa"/>
            <w:gridSpan w:val="2"/>
            <w:shd w:val="clear" w:color="auto" w:fill="auto"/>
          </w:tcPr>
          <w:p w14:paraId="53E5E97A"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8 décembre 1949 </w:t>
            </w:r>
          </w:p>
        </w:tc>
        <w:tc>
          <w:tcPr>
            <w:tcW w:w="2504" w:type="dxa"/>
            <w:shd w:val="clear" w:color="auto" w:fill="auto"/>
          </w:tcPr>
          <w:p w14:paraId="363AC1FD"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14 mai 1965 (R) </w:t>
            </w:r>
          </w:p>
        </w:tc>
        <w:tc>
          <w:tcPr>
            <w:tcW w:w="2221" w:type="dxa"/>
            <w:shd w:val="clear" w:color="auto" w:fill="auto"/>
          </w:tcPr>
          <w:p w14:paraId="0730EA7E"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14 novembre 1965 </w:t>
            </w:r>
          </w:p>
        </w:tc>
        <w:tc>
          <w:tcPr>
            <w:tcW w:w="4619" w:type="dxa"/>
            <w:shd w:val="clear" w:color="auto" w:fill="auto"/>
          </w:tcPr>
          <w:p w14:paraId="7AA0A69B"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Aucune</w:t>
            </w:r>
          </w:p>
        </w:tc>
      </w:tr>
      <w:tr w:rsidR="00563D32" w:rsidRPr="00AC1443" w14:paraId="2FB7BF27" w14:textId="77777777" w:rsidTr="002040BC">
        <w:trPr>
          <w:trHeight w:val="267"/>
        </w:trPr>
        <w:tc>
          <w:tcPr>
            <w:tcW w:w="2896" w:type="dxa"/>
            <w:gridSpan w:val="2"/>
            <w:shd w:val="clear" w:color="auto" w:fill="auto"/>
          </w:tcPr>
          <w:p w14:paraId="14B859CA" w14:textId="01EBD8A3" w:rsidR="005C291C" w:rsidRPr="00AC1443" w:rsidRDefault="00563D32" w:rsidP="001233F5">
            <w:pPr>
              <w:spacing w:before="60" w:after="60" w:line="240" w:lineRule="auto"/>
              <w:rPr>
                <w:rFonts w:cstheme="minorHAnsi"/>
                <w:sz w:val="22"/>
                <w:szCs w:val="22"/>
              </w:rPr>
            </w:pPr>
            <w:r w:rsidRPr="00AC1443">
              <w:rPr>
                <w:rFonts w:cstheme="minorHAnsi"/>
                <w:sz w:val="22"/>
                <w:szCs w:val="22"/>
              </w:rPr>
              <w:t>Convention de Genève relative au traitement des prisonniers de guerre</w:t>
            </w:r>
          </w:p>
        </w:tc>
        <w:tc>
          <w:tcPr>
            <w:tcW w:w="1980" w:type="dxa"/>
            <w:gridSpan w:val="2"/>
            <w:shd w:val="clear" w:color="auto" w:fill="auto"/>
          </w:tcPr>
          <w:p w14:paraId="7F594949"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8 décembre 1949 </w:t>
            </w:r>
          </w:p>
        </w:tc>
        <w:tc>
          <w:tcPr>
            <w:tcW w:w="2504" w:type="dxa"/>
            <w:shd w:val="clear" w:color="auto" w:fill="auto"/>
          </w:tcPr>
          <w:p w14:paraId="1F5D78DA"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14 mai 1965 (R) </w:t>
            </w:r>
          </w:p>
        </w:tc>
        <w:tc>
          <w:tcPr>
            <w:tcW w:w="2221" w:type="dxa"/>
            <w:shd w:val="clear" w:color="auto" w:fill="auto"/>
          </w:tcPr>
          <w:p w14:paraId="5FF20E7F"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14 novembre 1965 </w:t>
            </w:r>
          </w:p>
        </w:tc>
        <w:tc>
          <w:tcPr>
            <w:tcW w:w="4619" w:type="dxa"/>
            <w:shd w:val="clear" w:color="auto" w:fill="auto"/>
          </w:tcPr>
          <w:p w14:paraId="64230D07"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Aucune</w:t>
            </w:r>
          </w:p>
        </w:tc>
      </w:tr>
      <w:tr w:rsidR="00563D32" w:rsidRPr="00AC1443" w14:paraId="46897A4E" w14:textId="77777777" w:rsidTr="002040BC">
        <w:trPr>
          <w:trHeight w:val="267"/>
        </w:trPr>
        <w:tc>
          <w:tcPr>
            <w:tcW w:w="2896" w:type="dxa"/>
            <w:gridSpan w:val="2"/>
            <w:shd w:val="clear" w:color="auto" w:fill="auto"/>
          </w:tcPr>
          <w:p w14:paraId="372D0D71" w14:textId="4FE299E4" w:rsidR="005C291C" w:rsidRPr="00AC1443" w:rsidRDefault="00563D32" w:rsidP="001233F5">
            <w:pPr>
              <w:spacing w:before="60" w:after="60" w:line="240" w:lineRule="auto"/>
              <w:rPr>
                <w:rFonts w:cstheme="minorHAnsi"/>
                <w:sz w:val="22"/>
                <w:szCs w:val="22"/>
              </w:rPr>
            </w:pPr>
            <w:r w:rsidRPr="00AC1443">
              <w:rPr>
                <w:rFonts w:cstheme="minorHAnsi"/>
                <w:sz w:val="22"/>
                <w:szCs w:val="22"/>
              </w:rPr>
              <w:t>Convention de Genève relative à la protection des personnes civiles en temps de guerre</w:t>
            </w:r>
          </w:p>
        </w:tc>
        <w:tc>
          <w:tcPr>
            <w:tcW w:w="1980" w:type="dxa"/>
            <w:gridSpan w:val="2"/>
            <w:shd w:val="clear" w:color="auto" w:fill="auto"/>
          </w:tcPr>
          <w:p w14:paraId="56696C76"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8 décembre 1949 </w:t>
            </w:r>
          </w:p>
        </w:tc>
        <w:tc>
          <w:tcPr>
            <w:tcW w:w="2504" w:type="dxa"/>
            <w:shd w:val="clear" w:color="auto" w:fill="auto"/>
          </w:tcPr>
          <w:p w14:paraId="2572BE7D"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14 mai 1965 (R) </w:t>
            </w:r>
          </w:p>
        </w:tc>
        <w:tc>
          <w:tcPr>
            <w:tcW w:w="2221" w:type="dxa"/>
            <w:shd w:val="clear" w:color="auto" w:fill="auto"/>
          </w:tcPr>
          <w:p w14:paraId="3E029029"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 xml:space="preserve">14 novembre 1965 </w:t>
            </w:r>
          </w:p>
        </w:tc>
        <w:tc>
          <w:tcPr>
            <w:tcW w:w="4619" w:type="dxa"/>
            <w:shd w:val="clear" w:color="auto" w:fill="auto"/>
          </w:tcPr>
          <w:p w14:paraId="03614B11" w14:textId="77777777" w:rsidR="00563D32" w:rsidRPr="00AC1443" w:rsidRDefault="00563D32" w:rsidP="002040BC">
            <w:pPr>
              <w:autoSpaceDE w:val="0"/>
              <w:autoSpaceDN w:val="0"/>
              <w:spacing w:before="60" w:after="60" w:line="240" w:lineRule="auto"/>
              <w:rPr>
                <w:rFonts w:cstheme="minorHAnsi"/>
                <w:sz w:val="22"/>
                <w:szCs w:val="22"/>
              </w:rPr>
            </w:pPr>
            <w:r w:rsidRPr="00AC1443">
              <w:rPr>
                <w:rFonts w:cstheme="minorHAnsi"/>
                <w:sz w:val="22"/>
                <w:szCs w:val="22"/>
              </w:rPr>
              <w:t>Aucune</w:t>
            </w:r>
          </w:p>
        </w:tc>
      </w:tr>
      <w:tr w:rsidR="00563D32" w:rsidRPr="00AC1443" w14:paraId="2E356070" w14:textId="77777777" w:rsidTr="002040BC">
        <w:trPr>
          <w:trHeight w:val="267"/>
        </w:trPr>
        <w:tc>
          <w:tcPr>
            <w:tcW w:w="2896" w:type="dxa"/>
            <w:gridSpan w:val="2"/>
            <w:shd w:val="clear" w:color="auto" w:fill="auto"/>
          </w:tcPr>
          <w:p w14:paraId="2325E5D8" w14:textId="77777777" w:rsidR="00563D32" w:rsidRPr="00AC1443" w:rsidRDefault="00563D32" w:rsidP="00296B60">
            <w:pPr>
              <w:spacing w:before="60" w:after="60" w:line="240" w:lineRule="auto"/>
              <w:rPr>
                <w:rFonts w:cstheme="minorHAnsi"/>
                <w:sz w:val="22"/>
                <w:szCs w:val="22"/>
              </w:rPr>
            </w:pPr>
            <w:r w:rsidRPr="00AC1443">
              <w:rPr>
                <w:rFonts w:cstheme="minorHAnsi"/>
                <w:sz w:val="22"/>
                <w:szCs w:val="22"/>
              </w:rPr>
              <w:t>Protocole additionnel aux Conventions de Genève du 12 août 1949 relatif à la protection des victimes des conflits armés internationaux (Protocole I)</w:t>
            </w:r>
          </w:p>
        </w:tc>
        <w:tc>
          <w:tcPr>
            <w:tcW w:w="1980" w:type="dxa"/>
            <w:gridSpan w:val="2"/>
            <w:shd w:val="clear" w:color="auto" w:fill="auto"/>
          </w:tcPr>
          <w:p w14:paraId="7FEF4B55" w14:textId="77777777" w:rsidR="00563D32" w:rsidRPr="00AC1443" w:rsidRDefault="00563D32" w:rsidP="00296B60">
            <w:pPr>
              <w:shd w:val="clear" w:color="auto" w:fill="FFFFFF"/>
              <w:spacing w:before="60" w:after="60" w:line="240" w:lineRule="auto"/>
              <w:rPr>
                <w:rFonts w:cstheme="minorHAnsi"/>
                <w:sz w:val="22"/>
                <w:szCs w:val="22"/>
              </w:rPr>
            </w:pPr>
            <w:r w:rsidRPr="00AC1443">
              <w:rPr>
                <w:rFonts w:cstheme="minorHAnsi"/>
                <w:sz w:val="22"/>
                <w:szCs w:val="22"/>
              </w:rPr>
              <w:t>12 décembre 1977</w:t>
            </w:r>
          </w:p>
        </w:tc>
        <w:tc>
          <w:tcPr>
            <w:tcW w:w="2504" w:type="dxa"/>
            <w:shd w:val="clear" w:color="auto" w:fill="auto"/>
          </w:tcPr>
          <w:p w14:paraId="1A2A011B" w14:textId="77777777" w:rsidR="00563D32" w:rsidRPr="00AC1443" w:rsidRDefault="00563D32" w:rsidP="00296B60">
            <w:pPr>
              <w:shd w:val="clear" w:color="auto" w:fill="FFFFFF"/>
              <w:spacing w:before="60" w:after="60" w:line="240" w:lineRule="auto"/>
              <w:rPr>
                <w:rFonts w:cstheme="minorHAnsi"/>
                <w:sz w:val="22"/>
                <w:szCs w:val="22"/>
              </w:rPr>
            </w:pPr>
            <w:r w:rsidRPr="00AC1443">
              <w:rPr>
                <w:rFonts w:cstheme="minorHAnsi"/>
                <w:sz w:val="22"/>
                <w:szCs w:val="22"/>
              </w:rPr>
              <w:t>20 novembre 1990</w:t>
            </w:r>
            <w:r>
              <w:rPr>
                <w:rFonts w:cstheme="minorHAnsi"/>
                <w:sz w:val="22"/>
                <w:szCs w:val="22"/>
              </w:rPr>
              <w:t xml:space="preserve"> </w:t>
            </w:r>
            <w:r w:rsidRPr="00AC1443">
              <w:rPr>
                <w:rFonts w:cstheme="minorHAnsi"/>
                <w:sz w:val="22"/>
                <w:szCs w:val="22"/>
              </w:rPr>
              <w:t>(R)</w:t>
            </w:r>
          </w:p>
        </w:tc>
        <w:tc>
          <w:tcPr>
            <w:tcW w:w="2221" w:type="dxa"/>
            <w:shd w:val="clear" w:color="auto" w:fill="auto"/>
          </w:tcPr>
          <w:p w14:paraId="58791AC9" w14:textId="77777777" w:rsidR="00563D32" w:rsidRPr="00AC1443" w:rsidRDefault="00563D32" w:rsidP="00296B60">
            <w:pPr>
              <w:shd w:val="clear" w:color="auto" w:fill="FFFFFF"/>
              <w:spacing w:before="60" w:after="60" w:line="240" w:lineRule="auto"/>
              <w:rPr>
                <w:rFonts w:cstheme="minorHAnsi"/>
                <w:sz w:val="22"/>
                <w:szCs w:val="22"/>
              </w:rPr>
            </w:pPr>
            <w:r w:rsidRPr="00AC1443">
              <w:rPr>
                <w:rFonts w:cstheme="minorHAnsi"/>
                <w:sz w:val="22"/>
                <w:szCs w:val="22"/>
              </w:rPr>
              <w:t>20 mai 1991</w:t>
            </w:r>
          </w:p>
        </w:tc>
        <w:tc>
          <w:tcPr>
            <w:tcW w:w="4619" w:type="dxa"/>
            <w:shd w:val="clear" w:color="auto" w:fill="auto"/>
          </w:tcPr>
          <w:p w14:paraId="390570C7" w14:textId="77777777" w:rsidR="00563D32" w:rsidRPr="00EB7DED" w:rsidRDefault="00563D32" w:rsidP="0018002B">
            <w:pPr>
              <w:spacing w:before="60" w:after="120" w:line="240" w:lineRule="auto"/>
              <w:rPr>
                <w:rFonts w:cstheme="minorHAnsi"/>
                <w:b/>
                <w:sz w:val="22"/>
                <w:szCs w:val="22"/>
              </w:rPr>
            </w:pPr>
            <w:r w:rsidRPr="00EB7DED">
              <w:rPr>
                <w:rFonts w:cstheme="minorHAnsi"/>
                <w:b/>
                <w:sz w:val="22"/>
                <w:szCs w:val="22"/>
              </w:rPr>
              <w:t xml:space="preserve">Réserves : </w:t>
            </w:r>
          </w:p>
          <w:p w14:paraId="20C46161" w14:textId="77777777" w:rsidR="00563D32" w:rsidRPr="00AC1443" w:rsidRDefault="00563D32" w:rsidP="002040BC">
            <w:pPr>
              <w:spacing w:before="120" w:after="120" w:line="240" w:lineRule="auto"/>
              <w:rPr>
                <w:rFonts w:cstheme="minorHAnsi"/>
                <w:sz w:val="22"/>
                <w:szCs w:val="22"/>
              </w:rPr>
            </w:pPr>
            <w:r w:rsidRPr="00AC1443">
              <w:rPr>
                <w:rFonts w:cstheme="minorHAnsi"/>
                <w:sz w:val="22"/>
                <w:szCs w:val="22"/>
              </w:rPr>
              <w:t xml:space="preserve">Article 11 – Protection de la personne (Actes médicaux) : </w:t>
            </w:r>
          </w:p>
          <w:p w14:paraId="28D88CF9" w14:textId="62EF41C0" w:rsidR="00563D32" w:rsidRPr="00AC1443" w:rsidRDefault="00563D32" w:rsidP="002040BC">
            <w:pPr>
              <w:spacing w:before="120" w:after="120" w:line="240" w:lineRule="auto"/>
              <w:rPr>
                <w:rFonts w:cstheme="minorHAnsi"/>
                <w:sz w:val="22"/>
                <w:szCs w:val="22"/>
              </w:rPr>
            </w:pPr>
            <w:r w:rsidRPr="00AC1443">
              <w:rPr>
                <w:rFonts w:cstheme="minorHAnsi"/>
                <w:sz w:val="22"/>
                <w:szCs w:val="22"/>
              </w:rPr>
              <w:t>« Le gouvernement du Canada n</w:t>
            </w:r>
            <w:r w:rsidR="005026AB">
              <w:rPr>
                <w:rFonts w:cstheme="minorHAnsi"/>
                <w:sz w:val="22"/>
                <w:szCs w:val="22"/>
              </w:rPr>
              <w:t>’</w:t>
            </w:r>
            <w:r w:rsidRPr="00AC1443">
              <w:rPr>
                <w:rFonts w:cstheme="minorHAnsi"/>
                <w:sz w:val="22"/>
                <w:szCs w:val="22"/>
              </w:rPr>
              <w:t>entend pas, en ce qui concerne les ressortissants canadiens ou d</w:t>
            </w:r>
            <w:r w:rsidR="005026AB">
              <w:rPr>
                <w:rFonts w:cstheme="minorHAnsi"/>
                <w:sz w:val="22"/>
                <w:szCs w:val="22"/>
              </w:rPr>
              <w:t>’</w:t>
            </w:r>
            <w:r w:rsidRPr="00AC1443">
              <w:rPr>
                <w:rFonts w:cstheme="minorHAnsi"/>
                <w:sz w:val="22"/>
                <w:szCs w:val="22"/>
              </w:rPr>
              <w:t>autres personnes résidant habituellement au Canada qui peuvent être internés, détenus ou autrement privés de liberté en raison d</w:t>
            </w:r>
            <w:r w:rsidR="005026AB">
              <w:rPr>
                <w:rFonts w:cstheme="minorHAnsi"/>
                <w:sz w:val="22"/>
                <w:szCs w:val="22"/>
              </w:rPr>
              <w:t>’</w:t>
            </w:r>
            <w:r w:rsidRPr="00AC1443">
              <w:rPr>
                <w:rFonts w:cstheme="minorHAnsi"/>
                <w:sz w:val="22"/>
                <w:szCs w:val="22"/>
              </w:rPr>
              <w:t>une situation mentionnée à l</w:t>
            </w:r>
            <w:r w:rsidR="005026AB">
              <w:rPr>
                <w:rFonts w:cstheme="minorHAnsi"/>
                <w:sz w:val="22"/>
                <w:szCs w:val="22"/>
              </w:rPr>
              <w:t>’</w:t>
            </w:r>
            <w:r w:rsidRPr="00AC1443">
              <w:rPr>
                <w:rFonts w:cstheme="minorHAnsi"/>
                <w:sz w:val="22"/>
                <w:szCs w:val="22"/>
              </w:rPr>
              <w:t>Article premier, être lié par l</w:t>
            </w:r>
            <w:r w:rsidR="005026AB">
              <w:rPr>
                <w:rFonts w:cstheme="minorHAnsi"/>
                <w:sz w:val="22"/>
                <w:szCs w:val="22"/>
              </w:rPr>
              <w:t>’</w:t>
            </w:r>
            <w:r w:rsidRPr="00AC1443">
              <w:rPr>
                <w:rFonts w:cstheme="minorHAnsi"/>
                <w:sz w:val="22"/>
                <w:szCs w:val="22"/>
              </w:rPr>
              <w:t>interdiction que renferme l</w:t>
            </w:r>
            <w:r w:rsidR="005026AB">
              <w:rPr>
                <w:rFonts w:cstheme="minorHAnsi"/>
                <w:sz w:val="22"/>
                <w:szCs w:val="22"/>
              </w:rPr>
              <w:t>’</w:t>
            </w:r>
            <w:r w:rsidRPr="00AC1443">
              <w:rPr>
                <w:rFonts w:cstheme="minorHAnsi"/>
                <w:sz w:val="22"/>
                <w:szCs w:val="22"/>
              </w:rPr>
              <w:t>alinéa 2(c) de l</w:t>
            </w:r>
            <w:r w:rsidR="005026AB">
              <w:rPr>
                <w:rFonts w:cstheme="minorHAnsi"/>
                <w:sz w:val="22"/>
                <w:szCs w:val="22"/>
              </w:rPr>
              <w:t>’</w:t>
            </w:r>
            <w:r w:rsidRPr="00AC1443">
              <w:rPr>
                <w:rFonts w:cstheme="minorHAnsi"/>
                <w:sz w:val="22"/>
                <w:szCs w:val="22"/>
              </w:rPr>
              <w:t>article 11 tant que le prélèvement de tissus ou d</w:t>
            </w:r>
            <w:r w:rsidR="005026AB">
              <w:rPr>
                <w:rFonts w:cstheme="minorHAnsi"/>
                <w:sz w:val="22"/>
                <w:szCs w:val="22"/>
              </w:rPr>
              <w:t>’</w:t>
            </w:r>
            <w:r w:rsidRPr="00AC1443">
              <w:rPr>
                <w:rFonts w:cstheme="minorHAnsi"/>
                <w:sz w:val="22"/>
                <w:szCs w:val="22"/>
              </w:rPr>
              <w:t>organes pour des transplantations est conforme aux lois canadiennes et s</w:t>
            </w:r>
            <w:r w:rsidR="005026AB">
              <w:rPr>
                <w:rFonts w:cstheme="minorHAnsi"/>
                <w:sz w:val="22"/>
                <w:szCs w:val="22"/>
              </w:rPr>
              <w:t>’</w:t>
            </w:r>
            <w:r w:rsidRPr="00AC1443">
              <w:rPr>
                <w:rFonts w:cstheme="minorHAnsi"/>
                <w:sz w:val="22"/>
                <w:szCs w:val="22"/>
              </w:rPr>
              <w:t>applique à la population en général et que l</w:t>
            </w:r>
            <w:r w:rsidR="005026AB">
              <w:rPr>
                <w:rFonts w:cstheme="minorHAnsi"/>
                <w:sz w:val="22"/>
                <w:szCs w:val="22"/>
              </w:rPr>
              <w:t>’</w:t>
            </w:r>
            <w:r w:rsidRPr="00AC1443">
              <w:rPr>
                <w:rFonts w:cstheme="minorHAnsi"/>
                <w:sz w:val="22"/>
                <w:szCs w:val="22"/>
              </w:rPr>
              <w:t>opération est menée conformément à la déontologie, aux normes et pratiques médicales normales du Canada. »</w:t>
            </w:r>
          </w:p>
          <w:p w14:paraId="16A4F1EB" w14:textId="77777777" w:rsidR="00563D32" w:rsidRPr="00AC1443" w:rsidRDefault="00563D32" w:rsidP="002040BC">
            <w:pPr>
              <w:spacing w:before="120" w:after="120" w:line="240" w:lineRule="auto"/>
              <w:rPr>
                <w:rFonts w:cstheme="minorHAnsi"/>
                <w:sz w:val="22"/>
                <w:szCs w:val="22"/>
              </w:rPr>
            </w:pPr>
            <w:r w:rsidRPr="00AC1443">
              <w:rPr>
                <w:rFonts w:cstheme="minorHAnsi"/>
                <w:sz w:val="22"/>
                <w:szCs w:val="22"/>
              </w:rPr>
              <w:t xml:space="preserve">Article 39 – Signes de nationalité (Uniformes de l’ennemi) : </w:t>
            </w:r>
          </w:p>
          <w:p w14:paraId="50E18675" w14:textId="25DB6731" w:rsidR="00563D32" w:rsidRPr="00AC1443" w:rsidRDefault="00563D32" w:rsidP="002040BC">
            <w:pPr>
              <w:spacing w:before="120" w:after="120" w:line="240" w:lineRule="auto"/>
              <w:rPr>
                <w:rFonts w:cstheme="minorHAnsi"/>
                <w:sz w:val="22"/>
                <w:szCs w:val="22"/>
              </w:rPr>
            </w:pPr>
            <w:r w:rsidRPr="00AC1443">
              <w:rPr>
                <w:rFonts w:cstheme="minorHAnsi"/>
                <w:sz w:val="22"/>
                <w:szCs w:val="22"/>
              </w:rPr>
              <w:t>« Le gouvernement du Canada n</w:t>
            </w:r>
            <w:r w:rsidR="005026AB">
              <w:rPr>
                <w:rFonts w:cstheme="minorHAnsi"/>
                <w:sz w:val="22"/>
                <w:szCs w:val="22"/>
              </w:rPr>
              <w:t>’</w:t>
            </w:r>
            <w:r w:rsidRPr="00AC1443">
              <w:rPr>
                <w:rFonts w:cstheme="minorHAnsi"/>
                <w:sz w:val="22"/>
                <w:szCs w:val="22"/>
              </w:rPr>
              <w:t>entend pas être lié par les interdictions que renferme le paragraphe 2 de l</w:t>
            </w:r>
            <w:r w:rsidR="005026AB">
              <w:rPr>
                <w:rFonts w:cstheme="minorHAnsi"/>
                <w:sz w:val="22"/>
                <w:szCs w:val="22"/>
              </w:rPr>
              <w:t>’</w:t>
            </w:r>
            <w:r w:rsidRPr="00AC1443">
              <w:rPr>
                <w:rFonts w:cstheme="minorHAnsi"/>
                <w:sz w:val="22"/>
                <w:szCs w:val="22"/>
              </w:rPr>
              <w:t>article 39 concernant l</w:t>
            </w:r>
            <w:r w:rsidR="005026AB">
              <w:rPr>
                <w:rFonts w:cstheme="minorHAnsi"/>
                <w:sz w:val="22"/>
                <w:szCs w:val="22"/>
              </w:rPr>
              <w:t>’</w:t>
            </w:r>
            <w:r w:rsidRPr="00AC1443">
              <w:rPr>
                <w:rFonts w:cstheme="minorHAnsi"/>
                <w:sz w:val="22"/>
                <w:szCs w:val="22"/>
              </w:rPr>
              <w:t>utilisation de symboles, insignes ou uniformes militaires des parties adverses pour dissimuler, favoriser, protéger ou entraver des opérations militaires. »</w:t>
            </w:r>
          </w:p>
          <w:p w14:paraId="76F01848" w14:textId="603F51BA" w:rsidR="00563D32" w:rsidRPr="00EB7DED" w:rsidRDefault="00563D32" w:rsidP="00A21D8D">
            <w:pPr>
              <w:keepNext/>
              <w:spacing w:before="120" w:after="120" w:line="240" w:lineRule="auto"/>
              <w:rPr>
                <w:rFonts w:cstheme="minorHAnsi"/>
                <w:b/>
                <w:sz w:val="22"/>
                <w:szCs w:val="22"/>
              </w:rPr>
            </w:pPr>
            <w:r w:rsidRPr="00EB7DED">
              <w:rPr>
                <w:rFonts w:cstheme="minorHAnsi"/>
                <w:b/>
                <w:sz w:val="22"/>
                <w:szCs w:val="22"/>
              </w:rPr>
              <w:t xml:space="preserve">Déclarations : </w:t>
            </w:r>
          </w:p>
          <w:p w14:paraId="73E083EE" w14:textId="77777777" w:rsidR="00563D32" w:rsidRPr="00AC1443" w:rsidRDefault="00563D32" w:rsidP="002040BC">
            <w:pPr>
              <w:spacing w:before="120" w:after="120" w:line="240" w:lineRule="auto"/>
              <w:rPr>
                <w:rFonts w:cstheme="minorHAnsi"/>
                <w:sz w:val="22"/>
                <w:szCs w:val="22"/>
              </w:rPr>
            </w:pPr>
            <w:r w:rsidRPr="00AC1443">
              <w:rPr>
                <w:rFonts w:cstheme="minorHAnsi"/>
                <w:sz w:val="22"/>
                <w:szCs w:val="22"/>
              </w:rPr>
              <w:t>(Armes conventionnelles) :</w:t>
            </w:r>
          </w:p>
          <w:p w14:paraId="07323262" w14:textId="38D45893" w:rsidR="00563D32" w:rsidRPr="00AC1443" w:rsidRDefault="00563D32" w:rsidP="002040BC">
            <w:pPr>
              <w:spacing w:before="120" w:after="120" w:line="240" w:lineRule="auto"/>
              <w:rPr>
                <w:rFonts w:cstheme="minorHAnsi"/>
                <w:sz w:val="22"/>
                <w:szCs w:val="22"/>
              </w:rPr>
            </w:pPr>
            <w:r w:rsidRPr="00AC1443">
              <w:rPr>
                <w:rFonts w:cstheme="minorHAnsi"/>
                <w:sz w:val="22"/>
                <w:szCs w:val="22"/>
              </w:rPr>
              <w:t>« Selon l</w:t>
            </w:r>
            <w:r w:rsidR="005026AB">
              <w:rPr>
                <w:rFonts w:cstheme="minorHAnsi"/>
                <w:sz w:val="22"/>
                <w:szCs w:val="22"/>
              </w:rPr>
              <w:t>’</w:t>
            </w:r>
            <w:r w:rsidRPr="00AC1443">
              <w:rPr>
                <w:rFonts w:cstheme="minorHAnsi"/>
                <w:sz w:val="22"/>
                <w:szCs w:val="22"/>
              </w:rPr>
              <w:t>interprétation du gouvernement du Canada, les règles introduites par le Protocole I sont conçues pour s</w:t>
            </w:r>
            <w:r w:rsidR="005026AB">
              <w:rPr>
                <w:rFonts w:cstheme="minorHAnsi"/>
                <w:sz w:val="22"/>
                <w:szCs w:val="22"/>
              </w:rPr>
              <w:t>’</w:t>
            </w:r>
            <w:r w:rsidRPr="00AC1443">
              <w:rPr>
                <w:rFonts w:cstheme="minorHAnsi"/>
                <w:sz w:val="22"/>
                <w:szCs w:val="22"/>
              </w:rPr>
              <w:t>appliquer exclusivement aux armes conventionnelles. En particulier, les règles ainsi introduites n</w:t>
            </w:r>
            <w:r w:rsidR="005026AB">
              <w:rPr>
                <w:rFonts w:cstheme="minorHAnsi"/>
                <w:sz w:val="22"/>
                <w:szCs w:val="22"/>
              </w:rPr>
              <w:t>’</w:t>
            </w:r>
            <w:r w:rsidRPr="00AC1443">
              <w:rPr>
                <w:rFonts w:cstheme="minorHAnsi"/>
                <w:sz w:val="22"/>
                <w:szCs w:val="22"/>
              </w:rPr>
              <w:t>ont aucun effet sur le recours aux armes nucléaires, qu</w:t>
            </w:r>
            <w:r w:rsidR="005026AB">
              <w:rPr>
                <w:rFonts w:cstheme="minorHAnsi"/>
                <w:sz w:val="22"/>
                <w:szCs w:val="22"/>
              </w:rPr>
              <w:t>’</w:t>
            </w:r>
            <w:r w:rsidRPr="00AC1443">
              <w:rPr>
                <w:rFonts w:cstheme="minorHAnsi"/>
                <w:sz w:val="22"/>
                <w:szCs w:val="22"/>
              </w:rPr>
              <w:t>elles ne réglementent ni n</w:t>
            </w:r>
            <w:r w:rsidR="005026AB">
              <w:rPr>
                <w:rFonts w:cstheme="minorHAnsi"/>
                <w:sz w:val="22"/>
                <w:szCs w:val="22"/>
              </w:rPr>
              <w:t>’</w:t>
            </w:r>
            <w:r w:rsidRPr="00AC1443">
              <w:rPr>
                <w:rFonts w:cstheme="minorHAnsi"/>
                <w:sz w:val="22"/>
                <w:szCs w:val="22"/>
              </w:rPr>
              <w:t>interdisent. »</w:t>
            </w:r>
          </w:p>
          <w:p w14:paraId="2BC382E3" w14:textId="77777777" w:rsidR="00563D32" w:rsidRPr="00AC1443" w:rsidRDefault="00563D32" w:rsidP="002040BC">
            <w:pPr>
              <w:spacing w:before="120" w:after="120" w:line="240" w:lineRule="auto"/>
              <w:rPr>
                <w:rFonts w:cstheme="minorHAnsi"/>
                <w:sz w:val="22"/>
                <w:szCs w:val="22"/>
              </w:rPr>
            </w:pPr>
            <w:r w:rsidRPr="00AC1443">
              <w:rPr>
                <w:rFonts w:cstheme="minorHAnsi"/>
                <w:sz w:val="22"/>
                <w:szCs w:val="22"/>
              </w:rPr>
              <w:t>Article 38 – Emblèmes reconnus (Emblèmes protecteurs) :</w:t>
            </w:r>
          </w:p>
          <w:p w14:paraId="06811B88" w14:textId="6E1A4A41" w:rsidR="00563D32" w:rsidRPr="00AC1443" w:rsidRDefault="00563D32" w:rsidP="002040BC">
            <w:pPr>
              <w:spacing w:before="120" w:after="120" w:line="240" w:lineRule="auto"/>
              <w:rPr>
                <w:rFonts w:cstheme="minorHAnsi"/>
                <w:sz w:val="22"/>
                <w:szCs w:val="22"/>
              </w:rPr>
            </w:pPr>
            <w:r w:rsidRPr="00AC1443">
              <w:rPr>
                <w:rFonts w:cstheme="minorHAnsi"/>
                <w:sz w:val="22"/>
                <w:szCs w:val="22"/>
              </w:rPr>
              <w:t>« Selon l</w:t>
            </w:r>
            <w:r w:rsidR="005026AB">
              <w:rPr>
                <w:rFonts w:cstheme="minorHAnsi"/>
                <w:sz w:val="22"/>
                <w:szCs w:val="22"/>
              </w:rPr>
              <w:t>’</w:t>
            </w:r>
            <w:r w:rsidRPr="00AC1443">
              <w:rPr>
                <w:rFonts w:cstheme="minorHAnsi"/>
                <w:sz w:val="22"/>
                <w:szCs w:val="22"/>
              </w:rPr>
              <w:t>interprétation du gouvernement du Canada au regard de l</w:t>
            </w:r>
            <w:r w:rsidR="005026AB">
              <w:rPr>
                <w:rFonts w:cstheme="minorHAnsi"/>
                <w:sz w:val="22"/>
                <w:szCs w:val="22"/>
              </w:rPr>
              <w:t>’</w:t>
            </w:r>
            <w:r w:rsidRPr="00AC1443">
              <w:rPr>
                <w:rFonts w:cstheme="minorHAnsi"/>
                <w:sz w:val="22"/>
                <w:szCs w:val="22"/>
              </w:rPr>
              <w:t>article 38, lorsque le Service sanitaire des armées d</w:t>
            </w:r>
            <w:r w:rsidR="005026AB">
              <w:rPr>
                <w:rFonts w:cstheme="minorHAnsi"/>
                <w:sz w:val="22"/>
                <w:szCs w:val="22"/>
              </w:rPr>
              <w:t>’</w:t>
            </w:r>
            <w:r w:rsidRPr="00AC1443">
              <w:rPr>
                <w:rFonts w:cstheme="minorHAnsi"/>
                <w:sz w:val="22"/>
                <w:szCs w:val="22"/>
              </w:rPr>
              <w:t>une partie à un conflit armé emploie comme signe distinctif un emblème autre que ceux mentionnés à l</w:t>
            </w:r>
            <w:r w:rsidR="005026AB">
              <w:rPr>
                <w:rFonts w:cstheme="minorHAnsi"/>
                <w:sz w:val="22"/>
                <w:szCs w:val="22"/>
              </w:rPr>
              <w:t>’</w:t>
            </w:r>
            <w:r w:rsidRPr="00AC1443">
              <w:rPr>
                <w:rFonts w:cstheme="minorHAnsi"/>
                <w:sz w:val="22"/>
                <w:szCs w:val="22"/>
              </w:rPr>
              <w:t>article 38 de la Première Convention de Genève du 12 août 1949, cet autre emblème, une fois notifié, devrait être respecté par la partie adverse comme un emblème protecteur dans le conflit, dans des conditions analogues à celles prévues dans les Conventions de Genève de 1949 et les Protocoles additionnels de 1977 concernant l</w:t>
            </w:r>
            <w:r w:rsidR="005026AB">
              <w:rPr>
                <w:rFonts w:cstheme="minorHAnsi"/>
                <w:sz w:val="22"/>
                <w:szCs w:val="22"/>
              </w:rPr>
              <w:t>’</w:t>
            </w:r>
            <w:r w:rsidRPr="00AC1443">
              <w:rPr>
                <w:rFonts w:cstheme="minorHAnsi"/>
                <w:sz w:val="22"/>
                <w:szCs w:val="22"/>
              </w:rPr>
              <w:t>utilisation des emblèmes mentionnés à l</w:t>
            </w:r>
            <w:r w:rsidR="005026AB">
              <w:rPr>
                <w:rFonts w:cstheme="minorHAnsi"/>
                <w:sz w:val="22"/>
                <w:szCs w:val="22"/>
              </w:rPr>
              <w:t>’</w:t>
            </w:r>
            <w:r w:rsidRPr="00AC1443">
              <w:rPr>
                <w:rFonts w:cstheme="minorHAnsi"/>
                <w:sz w:val="22"/>
                <w:szCs w:val="22"/>
              </w:rPr>
              <w:t>article 38 de la Première Convention de Genève et du Protocole I. »</w:t>
            </w:r>
          </w:p>
          <w:p w14:paraId="2209D473" w14:textId="019FA464" w:rsidR="00563D32" w:rsidRPr="00AC1443" w:rsidRDefault="00563D32" w:rsidP="002040BC">
            <w:pPr>
              <w:spacing w:before="120" w:after="120" w:line="240" w:lineRule="auto"/>
              <w:rPr>
                <w:rFonts w:cstheme="minorHAnsi"/>
                <w:sz w:val="22"/>
                <w:szCs w:val="22"/>
              </w:rPr>
            </w:pPr>
            <w:r w:rsidRPr="00AC1443">
              <w:rPr>
                <w:rFonts w:cstheme="minorHAnsi"/>
                <w:sz w:val="22"/>
                <w:szCs w:val="22"/>
              </w:rPr>
              <w:t>Articles 41, 56, 57, 58, 78 et 86 (Signification d</w:t>
            </w:r>
            <w:r w:rsidR="00DD4259">
              <w:rPr>
                <w:rFonts w:cstheme="minorHAnsi"/>
                <w:sz w:val="22"/>
                <w:szCs w:val="22"/>
              </w:rPr>
              <w:t>’</w:t>
            </w:r>
            <w:r w:rsidRPr="00AC1443">
              <w:rPr>
                <w:rFonts w:cstheme="minorHAnsi"/>
                <w:sz w:val="22"/>
                <w:szCs w:val="22"/>
              </w:rPr>
              <w:t>utile, pratique ou pratiquement possible) :</w:t>
            </w:r>
          </w:p>
          <w:p w14:paraId="6E280169" w14:textId="64723EB5" w:rsidR="00563D32" w:rsidRPr="00AC1443" w:rsidRDefault="00563D32" w:rsidP="002040BC">
            <w:pPr>
              <w:spacing w:before="120" w:after="120" w:line="240" w:lineRule="auto"/>
              <w:rPr>
                <w:rFonts w:cstheme="minorHAnsi"/>
                <w:sz w:val="22"/>
                <w:szCs w:val="22"/>
              </w:rPr>
            </w:pPr>
            <w:r w:rsidRPr="00AC1443">
              <w:rPr>
                <w:rFonts w:cstheme="minorHAnsi"/>
                <w:sz w:val="22"/>
                <w:szCs w:val="22"/>
              </w:rPr>
              <w:t>« Selon l</w:t>
            </w:r>
            <w:r w:rsidR="00DD4259">
              <w:rPr>
                <w:rFonts w:cstheme="minorHAnsi"/>
                <w:sz w:val="22"/>
                <w:szCs w:val="22"/>
              </w:rPr>
              <w:t>’</w:t>
            </w:r>
            <w:r w:rsidRPr="00AC1443">
              <w:rPr>
                <w:rFonts w:cstheme="minorHAnsi"/>
                <w:sz w:val="22"/>
                <w:szCs w:val="22"/>
              </w:rPr>
              <w:t>interprétation du gouvernement du Canada, relativement aux articles 41, 56, 57, 58, 78 et 86, les mots « utile » et « pratique » ou « pratiquement possible » signifient ce qui est réalisable ou pratiquement possible, compte tenu de toutes les circonstances du moment, y compris des considérations humanitaires et militaires. »</w:t>
            </w:r>
          </w:p>
          <w:p w14:paraId="0FCB1DD9" w14:textId="77777777" w:rsidR="00563D32" w:rsidRPr="00AC1443" w:rsidRDefault="00563D32" w:rsidP="002040BC">
            <w:pPr>
              <w:spacing w:before="120" w:after="120" w:line="240" w:lineRule="auto"/>
              <w:rPr>
                <w:rFonts w:cstheme="minorHAnsi"/>
                <w:sz w:val="22"/>
                <w:szCs w:val="22"/>
              </w:rPr>
            </w:pPr>
            <w:r w:rsidRPr="00AC1443">
              <w:rPr>
                <w:rFonts w:cstheme="minorHAnsi"/>
                <w:sz w:val="22"/>
                <w:szCs w:val="22"/>
              </w:rPr>
              <w:t>Article 44 – Combattants et prisonniers de guerre (Statut de combattant) :</w:t>
            </w:r>
          </w:p>
          <w:p w14:paraId="7E44B551" w14:textId="0DDC904E" w:rsidR="00563D32" w:rsidRDefault="00563D32" w:rsidP="002040BC">
            <w:pPr>
              <w:spacing w:before="120" w:after="120" w:line="240" w:lineRule="auto"/>
              <w:rPr>
                <w:rFonts w:cstheme="minorHAnsi"/>
                <w:sz w:val="22"/>
                <w:szCs w:val="22"/>
              </w:rPr>
            </w:pPr>
            <w:r w:rsidRPr="00AC1443">
              <w:rPr>
                <w:rFonts w:cstheme="minorHAnsi"/>
                <w:sz w:val="22"/>
                <w:szCs w:val="22"/>
              </w:rPr>
              <w:t>« Selon l</w:t>
            </w:r>
            <w:r w:rsidR="00DD4259">
              <w:rPr>
                <w:rFonts w:cstheme="minorHAnsi"/>
                <w:sz w:val="22"/>
                <w:szCs w:val="22"/>
              </w:rPr>
              <w:t>’</w:t>
            </w:r>
            <w:r w:rsidRPr="00AC1443">
              <w:rPr>
                <w:rFonts w:cstheme="minorHAnsi"/>
                <w:sz w:val="22"/>
                <w:szCs w:val="22"/>
              </w:rPr>
              <w:t>interprétation du gouvernement du Canada :</w:t>
            </w:r>
          </w:p>
          <w:p w14:paraId="2CECDA11" w14:textId="7101A00E" w:rsidR="00563D32" w:rsidRPr="00AC1443" w:rsidRDefault="00563D32" w:rsidP="00563D32">
            <w:pPr>
              <w:pStyle w:val="ListParagraph"/>
              <w:widowControl w:val="0"/>
              <w:numPr>
                <w:ilvl w:val="0"/>
                <w:numId w:val="28"/>
              </w:numPr>
              <w:adjustRightInd w:val="0"/>
              <w:spacing w:before="120" w:after="120" w:line="240" w:lineRule="auto"/>
              <w:contextualSpacing w:val="0"/>
              <w:textAlignment w:val="baseline"/>
              <w:rPr>
                <w:rFonts w:cstheme="minorHAnsi"/>
                <w:sz w:val="22"/>
                <w:szCs w:val="22"/>
              </w:rPr>
            </w:pPr>
            <w:r w:rsidRPr="00AC1443">
              <w:rPr>
                <w:rFonts w:cstheme="minorHAnsi"/>
                <w:sz w:val="22"/>
                <w:szCs w:val="22"/>
              </w:rPr>
              <w:t>la situation décrite dans la deuxième phrase du paragraphe 3 de l</w:t>
            </w:r>
            <w:r w:rsidR="00DD4259">
              <w:rPr>
                <w:rFonts w:cstheme="minorHAnsi"/>
                <w:sz w:val="22"/>
                <w:szCs w:val="22"/>
              </w:rPr>
              <w:t>’</w:t>
            </w:r>
            <w:r w:rsidRPr="00AC1443">
              <w:rPr>
                <w:rFonts w:cstheme="minorHAnsi"/>
                <w:sz w:val="22"/>
                <w:szCs w:val="22"/>
              </w:rPr>
              <w:t>article 44 ne peut exiger qu</w:t>
            </w:r>
            <w:r w:rsidR="007E6465">
              <w:rPr>
                <w:rFonts w:cstheme="minorHAnsi"/>
                <w:sz w:val="22"/>
                <w:szCs w:val="22"/>
              </w:rPr>
              <w:t>’</w:t>
            </w:r>
            <w:r w:rsidRPr="00AC1443">
              <w:rPr>
                <w:rFonts w:cstheme="minorHAnsi"/>
                <w:sz w:val="22"/>
                <w:szCs w:val="22"/>
              </w:rPr>
              <w:t>en territoire occupé ou dans des conflits armés visés par le paragraphe 4 de l</w:t>
            </w:r>
            <w:r w:rsidR="007E6465">
              <w:rPr>
                <w:rFonts w:cstheme="minorHAnsi"/>
                <w:sz w:val="22"/>
                <w:szCs w:val="22"/>
              </w:rPr>
              <w:t>’</w:t>
            </w:r>
            <w:r w:rsidRPr="00AC1443">
              <w:rPr>
                <w:rFonts w:cstheme="minorHAnsi"/>
                <w:sz w:val="22"/>
                <w:szCs w:val="22"/>
              </w:rPr>
              <w:t xml:space="preserve">Article premier, et </w:t>
            </w:r>
          </w:p>
          <w:p w14:paraId="1576788C" w14:textId="78B6B463" w:rsidR="00563D32" w:rsidRPr="00AC1443" w:rsidRDefault="00563D32" w:rsidP="00563D32">
            <w:pPr>
              <w:pStyle w:val="ListParagraph"/>
              <w:widowControl w:val="0"/>
              <w:numPr>
                <w:ilvl w:val="0"/>
                <w:numId w:val="28"/>
              </w:numPr>
              <w:adjustRightInd w:val="0"/>
              <w:spacing w:before="120" w:after="120" w:line="240" w:lineRule="auto"/>
              <w:contextualSpacing w:val="0"/>
              <w:textAlignment w:val="baseline"/>
              <w:rPr>
                <w:rFonts w:cstheme="minorHAnsi"/>
                <w:sz w:val="22"/>
                <w:szCs w:val="22"/>
              </w:rPr>
            </w:pPr>
            <w:r w:rsidRPr="00AC1443">
              <w:rPr>
                <w:rFonts w:cstheme="minorHAnsi"/>
                <w:sz w:val="22"/>
                <w:szCs w:val="22"/>
              </w:rPr>
              <w:t>le terme « déploiement » au paragraphe 3 de l</w:t>
            </w:r>
            <w:r w:rsidR="007E6465">
              <w:rPr>
                <w:rFonts w:cstheme="minorHAnsi"/>
                <w:sz w:val="22"/>
                <w:szCs w:val="22"/>
              </w:rPr>
              <w:t>’</w:t>
            </w:r>
            <w:r w:rsidRPr="00AC1443">
              <w:rPr>
                <w:rFonts w:cstheme="minorHAnsi"/>
                <w:sz w:val="22"/>
                <w:szCs w:val="22"/>
              </w:rPr>
              <w:t>article 44 comprend tout mouvement vers un endroit d</w:t>
            </w:r>
            <w:r w:rsidR="007E6465">
              <w:rPr>
                <w:rFonts w:cstheme="minorHAnsi"/>
                <w:sz w:val="22"/>
                <w:szCs w:val="22"/>
              </w:rPr>
              <w:t>’</w:t>
            </w:r>
            <w:r w:rsidRPr="00AC1443">
              <w:rPr>
                <w:rFonts w:cstheme="minorHAnsi"/>
                <w:sz w:val="22"/>
                <w:szCs w:val="22"/>
              </w:rPr>
              <w:t xml:space="preserve">où une attaque doit être lancée. » </w:t>
            </w:r>
          </w:p>
          <w:p w14:paraId="7CFB5970" w14:textId="77777777" w:rsidR="00563D32" w:rsidRPr="00AC1443" w:rsidRDefault="00563D32" w:rsidP="002040BC">
            <w:pPr>
              <w:spacing w:before="120" w:after="120" w:line="240" w:lineRule="auto"/>
              <w:rPr>
                <w:rFonts w:cstheme="minorHAnsi"/>
                <w:sz w:val="22"/>
                <w:szCs w:val="22"/>
              </w:rPr>
            </w:pPr>
            <w:r w:rsidRPr="00AC1443">
              <w:rPr>
                <w:rFonts w:cstheme="minorHAnsi"/>
                <w:sz w:val="22"/>
                <w:szCs w:val="22"/>
              </w:rPr>
              <w:t xml:space="preserve">Partie IV, Section I – Protection générale contre les effets des hostilités (Norme de prise de décision) : </w:t>
            </w:r>
          </w:p>
          <w:p w14:paraId="51A321EF" w14:textId="0DD3D91E" w:rsidR="00563D32" w:rsidRPr="00AC1443" w:rsidRDefault="00563D32" w:rsidP="002040BC">
            <w:pPr>
              <w:spacing w:before="120" w:after="120" w:line="240" w:lineRule="auto"/>
              <w:rPr>
                <w:rFonts w:cstheme="minorHAnsi"/>
                <w:sz w:val="22"/>
                <w:szCs w:val="22"/>
              </w:rPr>
            </w:pPr>
            <w:r w:rsidRPr="00AC1443">
              <w:rPr>
                <w:rFonts w:cstheme="minorHAnsi"/>
                <w:sz w:val="22"/>
                <w:szCs w:val="22"/>
              </w:rPr>
              <w:t>« Selon l</w:t>
            </w:r>
            <w:r w:rsidR="007E6465">
              <w:rPr>
                <w:rFonts w:cstheme="minorHAnsi"/>
                <w:sz w:val="22"/>
                <w:szCs w:val="22"/>
              </w:rPr>
              <w:t>’</w:t>
            </w:r>
            <w:r w:rsidRPr="00AC1443">
              <w:rPr>
                <w:rFonts w:cstheme="minorHAnsi"/>
                <w:sz w:val="22"/>
                <w:szCs w:val="22"/>
              </w:rPr>
              <w:t>interprétation du gouvernement du Canada, relativement aux articles 48, 51 à 60 inclusivement, 62 et 67, les commandants militaires et autres chargés de planifier, de décider ou d</w:t>
            </w:r>
            <w:r w:rsidR="007E6465">
              <w:rPr>
                <w:rFonts w:cstheme="minorHAnsi"/>
                <w:sz w:val="22"/>
                <w:szCs w:val="22"/>
              </w:rPr>
              <w:t>’</w:t>
            </w:r>
            <w:r w:rsidRPr="00AC1443">
              <w:rPr>
                <w:rFonts w:cstheme="minorHAnsi"/>
                <w:sz w:val="22"/>
                <w:szCs w:val="22"/>
              </w:rPr>
              <w:t>exécuter des attaques doivent prendre leurs décisions d</w:t>
            </w:r>
            <w:r w:rsidR="007E6465">
              <w:rPr>
                <w:rFonts w:cstheme="minorHAnsi"/>
                <w:sz w:val="22"/>
                <w:szCs w:val="22"/>
              </w:rPr>
              <w:t>’</w:t>
            </w:r>
            <w:r w:rsidRPr="00AC1443">
              <w:rPr>
                <w:rFonts w:cstheme="minorHAnsi"/>
                <w:sz w:val="22"/>
                <w:szCs w:val="22"/>
              </w:rPr>
              <w:t>après leur évaluation des renseignements qui sont raisonnablement mis à leur disposition au moment pertinent, et ces décisions ne peuvent être jugées sur la base des renseignements qui ont été ultérieurement communiqués. »</w:t>
            </w:r>
          </w:p>
          <w:p w14:paraId="7A59BE97" w14:textId="77777777" w:rsidR="00563D32" w:rsidRPr="00AC1443" w:rsidRDefault="00563D32" w:rsidP="002040BC">
            <w:pPr>
              <w:spacing w:before="120" w:after="120" w:line="240" w:lineRule="auto"/>
              <w:rPr>
                <w:rFonts w:cstheme="minorHAnsi"/>
                <w:sz w:val="22"/>
                <w:szCs w:val="22"/>
              </w:rPr>
            </w:pPr>
            <w:r w:rsidRPr="00AC1443">
              <w:rPr>
                <w:rFonts w:cstheme="minorHAnsi"/>
                <w:sz w:val="22"/>
                <w:szCs w:val="22"/>
              </w:rPr>
              <w:t>Article 52 – Protection générale des biens de caractère civil (Objectifs militaires) :</w:t>
            </w:r>
          </w:p>
          <w:p w14:paraId="5FF18EDB" w14:textId="2687889A" w:rsidR="00563D32" w:rsidRPr="00AC1443" w:rsidRDefault="00563D32" w:rsidP="002040BC">
            <w:pPr>
              <w:spacing w:before="120" w:after="120" w:line="240" w:lineRule="auto"/>
              <w:rPr>
                <w:rFonts w:cstheme="minorHAnsi"/>
                <w:sz w:val="22"/>
                <w:szCs w:val="22"/>
              </w:rPr>
            </w:pPr>
            <w:r w:rsidRPr="00AC1443">
              <w:rPr>
                <w:rFonts w:cstheme="minorHAnsi"/>
                <w:sz w:val="22"/>
                <w:szCs w:val="22"/>
              </w:rPr>
              <w:t>« Selon l</w:t>
            </w:r>
            <w:r w:rsidR="007E6465">
              <w:rPr>
                <w:rFonts w:cstheme="minorHAnsi"/>
                <w:sz w:val="22"/>
                <w:szCs w:val="22"/>
              </w:rPr>
              <w:t>’</w:t>
            </w:r>
            <w:r w:rsidRPr="00AC1443">
              <w:rPr>
                <w:rFonts w:cstheme="minorHAnsi"/>
                <w:sz w:val="22"/>
                <w:szCs w:val="22"/>
              </w:rPr>
              <w:t>interprétation du gouvernement du Canada, relativement à l</w:t>
            </w:r>
            <w:r w:rsidR="007E6465">
              <w:rPr>
                <w:rFonts w:cstheme="minorHAnsi"/>
                <w:sz w:val="22"/>
                <w:szCs w:val="22"/>
              </w:rPr>
              <w:t>’</w:t>
            </w:r>
            <w:r w:rsidRPr="00AC1443">
              <w:rPr>
                <w:rFonts w:cstheme="minorHAnsi"/>
                <w:sz w:val="22"/>
                <w:szCs w:val="22"/>
              </w:rPr>
              <w:t>article 52 :</w:t>
            </w:r>
          </w:p>
          <w:p w14:paraId="510245E5" w14:textId="2F24103F" w:rsidR="00563D32" w:rsidRPr="00AC1443" w:rsidRDefault="00563D32" w:rsidP="00563D32">
            <w:pPr>
              <w:pStyle w:val="ListParagraph"/>
              <w:widowControl w:val="0"/>
              <w:numPr>
                <w:ilvl w:val="0"/>
                <w:numId w:val="29"/>
              </w:numPr>
              <w:adjustRightInd w:val="0"/>
              <w:spacing w:before="120" w:after="120" w:line="240" w:lineRule="auto"/>
              <w:contextualSpacing w:val="0"/>
              <w:textAlignment w:val="baseline"/>
              <w:rPr>
                <w:rFonts w:cstheme="minorHAnsi"/>
                <w:sz w:val="22"/>
                <w:szCs w:val="22"/>
              </w:rPr>
            </w:pPr>
            <w:r w:rsidRPr="00AC1443">
              <w:rPr>
                <w:rFonts w:cstheme="minorHAnsi"/>
                <w:sz w:val="22"/>
                <w:szCs w:val="22"/>
              </w:rPr>
              <w:t>une zone déterminée peut être un objectif militaire si, en raison de son emplacement ou pour toute autre raison spécifiée à l</w:t>
            </w:r>
            <w:r w:rsidR="007E6465">
              <w:rPr>
                <w:rFonts w:cstheme="minorHAnsi"/>
                <w:sz w:val="22"/>
                <w:szCs w:val="22"/>
              </w:rPr>
              <w:t>’</w:t>
            </w:r>
            <w:r w:rsidRPr="00AC1443">
              <w:rPr>
                <w:rFonts w:cstheme="minorHAnsi"/>
                <w:sz w:val="22"/>
                <w:szCs w:val="22"/>
              </w:rPr>
              <w:t>article aux fins de la définition d</w:t>
            </w:r>
            <w:r w:rsidR="007E6465">
              <w:rPr>
                <w:rFonts w:cstheme="minorHAnsi"/>
                <w:sz w:val="22"/>
                <w:szCs w:val="22"/>
              </w:rPr>
              <w:t>’</w:t>
            </w:r>
            <w:r w:rsidRPr="00AC1443">
              <w:rPr>
                <w:rFonts w:cstheme="minorHAnsi"/>
                <w:sz w:val="22"/>
                <w:szCs w:val="22"/>
              </w:rPr>
              <w:t>un objectif militaire, sa destruction totale ou partielle, sa capture ou sa neutralisation offre en l</w:t>
            </w:r>
            <w:r w:rsidR="007E6465">
              <w:rPr>
                <w:rFonts w:cstheme="minorHAnsi"/>
                <w:sz w:val="22"/>
                <w:szCs w:val="22"/>
              </w:rPr>
              <w:t>’</w:t>
            </w:r>
            <w:r w:rsidRPr="00AC1443">
              <w:rPr>
                <w:rFonts w:cstheme="minorHAnsi"/>
                <w:sz w:val="22"/>
                <w:szCs w:val="22"/>
              </w:rPr>
              <w:t xml:space="preserve">occurrence un avantage militaire précis; et </w:t>
            </w:r>
          </w:p>
          <w:p w14:paraId="5F402FF7" w14:textId="4FFA35CF" w:rsidR="00563D32" w:rsidRPr="00AC1443" w:rsidRDefault="00563D32" w:rsidP="00563D32">
            <w:pPr>
              <w:pStyle w:val="ListParagraph"/>
              <w:widowControl w:val="0"/>
              <w:numPr>
                <w:ilvl w:val="0"/>
                <w:numId w:val="29"/>
              </w:numPr>
              <w:adjustRightInd w:val="0"/>
              <w:spacing w:before="120" w:after="120" w:line="240" w:lineRule="auto"/>
              <w:contextualSpacing w:val="0"/>
              <w:textAlignment w:val="baseline"/>
              <w:rPr>
                <w:rFonts w:cstheme="minorHAnsi"/>
                <w:sz w:val="22"/>
                <w:szCs w:val="22"/>
              </w:rPr>
            </w:pPr>
            <w:r w:rsidRPr="00AC1443">
              <w:rPr>
                <w:rFonts w:cstheme="minorHAnsi"/>
                <w:sz w:val="22"/>
                <w:szCs w:val="22"/>
              </w:rPr>
              <w:t>la première phrase du paragraphe 2 de l</w:t>
            </w:r>
            <w:r w:rsidR="007E6465">
              <w:rPr>
                <w:rFonts w:cstheme="minorHAnsi"/>
                <w:sz w:val="22"/>
                <w:szCs w:val="22"/>
              </w:rPr>
              <w:t>’</w:t>
            </w:r>
            <w:r w:rsidRPr="00AC1443">
              <w:rPr>
                <w:rFonts w:cstheme="minorHAnsi"/>
                <w:sz w:val="22"/>
                <w:szCs w:val="22"/>
              </w:rPr>
              <w:t>article ne vise pas et ne traite pas la question des dommages indirects ou collatéraux découlant d</w:t>
            </w:r>
            <w:r w:rsidR="007E6465">
              <w:rPr>
                <w:rFonts w:cstheme="minorHAnsi"/>
                <w:sz w:val="22"/>
                <w:szCs w:val="22"/>
              </w:rPr>
              <w:t>’</w:t>
            </w:r>
            <w:r w:rsidRPr="00AC1443">
              <w:rPr>
                <w:rFonts w:cstheme="minorHAnsi"/>
                <w:sz w:val="22"/>
                <w:szCs w:val="22"/>
              </w:rPr>
              <w:t>une attaque dirigée contre un objectif militaire. »</w:t>
            </w:r>
          </w:p>
          <w:p w14:paraId="3C7D0566" w14:textId="77777777" w:rsidR="00563D32" w:rsidRPr="00AC1443" w:rsidRDefault="00563D32" w:rsidP="002040BC">
            <w:pPr>
              <w:spacing w:before="120" w:after="120" w:line="240" w:lineRule="auto"/>
              <w:rPr>
                <w:rFonts w:cstheme="minorHAnsi"/>
                <w:sz w:val="22"/>
                <w:szCs w:val="22"/>
              </w:rPr>
            </w:pPr>
            <w:r w:rsidRPr="00AC1443">
              <w:rPr>
                <w:rFonts w:cstheme="minorHAnsi"/>
                <w:sz w:val="22"/>
                <w:szCs w:val="22"/>
              </w:rPr>
              <w:t>Article 53 – Protection des biens culturels et des lieux de culte (Objets culturels) :</w:t>
            </w:r>
          </w:p>
          <w:p w14:paraId="2344FEC3" w14:textId="0C9E91F4" w:rsidR="00563D32" w:rsidRPr="00AC1443" w:rsidRDefault="00563D32" w:rsidP="002040BC">
            <w:pPr>
              <w:spacing w:before="120" w:after="120" w:line="240" w:lineRule="auto"/>
              <w:rPr>
                <w:rFonts w:cstheme="minorHAnsi"/>
                <w:sz w:val="22"/>
                <w:szCs w:val="22"/>
              </w:rPr>
            </w:pPr>
            <w:r w:rsidRPr="00AC1443">
              <w:rPr>
                <w:rFonts w:cstheme="minorHAnsi"/>
                <w:sz w:val="22"/>
                <w:szCs w:val="22"/>
              </w:rPr>
              <w:t>« Selon l</w:t>
            </w:r>
            <w:r w:rsidR="007E6465">
              <w:rPr>
                <w:rFonts w:cstheme="minorHAnsi"/>
                <w:sz w:val="22"/>
                <w:szCs w:val="22"/>
              </w:rPr>
              <w:t>’</w:t>
            </w:r>
            <w:r w:rsidRPr="00AC1443">
              <w:rPr>
                <w:rFonts w:cstheme="minorHAnsi"/>
                <w:sz w:val="22"/>
                <w:szCs w:val="22"/>
              </w:rPr>
              <w:t>interprétation du gouvernement du Canada, relativement à l</w:t>
            </w:r>
            <w:r w:rsidR="007E6465">
              <w:rPr>
                <w:rFonts w:cstheme="minorHAnsi"/>
                <w:sz w:val="22"/>
                <w:szCs w:val="22"/>
              </w:rPr>
              <w:t>’</w:t>
            </w:r>
            <w:r w:rsidRPr="00AC1443">
              <w:rPr>
                <w:rFonts w:cstheme="minorHAnsi"/>
                <w:sz w:val="22"/>
                <w:szCs w:val="22"/>
              </w:rPr>
              <w:t>article 53 :</w:t>
            </w:r>
          </w:p>
          <w:p w14:paraId="28EE371D" w14:textId="3A520546" w:rsidR="00563D32" w:rsidRPr="00AC1443" w:rsidRDefault="00563D32" w:rsidP="00563D32">
            <w:pPr>
              <w:pStyle w:val="ListParagraph"/>
              <w:widowControl w:val="0"/>
              <w:numPr>
                <w:ilvl w:val="0"/>
                <w:numId w:val="30"/>
              </w:numPr>
              <w:adjustRightInd w:val="0"/>
              <w:spacing w:before="120" w:after="120" w:line="240" w:lineRule="auto"/>
              <w:contextualSpacing w:val="0"/>
              <w:textAlignment w:val="baseline"/>
              <w:rPr>
                <w:rFonts w:cstheme="minorHAnsi"/>
                <w:sz w:val="22"/>
                <w:szCs w:val="22"/>
              </w:rPr>
            </w:pPr>
            <w:r w:rsidRPr="00AC1443">
              <w:rPr>
                <w:rFonts w:cstheme="minorHAnsi"/>
                <w:sz w:val="22"/>
                <w:szCs w:val="22"/>
              </w:rPr>
              <w:t>la protection offerte par l</w:t>
            </w:r>
            <w:r w:rsidR="007E6465">
              <w:rPr>
                <w:rFonts w:cstheme="minorHAnsi"/>
                <w:sz w:val="22"/>
                <w:szCs w:val="22"/>
              </w:rPr>
              <w:t>’</w:t>
            </w:r>
            <w:r w:rsidRPr="00AC1443">
              <w:rPr>
                <w:rFonts w:cstheme="minorHAnsi"/>
                <w:sz w:val="22"/>
                <w:szCs w:val="22"/>
              </w:rPr>
              <w:t xml:space="preserve">article sera perdue durant toute période où les biens protégés seront utilisés à des fins militaires; et </w:t>
            </w:r>
          </w:p>
          <w:p w14:paraId="55C516D2" w14:textId="77A11AC7" w:rsidR="00563D32" w:rsidRPr="00AC1443" w:rsidRDefault="00563D32" w:rsidP="00563D32">
            <w:pPr>
              <w:pStyle w:val="ListParagraph"/>
              <w:widowControl w:val="0"/>
              <w:numPr>
                <w:ilvl w:val="0"/>
                <w:numId w:val="30"/>
              </w:numPr>
              <w:adjustRightInd w:val="0"/>
              <w:spacing w:before="120" w:after="120" w:line="240" w:lineRule="auto"/>
              <w:contextualSpacing w:val="0"/>
              <w:textAlignment w:val="baseline"/>
              <w:rPr>
                <w:rFonts w:cstheme="minorHAnsi"/>
                <w:sz w:val="22"/>
                <w:szCs w:val="22"/>
              </w:rPr>
            </w:pPr>
            <w:r w:rsidRPr="00AC1443">
              <w:rPr>
                <w:rFonts w:cstheme="minorHAnsi"/>
                <w:sz w:val="22"/>
                <w:szCs w:val="22"/>
              </w:rPr>
              <w:t>les interdictions énoncées aux alinéas (a) et (b) de cet article ne pourront être levées que si des nécessités militaires impérieuses l</w:t>
            </w:r>
            <w:r w:rsidR="007E6465">
              <w:rPr>
                <w:rFonts w:cstheme="minorHAnsi"/>
                <w:sz w:val="22"/>
                <w:szCs w:val="22"/>
              </w:rPr>
              <w:t>’</w:t>
            </w:r>
            <w:r w:rsidRPr="00AC1443">
              <w:rPr>
                <w:rFonts w:cstheme="minorHAnsi"/>
                <w:sz w:val="22"/>
                <w:szCs w:val="22"/>
              </w:rPr>
              <w:t xml:space="preserve">exigent. » </w:t>
            </w:r>
          </w:p>
          <w:p w14:paraId="0509547A" w14:textId="77777777" w:rsidR="00563D32" w:rsidRPr="00AC1443" w:rsidRDefault="00563D32" w:rsidP="002040BC">
            <w:pPr>
              <w:spacing w:before="120" w:after="120" w:line="240" w:lineRule="auto"/>
              <w:rPr>
                <w:rFonts w:cstheme="minorHAnsi"/>
                <w:sz w:val="22"/>
                <w:szCs w:val="22"/>
              </w:rPr>
            </w:pPr>
            <w:r w:rsidRPr="00AC1443">
              <w:rPr>
                <w:rFonts w:cstheme="minorHAnsi"/>
                <w:sz w:val="22"/>
                <w:szCs w:val="22"/>
              </w:rPr>
              <w:t>Article 51 alinéa 5(b), 52, paragraphe 2, et 57, sous-alinéa 2(a)(iii) (Avantage militaire) :</w:t>
            </w:r>
          </w:p>
          <w:p w14:paraId="51FA8C29" w14:textId="07E908F3" w:rsidR="00563D32" w:rsidRPr="00AC1443" w:rsidRDefault="00563D32" w:rsidP="002040BC">
            <w:pPr>
              <w:spacing w:before="120" w:after="120" w:line="240" w:lineRule="auto"/>
              <w:rPr>
                <w:rFonts w:cstheme="minorHAnsi"/>
                <w:sz w:val="22"/>
                <w:szCs w:val="22"/>
              </w:rPr>
            </w:pPr>
            <w:r w:rsidRPr="00AC1443">
              <w:rPr>
                <w:rFonts w:cstheme="minorHAnsi"/>
                <w:sz w:val="22"/>
                <w:szCs w:val="22"/>
              </w:rPr>
              <w:t>« Selon l</w:t>
            </w:r>
            <w:r w:rsidR="007E6465">
              <w:rPr>
                <w:rFonts w:cstheme="minorHAnsi"/>
                <w:sz w:val="22"/>
                <w:szCs w:val="22"/>
              </w:rPr>
              <w:t>’</w:t>
            </w:r>
            <w:r w:rsidRPr="00AC1443">
              <w:rPr>
                <w:rFonts w:cstheme="minorHAnsi"/>
                <w:sz w:val="22"/>
                <w:szCs w:val="22"/>
              </w:rPr>
              <w:t>interprétation du gouvernement du Canada, relativement à l</w:t>
            </w:r>
            <w:r w:rsidR="007E6465">
              <w:rPr>
                <w:rFonts w:cstheme="minorHAnsi"/>
                <w:sz w:val="22"/>
                <w:szCs w:val="22"/>
              </w:rPr>
              <w:t>’</w:t>
            </w:r>
            <w:r w:rsidRPr="00AC1443">
              <w:rPr>
                <w:rFonts w:cstheme="minorHAnsi"/>
                <w:sz w:val="22"/>
                <w:szCs w:val="22"/>
              </w:rPr>
              <w:t>alinéa 5 (b) de l</w:t>
            </w:r>
            <w:r w:rsidR="007E6465">
              <w:rPr>
                <w:rFonts w:cstheme="minorHAnsi"/>
                <w:sz w:val="22"/>
                <w:szCs w:val="22"/>
              </w:rPr>
              <w:t>’</w:t>
            </w:r>
            <w:r w:rsidRPr="00AC1443">
              <w:rPr>
                <w:rFonts w:cstheme="minorHAnsi"/>
                <w:sz w:val="22"/>
                <w:szCs w:val="22"/>
              </w:rPr>
              <w:t>article 51, au paragraphe 2 de l</w:t>
            </w:r>
            <w:r w:rsidR="007E6465">
              <w:rPr>
                <w:rFonts w:cstheme="minorHAnsi"/>
                <w:sz w:val="22"/>
                <w:szCs w:val="22"/>
              </w:rPr>
              <w:t>’</w:t>
            </w:r>
            <w:r w:rsidRPr="00AC1443">
              <w:rPr>
                <w:rFonts w:cstheme="minorHAnsi"/>
                <w:sz w:val="22"/>
                <w:szCs w:val="22"/>
              </w:rPr>
              <w:t>article 52, et au sous-alinéa 2(a)(iii) de l</w:t>
            </w:r>
            <w:r w:rsidR="007E6465">
              <w:rPr>
                <w:rFonts w:cstheme="minorHAnsi"/>
                <w:sz w:val="22"/>
                <w:szCs w:val="22"/>
              </w:rPr>
              <w:t>’</w:t>
            </w:r>
            <w:r w:rsidRPr="00AC1443">
              <w:rPr>
                <w:rFonts w:cstheme="minorHAnsi"/>
                <w:sz w:val="22"/>
                <w:szCs w:val="22"/>
              </w:rPr>
              <w:t>article 57, l</w:t>
            </w:r>
            <w:r w:rsidR="007E6465">
              <w:rPr>
                <w:rFonts w:cstheme="minorHAnsi"/>
                <w:sz w:val="22"/>
                <w:szCs w:val="22"/>
              </w:rPr>
              <w:t>’</w:t>
            </w:r>
            <w:r w:rsidRPr="00AC1443">
              <w:rPr>
                <w:rFonts w:cstheme="minorHAnsi"/>
                <w:sz w:val="22"/>
                <w:szCs w:val="22"/>
              </w:rPr>
              <w:t>avantage militaire attendu d</w:t>
            </w:r>
            <w:r w:rsidR="007E6465">
              <w:rPr>
                <w:rFonts w:cstheme="minorHAnsi"/>
                <w:sz w:val="22"/>
                <w:szCs w:val="22"/>
              </w:rPr>
              <w:t>’</w:t>
            </w:r>
            <w:r w:rsidRPr="00AC1443">
              <w:rPr>
                <w:rFonts w:cstheme="minorHAnsi"/>
                <w:sz w:val="22"/>
                <w:szCs w:val="22"/>
              </w:rPr>
              <w:t>une attaque désigne l</w:t>
            </w:r>
            <w:r w:rsidR="007E6465">
              <w:rPr>
                <w:rFonts w:cstheme="minorHAnsi"/>
                <w:sz w:val="22"/>
                <w:szCs w:val="22"/>
              </w:rPr>
              <w:t>’</w:t>
            </w:r>
            <w:r w:rsidRPr="00AC1443">
              <w:rPr>
                <w:rFonts w:cstheme="minorHAnsi"/>
                <w:sz w:val="22"/>
                <w:szCs w:val="22"/>
              </w:rPr>
              <w:t>avantage attendu de l</w:t>
            </w:r>
            <w:r w:rsidR="007E6465">
              <w:rPr>
                <w:rFonts w:cstheme="minorHAnsi"/>
                <w:sz w:val="22"/>
                <w:szCs w:val="22"/>
              </w:rPr>
              <w:t>’</w:t>
            </w:r>
            <w:r w:rsidRPr="00AC1443">
              <w:rPr>
                <w:rFonts w:cstheme="minorHAnsi"/>
                <w:sz w:val="22"/>
                <w:szCs w:val="22"/>
              </w:rPr>
              <w:t>ensemble de l</w:t>
            </w:r>
            <w:r w:rsidR="007E6465">
              <w:rPr>
                <w:rFonts w:cstheme="minorHAnsi"/>
                <w:sz w:val="22"/>
                <w:szCs w:val="22"/>
              </w:rPr>
              <w:t>’</w:t>
            </w:r>
            <w:r w:rsidRPr="00AC1443">
              <w:rPr>
                <w:rFonts w:cstheme="minorHAnsi"/>
                <w:sz w:val="22"/>
                <w:szCs w:val="22"/>
              </w:rPr>
              <w:t>attaque et non de parties isolées ou particulières de l</w:t>
            </w:r>
            <w:r w:rsidR="007E6465">
              <w:rPr>
                <w:rFonts w:cstheme="minorHAnsi"/>
                <w:sz w:val="22"/>
                <w:szCs w:val="22"/>
              </w:rPr>
              <w:t>’</w:t>
            </w:r>
            <w:r w:rsidRPr="00AC1443">
              <w:rPr>
                <w:rFonts w:cstheme="minorHAnsi"/>
                <w:sz w:val="22"/>
                <w:szCs w:val="22"/>
              </w:rPr>
              <w:t>attaque. »</w:t>
            </w:r>
          </w:p>
          <w:p w14:paraId="13DFD172" w14:textId="77777777" w:rsidR="00563D32" w:rsidRPr="00AC1443" w:rsidRDefault="00563D32" w:rsidP="002040BC">
            <w:pPr>
              <w:spacing w:before="120" w:after="120" w:line="240" w:lineRule="auto"/>
              <w:rPr>
                <w:rFonts w:cstheme="minorHAnsi"/>
                <w:sz w:val="22"/>
                <w:szCs w:val="22"/>
              </w:rPr>
            </w:pPr>
            <w:r w:rsidRPr="00AC1443">
              <w:rPr>
                <w:rFonts w:cstheme="minorHAnsi"/>
                <w:sz w:val="22"/>
                <w:szCs w:val="22"/>
              </w:rPr>
              <w:t xml:space="preserve">Article 62 – Protection générale (Protection du personnel de la défense civile) : </w:t>
            </w:r>
          </w:p>
          <w:p w14:paraId="0C72C002" w14:textId="137D296D" w:rsidR="00563D32" w:rsidRPr="00AC1443" w:rsidRDefault="00563D32" w:rsidP="002040BC">
            <w:pPr>
              <w:spacing w:before="120" w:after="120" w:line="240" w:lineRule="auto"/>
              <w:rPr>
                <w:rFonts w:cstheme="minorHAnsi"/>
                <w:sz w:val="22"/>
                <w:szCs w:val="22"/>
              </w:rPr>
            </w:pPr>
            <w:r w:rsidRPr="00AC1443">
              <w:rPr>
                <w:rFonts w:cstheme="minorHAnsi"/>
                <w:sz w:val="22"/>
                <w:szCs w:val="22"/>
              </w:rPr>
              <w:t>« Selon l</w:t>
            </w:r>
            <w:r w:rsidR="007E6465">
              <w:rPr>
                <w:rFonts w:cstheme="minorHAnsi"/>
                <w:sz w:val="22"/>
                <w:szCs w:val="22"/>
              </w:rPr>
              <w:t>’</w:t>
            </w:r>
            <w:r w:rsidRPr="00AC1443">
              <w:rPr>
                <w:rFonts w:cstheme="minorHAnsi"/>
                <w:sz w:val="22"/>
                <w:szCs w:val="22"/>
              </w:rPr>
              <w:t>interprétation du gouvernement du Canada, rien dans l</w:t>
            </w:r>
            <w:r w:rsidR="007E6465">
              <w:rPr>
                <w:rFonts w:cstheme="minorHAnsi"/>
                <w:sz w:val="22"/>
                <w:szCs w:val="22"/>
              </w:rPr>
              <w:t>’</w:t>
            </w:r>
            <w:r w:rsidRPr="00AC1443">
              <w:rPr>
                <w:rFonts w:cstheme="minorHAnsi"/>
                <w:sz w:val="22"/>
                <w:szCs w:val="22"/>
              </w:rPr>
              <w:t>article 62 n</w:t>
            </w:r>
            <w:r w:rsidR="007E6465">
              <w:rPr>
                <w:rFonts w:cstheme="minorHAnsi"/>
                <w:sz w:val="22"/>
                <w:szCs w:val="22"/>
              </w:rPr>
              <w:t>’</w:t>
            </w:r>
            <w:r w:rsidRPr="00AC1443">
              <w:rPr>
                <w:rFonts w:cstheme="minorHAnsi"/>
                <w:sz w:val="22"/>
                <w:szCs w:val="22"/>
              </w:rPr>
              <w:t>empêchera le Canada d</w:t>
            </w:r>
            <w:r w:rsidR="007E6465">
              <w:rPr>
                <w:rFonts w:cstheme="minorHAnsi"/>
                <w:sz w:val="22"/>
                <w:szCs w:val="22"/>
              </w:rPr>
              <w:t>’</w:t>
            </w:r>
            <w:r w:rsidRPr="00AC1443">
              <w:rPr>
                <w:rFonts w:cstheme="minorHAnsi"/>
                <w:sz w:val="22"/>
                <w:szCs w:val="22"/>
              </w:rPr>
              <w:t>avoir recours à du personnel affecté à la protection civile ou à des travailleurs bénévoles de la protection civile au Canada, conformément aux priorités établies au plan national et indépendamment de la situation militaire. »</w:t>
            </w:r>
          </w:p>
          <w:p w14:paraId="293CCC0B" w14:textId="43AAF617" w:rsidR="00563D32" w:rsidRPr="00AC1443" w:rsidRDefault="00563D32" w:rsidP="002040BC">
            <w:pPr>
              <w:keepNext/>
              <w:spacing w:before="120" w:after="120" w:line="240" w:lineRule="auto"/>
              <w:rPr>
                <w:rFonts w:cstheme="minorHAnsi"/>
                <w:sz w:val="22"/>
                <w:szCs w:val="22"/>
              </w:rPr>
            </w:pPr>
            <w:r w:rsidRPr="00AC1443">
              <w:rPr>
                <w:rFonts w:cstheme="minorHAnsi"/>
                <w:sz w:val="22"/>
                <w:szCs w:val="22"/>
              </w:rPr>
              <w:t>Article 96 – Rapports conventionnels dès l</w:t>
            </w:r>
            <w:r w:rsidR="007E6465">
              <w:rPr>
                <w:rFonts w:cstheme="minorHAnsi"/>
                <w:sz w:val="22"/>
                <w:szCs w:val="22"/>
              </w:rPr>
              <w:t>’</w:t>
            </w:r>
            <w:r w:rsidRPr="00AC1443">
              <w:rPr>
                <w:rFonts w:cstheme="minorHAnsi"/>
                <w:sz w:val="22"/>
                <w:szCs w:val="22"/>
              </w:rPr>
              <w:t xml:space="preserve">entrée en vigueur du présent Protocole, paragraphe 3 (Déclaration par un mouvement de libération nationale) : </w:t>
            </w:r>
          </w:p>
          <w:p w14:paraId="1C6C8822" w14:textId="31113FAB" w:rsidR="00563D32" w:rsidRDefault="00563D32" w:rsidP="002040BC">
            <w:pPr>
              <w:spacing w:before="120" w:after="120" w:line="240" w:lineRule="auto"/>
              <w:rPr>
                <w:rFonts w:cstheme="minorHAnsi"/>
                <w:sz w:val="22"/>
                <w:szCs w:val="22"/>
              </w:rPr>
            </w:pPr>
            <w:r w:rsidRPr="00AC1443">
              <w:rPr>
                <w:rFonts w:cstheme="minorHAnsi"/>
                <w:sz w:val="22"/>
                <w:szCs w:val="22"/>
              </w:rPr>
              <w:t>« Selon l</w:t>
            </w:r>
            <w:r w:rsidR="007E6465">
              <w:rPr>
                <w:rFonts w:cstheme="minorHAnsi"/>
                <w:sz w:val="22"/>
                <w:szCs w:val="22"/>
              </w:rPr>
              <w:t>’</w:t>
            </w:r>
            <w:r w:rsidRPr="00AC1443">
              <w:rPr>
                <w:rFonts w:cstheme="minorHAnsi"/>
                <w:sz w:val="22"/>
                <w:szCs w:val="22"/>
              </w:rPr>
              <w:t>interprétation du gouvernement du Canada, une déclaration unilatérale, en elle-même, ne valide pas le pouvoir de la personne ou des personnes qui la font, et les États ont le droit de déterminer si, en fait, les auteurs de cette déclaration constituent une autorité au sens de l</w:t>
            </w:r>
            <w:r w:rsidR="007E6465">
              <w:rPr>
                <w:rFonts w:cstheme="minorHAnsi"/>
                <w:sz w:val="22"/>
                <w:szCs w:val="22"/>
              </w:rPr>
              <w:t>’</w:t>
            </w:r>
            <w:r w:rsidRPr="00AC1443">
              <w:rPr>
                <w:rFonts w:cstheme="minorHAnsi"/>
                <w:sz w:val="22"/>
                <w:szCs w:val="22"/>
              </w:rPr>
              <w:t>article 96. À cet égard, il faut prendre en considération le fait que cette autorité a ou n</w:t>
            </w:r>
            <w:r w:rsidR="007E6465">
              <w:rPr>
                <w:rFonts w:cstheme="minorHAnsi"/>
                <w:sz w:val="22"/>
                <w:szCs w:val="22"/>
              </w:rPr>
              <w:t>’</w:t>
            </w:r>
            <w:r w:rsidRPr="00AC1443">
              <w:rPr>
                <w:rFonts w:cstheme="minorHAnsi"/>
                <w:sz w:val="22"/>
                <w:szCs w:val="22"/>
              </w:rPr>
              <w:t>a pas été reconnue comme telle par un organisme intergouvernemental régional compétent. »</w:t>
            </w:r>
          </w:p>
          <w:p w14:paraId="0AAF346E" w14:textId="77777777" w:rsidR="00563D32" w:rsidRPr="00EB7DED" w:rsidRDefault="00563D32" w:rsidP="002040BC">
            <w:pPr>
              <w:spacing w:before="120" w:after="120" w:line="240" w:lineRule="auto"/>
              <w:rPr>
                <w:rFonts w:cstheme="minorHAnsi"/>
                <w:b/>
                <w:sz w:val="22"/>
                <w:szCs w:val="22"/>
              </w:rPr>
            </w:pPr>
            <w:r w:rsidRPr="00EB7DED">
              <w:rPr>
                <w:rFonts w:cstheme="minorHAnsi"/>
                <w:b/>
                <w:sz w:val="22"/>
                <w:szCs w:val="22"/>
              </w:rPr>
              <w:t>Déclaration :</w:t>
            </w:r>
          </w:p>
          <w:p w14:paraId="7E7B1CA6" w14:textId="7DC455B0" w:rsidR="00563D32" w:rsidRPr="00AC1443" w:rsidRDefault="00563D32" w:rsidP="002040BC">
            <w:pPr>
              <w:spacing w:before="120" w:after="120" w:line="240" w:lineRule="auto"/>
              <w:rPr>
                <w:rFonts w:cstheme="minorHAnsi"/>
                <w:sz w:val="22"/>
                <w:szCs w:val="22"/>
              </w:rPr>
            </w:pPr>
            <w:r w:rsidRPr="00AC1443">
              <w:rPr>
                <w:rFonts w:cstheme="minorHAnsi"/>
                <w:sz w:val="22"/>
                <w:szCs w:val="22"/>
              </w:rPr>
              <w:t>Article 90 – Commission internationale d</w:t>
            </w:r>
            <w:r w:rsidR="007E6465">
              <w:rPr>
                <w:rFonts w:cstheme="minorHAnsi"/>
                <w:sz w:val="22"/>
                <w:szCs w:val="22"/>
              </w:rPr>
              <w:t>’</w:t>
            </w:r>
            <w:r w:rsidRPr="00AC1443">
              <w:rPr>
                <w:rFonts w:cstheme="minorHAnsi"/>
                <w:sz w:val="22"/>
                <w:szCs w:val="22"/>
              </w:rPr>
              <w:t xml:space="preserve">établissement des faits : </w:t>
            </w:r>
          </w:p>
          <w:p w14:paraId="54071174" w14:textId="2874ECCA" w:rsidR="00563D32" w:rsidRPr="00AC1443" w:rsidRDefault="00563D32" w:rsidP="002040BC">
            <w:pPr>
              <w:spacing w:before="120" w:after="120" w:line="240" w:lineRule="auto"/>
              <w:rPr>
                <w:rFonts w:cstheme="minorHAnsi"/>
                <w:sz w:val="22"/>
                <w:szCs w:val="22"/>
              </w:rPr>
            </w:pPr>
            <w:r w:rsidRPr="00AC1443">
              <w:rPr>
                <w:rFonts w:cstheme="minorHAnsi"/>
                <w:sz w:val="22"/>
                <w:szCs w:val="22"/>
              </w:rPr>
              <w:t>« Le gouvernement du Canada déclare qu</w:t>
            </w:r>
            <w:r w:rsidR="007E6465">
              <w:rPr>
                <w:rFonts w:cstheme="minorHAnsi"/>
                <w:sz w:val="22"/>
                <w:szCs w:val="22"/>
              </w:rPr>
              <w:t>’</w:t>
            </w:r>
            <w:r w:rsidRPr="00AC1443">
              <w:rPr>
                <w:rFonts w:cstheme="minorHAnsi"/>
                <w:sz w:val="22"/>
                <w:szCs w:val="22"/>
              </w:rPr>
              <w:t>il reconnaît de plein droit et sans accord spécial, à l</w:t>
            </w:r>
            <w:r w:rsidR="007E6465">
              <w:rPr>
                <w:rFonts w:cstheme="minorHAnsi"/>
                <w:sz w:val="22"/>
                <w:szCs w:val="22"/>
              </w:rPr>
              <w:t>’</w:t>
            </w:r>
            <w:r w:rsidRPr="00AC1443">
              <w:rPr>
                <w:rFonts w:cstheme="minorHAnsi"/>
                <w:sz w:val="22"/>
                <w:szCs w:val="22"/>
              </w:rPr>
              <w:t>égard de toute Haute Partie contractante qui accepte la même obligation, la compétence de la Commission pour enquêter, comme l</w:t>
            </w:r>
            <w:r w:rsidR="007E6465">
              <w:rPr>
                <w:rFonts w:cstheme="minorHAnsi"/>
                <w:sz w:val="22"/>
                <w:szCs w:val="22"/>
              </w:rPr>
              <w:t>’</w:t>
            </w:r>
            <w:r w:rsidRPr="00AC1443">
              <w:rPr>
                <w:rFonts w:cstheme="minorHAnsi"/>
                <w:sz w:val="22"/>
                <w:szCs w:val="22"/>
              </w:rPr>
              <w:t>y autorise l</w:t>
            </w:r>
            <w:r w:rsidR="007E6465">
              <w:rPr>
                <w:rFonts w:cstheme="minorHAnsi"/>
                <w:sz w:val="22"/>
                <w:szCs w:val="22"/>
              </w:rPr>
              <w:t>’</w:t>
            </w:r>
            <w:r w:rsidRPr="00AC1443">
              <w:rPr>
                <w:rFonts w:cstheme="minorHAnsi"/>
                <w:sz w:val="22"/>
                <w:szCs w:val="22"/>
              </w:rPr>
              <w:t>article 90 du Protocole I, sur les allégations d</w:t>
            </w:r>
            <w:r w:rsidR="007E6465">
              <w:rPr>
                <w:rFonts w:cstheme="minorHAnsi"/>
                <w:sz w:val="22"/>
                <w:szCs w:val="22"/>
              </w:rPr>
              <w:t>’</w:t>
            </w:r>
            <w:r w:rsidRPr="00AC1443">
              <w:rPr>
                <w:rFonts w:cstheme="minorHAnsi"/>
                <w:sz w:val="22"/>
                <w:szCs w:val="22"/>
              </w:rPr>
              <w:t>une telle autre Partie, selon lesquelles celle-ci a été victime de violations équivalentes à une infraction grave ou autre violation grave des Conventions de Genève de 1949 ou du Protocole</w:t>
            </w:r>
            <w:r>
              <w:rPr>
                <w:rFonts w:cstheme="minorHAnsi"/>
                <w:sz w:val="22"/>
                <w:szCs w:val="22"/>
              </w:rPr>
              <w:t> </w:t>
            </w:r>
            <w:r w:rsidRPr="00AC1443">
              <w:rPr>
                <w:rFonts w:cstheme="minorHAnsi"/>
                <w:sz w:val="22"/>
                <w:szCs w:val="22"/>
              </w:rPr>
              <w:t>I. »</w:t>
            </w:r>
          </w:p>
        </w:tc>
      </w:tr>
      <w:tr w:rsidR="00563D32" w:rsidRPr="00AC1443" w14:paraId="191A3D54" w14:textId="77777777" w:rsidTr="002040BC">
        <w:trPr>
          <w:trHeight w:val="267"/>
        </w:trPr>
        <w:tc>
          <w:tcPr>
            <w:tcW w:w="2896" w:type="dxa"/>
            <w:gridSpan w:val="2"/>
            <w:shd w:val="clear" w:color="auto" w:fill="auto"/>
          </w:tcPr>
          <w:p w14:paraId="50C18599" w14:textId="77777777" w:rsidR="00563D32" w:rsidRPr="00AC1443" w:rsidRDefault="00563D32" w:rsidP="002040BC">
            <w:pPr>
              <w:spacing w:before="60" w:after="60" w:line="240" w:lineRule="auto"/>
              <w:rPr>
                <w:rFonts w:cstheme="minorHAnsi"/>
                <w:sz w:val="22"/>
                <w:szCs w:val="22"/>
              </w:rPr>
            </w:pPr>
            <w:r w:rsidRPr="00AC1443">
              <w:rPr>
                <w:rFonts w:cstheme="minorHAnsi"/>
                <w:sz w:val="22"/>
                <w:szCs w:val="22"/>
              </w:rPr>
              <w:t>Protocole additionnel aux Conventions de Genève du 12 août 1949 relatif à la protection des victimes de conflits armés non internationaux (Protocole II)</w:t>
            </w:r>
          </w:p>
        </w:tc>
        <w:tc>
          <w:tcPr>
            <w:tcW w:w="1980" w:type="dxa"/>
            <w:gridSpan w:val="2"/>
            <w:shd w:val="clear" w:color="auto" w:fill="auto"/>
          </w:tcPr>
          <w:p w14:paraId="2B2F216A"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12 décembre 1977</w:t>
            </w:r>
          </w:p>
        </w:tc>
        <w:tc>
          <w:tcPr>
            <w:tcW w:w="2504" w:type="dxa"/>
            <w:shd w:val="clear" w:color="auto" w:fill="auto"/>
          </w:tcPr>
          <w:p w14:paraId="4A21A963"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20 novembre 1990 (R)</w:t>
            </w:r>
          </w:p>
        </w:tc>
        <w:tc>
          <w:tcPr>
            <w:tcW w:w="2221" w:type="dxa"/>
            <w:shd w:val="clear" w:color="auto" w:fill="auto"/>
          </w:tcPr>
          <w:p w14:paraId="086C188E"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20 mai 1991</w:t>
            </w:r>
          </w:p>
        </w:tc>
        <w:tc>
          <w:tcPr>
            <w:tcW w:w="4619" w:type="dxa"/>
            <w:shd w:val="clear" w:color="auto" w:fill="auto"/>
          </w:tcPr>
          <w:p w14:paraId="35F6AE0B" w14:textId="4C780E17" w:rsidR="00563D32" w:rsidRPr="000065FF" w:rsidRDefault="00563D32" w:rsidP="00296B60">
            <w:pPr>
              <w:spacing w:before="60" w:after="120" w:line="240" w:lineRule="auto"/>
              <w:rPr>
                <w:rFonts w:cstheme="minorHAnsi"/>
                <w:b/>
                <w:sz w:val="22"/>
                <w:szCs w:val="22"/>
              </w:rPr>
            </w:pPr>
            <w:r w:rsidRPr="000065FF">
              <w:rPr>
                <w:rFonts w:cstheme="minorHAnsi"/>
                <w:b/>
                <w:sz w:val="22"/>
                <w:szCs w:val="22"/>
              </w:rPr>
              <w:t>Déclaration :</w:t>
            </w:r>
          </w:p>
          <w:p w14:paraId="537FA726" w14:textId="061E9C87" w:rsidR="00563D32" w:rsidRPr="00AC1443" w:rsidRDefault="00563D32" w:rsidP="002040BC">
            <w:pPr>
              <w:spacing w:before="120" w:after="240" w:line="240" w:lineRule="auto"/>
              <w:rPr>
                <w:rFonts w:cstheme="minorHAnsi"/>
                <w:sz w:val="22"/>
                <w:szCs w:val="22"/>
              </w:rPr>
            </w:pPr>
            <w:r w:rsidRPr="00AC1443">
              <w:rPr>
                <w:rFonts w:cstheme="minorHAnsi"/>
                <w:sz w:val="22"/>
                <w:szCs w:val="22"/>
              </w:rPr>
              <w:t>« Selon l</w:t>
            </w:r>
            <w:r w:rsidR="007E6465">
              <w:rPr>
                <w:rFonts w:cstheme="minorHAnsi"/>
                <w:sz w:val="22"/>
                <w:szCs w:val="22"/>
              </w:rPr>
              <w:t>’</w:t>
            </w:r>
            <w:r w:rsidRPr="00AC1443">
              <w:rPr>
                <w:rFonts w:cstheme="minorHAnsi"/>
                <w:sz w:val="22"/>
                <w:szCs w:val="22"/>
              </w:rPr>
              <w:t>interprétation du Gouvernement du Canada, les termes non définis qui sont employés dans le Protocole additionnel II, mais qui sont définis dans le Protocole additionnel I s</w:t>
            </w:r>
            <w:r w:rsidR="007E6465">
              <w:rPr>
                <w:rFonts w:cstheme="minorHAnsi"/>
                <w:sz w:val="22"/>
                <w:szCs w:val="22"/>
              </w:rPr>
              <w:t>’</w:t>
            </w:r>
            <w:r w:rsidRPr="00AC1443">
              <w:rPr>
                <w:rFonts w:cstheme="minorHAnsi"/>
                <w:sz w:val="22"/>
                <w:szCs w:val="22"/>
              </w:rPr>
              <w:t>entendent dans le sens qui leur est donné dans le Protocole additionnel I.</w:t>
            </w:r>
          </w:p>
          <w:p w14:paraId="633C3DC3" w14:textId="2385FEAA" w:rsidR="00563D32" w:rsidRPr="00AC1443" w:rsidRDefault="00563D32" w:rsidP="00296B60">
            <w:pPr>
              <w:spacing w:before="120" w:after="60" w:line="240" w:lineRule="auto"/>
              <w:rPr>
                <w:rFonts w:cstheme="minorHAnsi"/>
                <w:sz w:val="22"/>
                <w:szCs w:val="22"/>
              </w:rPr>
            </w:pPr>
            <w:r w:rsidRPr="00AC1443">
              <w:rPr>
                <w:rFonts w:cstheme="minorHAnsi"/>
                <w:sz w:val="22"/>
                <w:szCs w:val="22"/>
              </w:rPr>
              <w:t>Les interprétations énoncées par le Gouvernement du Canada à l</w:t>
            </w:r>
            <w:r w:rsidR="007E6465">
              <w:rPr>
                <w:rFonts w:cstheme="minorHAnsi"/>
                <w:sz w:val="22"/>
                <w:szCs w:val="22"/>
              </w:rPr>
              <w:t>’</w:t>
            </w:r>
            <w:r w:rsidRPr="00AC1443">
              <w:rPr>
                <w:rFonts w:cstheme="minorHAnsi"/>
                <w:sz w:val="22"/>
                <w:szCs w:val="22"/>
              </w:rPr>
              <w:t>endroit du Protocole additionnel s</w:t>
            </w:r>
            <w:r w:rsidR="007E6465">
              <w:rPr>
                <w:rFonts w:cstheme="minorHAnsi"/>
                <w:sz w:val="22"/>
                <w:szCs w:val="22"/>
              </w:rPr>
              <w:t>’</w:t>
            </w:r>
            <w:r w:rsidRPr="00AC1443">
              <w:rPr>
                <w:rFonts w:cstheme="minorHAnsi"/>
                <w:sz w:val="22"/>
                <w:szCs w:val="22"/>
              </w:rPr>
              <w:t>appliqueront, le cas échéant, aux termes et dispositions comparables figurant dans le Protocole additionnel II. »</w:t>
            </w:r>
          </w:p>
        </w:tc>
      </w:tr>
      <w:tr w:rsidR="00563D32" w:rsidRPr="00AC1443" w14:paraId="18210AE2" w14:textId="77777777" w:rsidTr="00296B60">
        <w:trPr>
          <w:trHeight w:val="3932"/>
        </w:trPr>
        <w:tc>
          <w:tcPr>
            <w:tcW w:w="2896" w:type="dxa"/>
            <w:gridSpan w:val="2"/>
            <w:shd w:val="clear" w:color="auto" w:fill="auto"/>
          </w:tcPr>
          <w:p w14:paraId="1EAF910A" w14:textId="78537453" w:rsidR="00296B60" w:rsidRDefault="00563D32" w:rsidP="002040BC">
            <w:pPr>
              <w:spacing w:before="60" w:after="60" w:line="240" w:lineRule="auto"/>
              <w:rPr>
                <w:rFonts w:cstheme="minorHAnsi"/>
                <w:sz w:val="22"/>
                <w:szCs w:val="22"/>
              </w:rPr>
            </w:pPr>
            <w:r w:rsidRPr="00AC1443">
              <w:rPr>
                <w:rFonts w:cstheme="minorHAnsi"/>
                <w:sz w:val="22"/>
                <w:szCs w:val="22"/>
              </w:rPr>
              <w:t>Convention sur l</w:t>
            </w:r>
            <w:r w:rsidR="007E6465">
              <w:rPr>
                <w:rFonts w:cstheme="minorHAnsi"/>
                <w:sz w:val="22"/>
                <w:szCs w:val="22"/>
              </w:rPr>
              <w:t>’</w:t>
            </w:r>
            <w:r w:rsidRPr="00AC1443">
              <w:rPr>
                <w:rFonts w:cstheme="minorHAnsi"/>
                <w:sz w:val="22"/>
                <w:szCs w:val="22"/>
              </w:rPr>
              <w:t>interdiction de la mise au point, de la fabrication, du stockage et de l</w:t>
            </w:r>
            <w:r w:rsidR="007E6465">
              <w:rPr>
                <w:rFonts w:cstheme="minorHAnsi"/>
                <w:sz w:val="22"/>
                <w:szCs w:val="22"/>
              </w:rPr>
              <w:t>’</w:t>
            </w:r>
            <w:r w:rsidRPr="00AC1443">
              <w:rPr>
                <w:rFonts w:cstheme="minorHAnsi"/>
                <w:sz w:val="22"/>
                <w:szCs w:val="22"/>
              </w:rPr>
              <w:t>emploi des  armes chimiques et sur leur destruction</w:t>
            </w:r>
          </w:p>
          <w:p w14:paraId="2453D8DB" w14:textId="77777777" w:rsidR="00296B60" w:rsidRPr="00296B60" w:rsidRDefault="00296B60" w:rsidP="00296B60">
            <w:pPr>
              <w:rPr>
                <w:rFonts w:cstheme="minorHAnsi"/>
                <w:sz w:val="22"/>
                <w:szCs w:val="22"/>
              </w:rPr>
            </w:pPr>
          </w:p>
          <w:p w14:paraId="5495E66B" w14:textId="77777777" w:rsidR="00296B60" w:rsidRPr="00296B60" w:rsidRDefault="00296B60" w:rsidP="00296B60">
            <w:pPr>
              <w:rPr>
                <w:rFonts w:cstheme="minorHAnsi"/>
                <w:sz w:val="22"/>
                <w:szCs w:val="22"/>
              </w:rPr>
            </w:pPr>
          </w:p>
          <w:p w14:paraId="6DB47C26" w14:textId="77777777" w:rsidR="00296B60" w:rsidRPr="00296B60" w:rsidRDefault="00296B60" w:rsidP="00296B60">
            <w:pPr>
              <w:rPr>
                <w:rFonts w:cstheme="minorHAnsi"/>
                <w:sz w:val="22"/>
                <w:szCs w:val="22"/>
              </w:rPr>
            </w:pPr>
          </w:p>
          <w:p w14:paraId="365EFCDE" w14:textId="400BA3EF" w:rsidR="00563D32" w:rsidRPr="00296B60" w:rsidRDefault="00563D32" w:rsidP="00296B60">
            <w:pPr>
              <w:rPr>
                <w:rFonts w:cstheme="minorHAnsi"/>
                <w:sz w:val="22"/>
                <w:szCs w:val="22"/>
              </w:rPr>
            </w:pPr>
          </w:p>
        </w:tc>
        <w:tc>
          <w:tcPr>
            <w:tcW w:w="1980" w:type="dxa"/>
            <w:gridSpan w:val="2"/>
            <w:shd w:val="clear" w:color="auto" w:fill="auto"/>
          </w:tcPr>
          <w:p w14:paraId="505BF816"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3 décembre 1997</w:t>
            </w:r>
          </w:p>
        </w:tc>
        <w:tc>
          <w:tcPr>
            <w:tcW w:w="2504" w:type="dxa"/>
            <w:shd w:val="clear" w:color="auto" w:fill="auto"/>
          </w:tcPr>
          <w:p w14:paraId="73493A75"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3 décembre 1997 (R)</w:t>
            </w:r>
          </w:p>
        </w:tc>
        <w:tc>
          <w:tcPr>
            <w:tcW w:w="2221" w:type="dxa"/>
            <w:shd w:val="clear" w:color="auto" w:fill="auto"/>
          </w:tcPr>
          <w:p w14:paraId="5B548BDE" w14:textId="77777777" w:rsidR="00563D32" w:rsidRPr="00AC1443" w:rsidRDefault="00563D32" w:rsidP="002040BC">
            <w:pPr>
              <w:shd w:val="clear" w:color="auto" w:fill="FFFFFF"/>
              <w:spacing w:before="60" w:after="60" w:line="240" w:lineRule="auto"/>
              <w:rPr>
                <w:rFonts w:cstheme="minorHAnsi"/>
                <w:sz w:val="22"/>
                <w:szCs w:val="22"/>
              </w:rPr>
            </w:pPr>
            <w:r w:rsidRPr="00AC1443">
              <w:rPr>
                <w:rFonts w:cstheme="minorHAnsi"/>
                <w:sz w:val="22"/>
                <w:szCs w:val="22"/>
              </w:rPr>
              <w:t>1 mars 1999</w:t>
            </w:r>
          </w:p>
        </w:tc>
        <w:tc>
          <w:tcPr>
            <w:tcW w:w="4619" w:type="dxa"/>
            <w:shd w:val="clear" w:color="auto" w:fill="auto"/>
          </w:tcPr>
          <w:p w14:paraId="5586BD1B" w14:textId="77777777" w:rsidR="00563D32" w:rsidRPr="000065FF" w:rsidRDefault="00563D32" w:rsidP="002040BC">
            <w:pPr>
              <w:autoSpaceDE w:val="0"/>
              <w:autoSpaceDN w:val="0"/>
              <w:spacing w:before="120" w:after="120" w:line="240" w:lineRule="auto"/>
              <w:rPr>
                <w:rFonts w:cstheme="minorHAnsi"/>
                <w:b/>
                <w:sz w:val="22"/>
                <w:szCs w:val="22"/>
              </w:rPr>
            </w:pPr>
            <w:r w:rsidRPr="000065FF">
              <w:rPr>
                <w:rFonts w:cstheme="minorHAnsi"/>
                <w:b/>
                <w:sz w:val="22"/>
                <w:szCs w:val="22"/>
              </w:rPr>
              <w:t>Déclaration :</w:t>
            </w:r>
          </w:p>
          <w:p w14:paraId="2D119F82" w14:textId="5B8C8215" w:rsidR="00563D32" w:rsidRPr="00AC1443" w:rsidRDefault="0001143B">
            <w:pPr>
              <w:autoSpaceDE w:val="0"/>
              <w:autoSpaceDN w:val="0"/>
              <w:spacing w:before="120" w:after="60" w:line="240" w:lineRule="auto"/>
              <w:rPr>
                <w:rFonts w:cstheme="minorHAnsi"/>
                <w:sz w:val="22"/>
                <w:szCs w:val="22"/>
              </w:rPr>
            </w:pPr>
            <w:r>
              <w:rPr>
                <w:rFonts w:cstheme="minorHAnsi"/>
                <w:sz w:val="22"/>
                <w:szCs w:val="22"/>
              </w:rPr>
              <w:t>« </w:t>
            </w:r>
            <w:r w:rsidR="00563D32" w:rsidRPr="00AC1443">
              <w:rPr>
                <w:rFonts w:cstheme="minorHAnsi"/>
                <w:sz w:val="22"/>
                <w:szCs w:val="22"/>
              </w:rPr>
              <w:t>Le Gouvernement du Canada comprend que, pour ce qui concerne les opérations, exercices ou autres activités militaires sanctionnés par les Nations Unies ou d</w:t>
            </w:r>
            <w:r w:rsidR="007E6465">
              <w:rPr>
                <w:rFonts w:cstheme="minorHAnsi"/>
                <w:sz w:val="22"/>
                <w:szCs w:val="22"/>
              </w:rPr>
              <w:t>’</w:t>
            </w:r>
            <w:r w:rsidR="00563D32" w:rsidRPr="00AC1443">
              <w:rPr>
                <w:rFonts w:cstheme="minorHAnsi"/>
                <w:sz w:val="22"/>
                <w:szCs w:val="22"/>
              </w:rPr>
              <w:t>autre manière conformes au droit international, les Forces canadiennes ou les Canadiens qui participent à ces opérations, exercices ou autres activités militaires avec les forces armées d</w:t>
            </w:r>
            <w:r w:rsidR="007E6465">
              <w:rPr>
                <w:rFonts w:cstheme="minorHAnsi"/>
                <w:sz w:val="22"/>
                <w:szCs w:val="22"/>
              </w:rPr>
              <w:t>’</w:t>
            </w:r>
            <w:r w:rsidR="00563D32" w:rsidRPr="00AC1443">
              <w:rPr>
                <w:rFonts w:cstheme="minorHAnsi"/>
                <w:sz w:val="22"/>
                <w:szCs w:val="22"/>
              </w:rPr>
              <w:t>États non parties à la Convention qui se livrent à des activités prohibées par celle-ci, ne seront pas réputés, du seul fait de leur participation, assister, encourager ou inciter quiconque au sens de l</w:t>
            </w:r>
            <w:r w:rsidR="007E6465">
              <w:rPr>
                <w:rFonts w:cstheme="minorHAnsi"/>
                <w:sz w:val="22"/>
                <w:szCs w:val="22"/>
              </w:rPr>
              <w:t>’</w:t>
            </w:r>
            <w:r w:rsidR="00563D32" w:rsidRPr="00AC1443">
              <w:rPr>
                <w:rFonts w:cstheme="minorHAnsi"/>
                <w:sz w:val="22"/>
                <w:szCs w:val="22"/>
              </w:rPr>
              <w:t>article 1, paragraphe 1 (c).</w:t>
            </w:r>
            <w:r>
              <w:rPr>
                <w:rFonts w:cstheme="minorHAnsi"/>
                <w:sz w:val="22"/>
                <w:szCs w:val="22"/>
              </w:rPr>
              <w:t> »</w:t>
            </w:r>
          </w:p>
        </w:tc>
      </w:tr>
    </w:tbl>
    <w:p w14:paraId="6E64F28B" w14:textId="099D44B6" w:rsidR="00562789" w:rsidRDefault="00562789" w:rsidP="00296B60">
      <w:pPr>
        <w:spacing w:before="240" w:after="240" w:line="240" w:lineRule="auto"/>
        <w:rPr>
          <w:rFonts w:ascii="Times New Roman" w:hAnsi="Times New Roman" w:cs="Times New Roman"/>
          <w:sz w:val="24"/>
          <w:szCs w:val="24"/>
        </w:rPr>
      </w:pPr>
    </w:p>
    <w:sectPr w:rsidR="00562789" w:rsidSect="005C291C">
      <w:headerReference w:type="default" r:id="rId15"/>
      <w:pgSz w:w="15840" w:h="12240" w:orient="landscape"/>
      <w:pgMar w:top="-720" w:right="1440" w:bottom="153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9A88A3" w14:textId="77777777" w:rsidR="00C928AB" w:rsidRDefault="00C928AB" w:rsidP="00244EAE">
      <w:pPr>
        <w:spacing w:after="0"/>
      </w:pPr>
      <w:r>
        <w:separator/>
      </w:r>
    </w:p>
  </w:endnote>
  <w:endnote w:type="continuationSeparator" w:id="0">
    <w:p w14:paraId="028DFB10" w14:textId="77777777" w:rsidR="00C928AB" w:rsidRDefault="00C928AB" w:rsidP="00244E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48710" w14:textId="77777777" w:rsidR="00452567" w:rsidRDefault="004525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A9ACC" w14:textId="5C5B7939" w:rsidR="00452567" w:rsidRPr="003C2D24" w:rsidRDefault="00452567" w:rsidP="00B345C0">
    <w:pPr>
      <w:pStyle w:val="Footer"/>
      <w:ind w:left="720" w:hanging="360"/>
      <w:rPr>
        <w:rFonts w:cs="Times New Roman"/>
      </w:rPr>
    </w:pPr>
  </w:p>
  <w:p w14:paraId="019B0398" w14:textId="77777777" w:rsidR="00452567" w:rsidRDefault="00452567" w:rsidP="00B345C0">
    <w:pPr>
      <w:pStyle w:val="Footer"/>
      <w:ind w:lef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5D22C" w14:textId="77777777" w:rsidR="00452567" w:rsidRDefault="004525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0325F3" w14:textId="77777777" w:rsidR="00C928AB" w:rsidRDefault="00C928AB" w:rsidP="00244EAE">
      <w:pPr>
        <w:spacing w:after="0"/>
      </w:pPr>
      <w:r>
        <w:separator/>
      </w:r>
    </w:p>
  </w:footnote>
  <w:footnote w:type="continuationSeparator" w:id="0">
    <w:p w14:paraId="6608EF5F" w14:textId="77777777" w:rsidR="00C928AB" w:rsidRDefault="00C928AB" w:rsidP="00244EAE">
      <w:pPr>
        <w:spacing w:after="0"/>
      </w:pPr>
      <w:r>
        <w:continuationSeparator/>
      </w:r>
    </w:p>
  </w:footnote>
  <w:footnote w:id="1">
    <w:p w14:paraId="46AB2C9C" w14:textId="19A455BA" w:rsidR="00452567" w:rsidRPr="00733332" w:rsidRDefault="00452567" w:rsidP="00563D32">
      <w:pPr>
        <w:pStyle w:val="FootnoteText"/>
        <w:spacing w:line="240" w:lineRule="auto"/>
        <w:rPr>
          <w:rFonts w:ascii="Times New Roman" w:hAnsi="Times New Roman" w:cs="Times New Roman"/>
          <w:sz w:val="18"/>
        </w:rPr>
      </w:pPr>
      <w:r w:rsidRPr="00733332">
        <w:rPr>
          <w:rStyle w:val="FootnoteReference"/>
          <w:rFonts w:ascii="Times New Roman" w:hAnsi="Times New Roman" w:cs="Times New Roman"/>
        </w:rPr>
        <w:footnoteRef/>
      </w:r>
      <w:r w:rsidRPr="00733332">
        <w:rPr>
          <w:rFonts w:ascii="Times New Roman" w:hAnsi="Times New Roman" w:cs="Times New Roman"/>
        </w:rPr>
        <w:t xml:space="preserve"> </w:t>
      </w:r>
      <w:r w:rsidRPr="00733332">
        <w:rPr>
          <w:rFonts w:ascii="Times New Roman" w:hAnsi="Times New Roman" w:cs="Times New Roman"/>
          <w:sz w:val="18"/>
          <w:lang w:val="fr-FR"/>
        </w:rPr>
        <w:t>La Convention relative à l’esclavage a été adoptée par l’Assemblée de la Société des Nations le 25 septembre 1926. Elle est entrée en vigueur à l’échelle internationale le 9 mars 1927. Le Canada a signé la Convention le 25 septembre 1926 et l’a ratifiée le 6 août 1928. Elle est entrée en vigueur pour le Canada le même jour.</w:t>
      </w:r>
      <w:r w:rsidRPr="00733332">
        <w:rPr>
          <w:rFonts w:ascii="Times New Roman" w:hAnsi="Times New Roman" w:cs="Times New Roman"/>
          <w:sz w:val="18"/>
        </w:rPr>
        <w:t xml:space="preserve"> </w:t>
      </w:r>
      <w:r w:rsidRPr="00733332">
        <w:rPr>
          <w:rFonts w:ascii="Times New Roman" w:hAnsi="Times New Roman" w:cs="Times New Roman"/>
          <w:sz w:val="18"/>
          <w:lang w:val="fr-FR"/>
        </w:rPr>
        <w:t xml:space="preserve">La Convention a été modifiée par le Protocole amendant la Convention relative à l’esclavage fait au Siège de l’Organisation de Nations Unies, à New York, le 7 décembre 1953. Le Protocole est entré en vigueur à l’échelle internationale le 7 décembre 1953. Le Canada y a apposé sa signature définitive le 17 décembre 1953. Le Protocole est entré en vigueur pour le Canada le même jour. </w:t>
      </w:r>
    </w:p>
    <w:p w14:paraId="2FDB3277" w14:textId="77777777" w:rsidR="00452567" w:rsidRPr="009C70FD" w:rsidRDefault="00452567" w:rsidP="00563D32">
      <w:pPr>
        <w:pStyle w:val="FootnoteText"/>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432E8" w14:textId="77777777" w:rsidR="00452567" w:rsidRDefault="004525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2EB09" w14:textId="77777777" w:rsidR="00452567" w:rsidRDefault="004525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3DE9B" w14:textId="77777777" w:rsidR="00452567" w:rsidRDefault="0045256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0DD61" w14:textId="1DF438BF" w:rsidR="00452567" w:rsidRPr="006104C7" w:rsidRDefault="00452567" w:rsidP="00563D32">
    <w:pPr>
      <w:tabs>
        <w:tab w:val="right" w:pos="9360"/>
      </w:tabs>
      <w:ind w:left="-850"/>
      <w:rPr>
        <w:rStyle w:val="Heading2Char"/>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27B9AA48" w14:textId="7373874F" w:rsidR="00452567" w:rsidRPr="00563D32" w:rsidRDefault="00452567" w:rsidP="00563D32">
    <w:pPr>
      <w:tabs>
        <w:tab w:val="right" w:pos="9360"/>
      </w:tabs>
      <w:ind w:left="-850"/>
      <w:rPr>
        <w:rFonts w:ascii="Arial" w:hAnsi="Arial" w:cs="Arial"/>
        <w:sz w:val="20"/>
      </w:rPr>
    </w:pPr>
    <w:r w:rsidRPr="00BA2EFB">
      <w:rPr>
        <w:rFonts w:ascii="Arial" w:hAnsi="Arial" w:cs="Arial"/>
        <w:i/>
        <w:iCs/>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D50C3"/>
    <w:multiLevelType w:val="hybridMultilevel"/>
    <w:tmpl w:val="F662946A"/>
    <w:lvl w:ilvl="0" w:tplc="2982C652">
      <w:start w:val="1"/>
      <w:numFmt w:val="lowerRoman"/>
      <w:lvlText w:val="(%1)"/>
      <w:lvlJc w:val="left"/>
      <w:pPr>
        <w:ind w:left="1440" w:hanging="720"/>
      </w:pPr>
      <w:rPr>
        <w:rFonts w:hint="default"/>
        <w:sz w:val="24"/>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15:restartNumberingAfterBreak="0">
    <w:nsid w:val="077013BC"/>
    <w:multiLevelType w:val="hybridMultilevel"/>
    <w:tmpl w:val="B7D021BE"/>
    <w:lvl w:ilvl="0" w:tplc="DE366CA6">
      <w:start w:val="1"/>
      <w:numFmt w:val="decimal"/>
      <w:lvlText w:val="%1."/>
      <w:lvlJc w:val="left"/>
      <w:pPr>
        <w:ind w:left="720" w:hanging="720"/>
      </w:pPr>
      <w:rPr>
        <w:rFonts w:ascii="Times New Roman" w:hAnsi="Times New Roman" w:hint="default"/>
        <w:b w:val="0"/>
        <w:i w:val="0"/>
        <w:sz w:val="24"/>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15:restartNumberingAfterBreak="0">
    <w:nsid w:val="0B892EFC"/>
    <w:multiLevelType w:val="hybridMultilevel"/>
    <w:tmpl w:val="866437E6"/>
    <w:lvl w:ilvl="0" w:tplc="87C4FCE6">
      <w:start w:val="3"/>
      <w:numFmt w:val="upperRoman"/>
      <w:lvlText w:val="%1."/>
      <w:lvlJc w:val="right"/>
      <w:pPr>
        <w:ind w:left="900" w:hanging="360"/>
      </w:pPr>
      <w:rPr>
        <w:rFonts w:hint="default"/>
        <w:sz w:val="32"/>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666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3060" w:hanging="360"/>
      </w:pPr>
    </w:lvl>
    <w:lvl w:ilvl="8" w:tplc="0409001B" w:tentative="1">
      <w:start w:val="1"/>
      <w:numFmt w:val="lowerRoman"/>
      <w:lvlText w:val="%9."/>
      <w:lvlJc w:val="right"/>
      <w:pPr>
        <w:ind w:left="-2340" w:hanging="180"/>
      </w:pPr>
    </w:lvl>
  </w:abstractNum>
  <w:abstractNum w:abstractNumId="3" w15:restartNumberingAfterBreak="0">
    <w:nsid w:val="0BB13D0B"/>
    <w:multiLevelType w:val="hybridMultilevel"/>
    <w:tmpl w:val="7E6C67DE"/>
    <w:lvl w:ilvl="0" w:tplc="B78AB998">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3506B8"/>
    <w:multiLevelType w:val="hybridMultilevel"/>
    <w:tmpl w:val="A8E61A2E"/>
    <w:lvl w:ilvl="0" w:tplc="D02CCE88">
      <w:start w:val="1"/>
      <w:numFmt w:val="lowerRoman"/>
      <w:lvlText w:val="(%1)"/>
      <w:lvlJc w:val="left"/>
      <w:pPr>
        <w:ind w:left="1288" w:hanging="720"/>
      </w:pPr>
      <w:rPr>
        <w:rFonts w:ascii="Times New Roman" w:hAnsi="Times New Roman" w:cs="Times New Roman" w:hint="default"/>
        <w:sz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FBC5F21"/>
    <w:multiLevelType w:val="hybridMultilevel"/>
    <w:tmpl w:val="92986C3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 w15:restartNumberingAfterBreak="0">
    <w:nsid w:val="10844A89"/>
    <w:multiLevelType w:val="hybridMultilevel"/>
    <w:tmpl w:val="4560D9CA"/>
    <w:lvl w:ilvl="0" w:tplc="AC2C86A6">
      <w:start w:val="1"/>
      <w:numFmt w:val="upperLetter"/>
      <w:lvlText w:val="%1."/>
      <w:lvlJc w:val="left"/>
      <w:pPr>
        <w:ind w:left="360" w:hanging="360"/>
      </w:pPr>
      <w:rPr>
        <w:rFonts w:hint="default"/>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45D7433"/>
    <w:multiLevelType w:val="hybridMultilevel"/>
    <w:tmpl w:val="AE7C3AEE"/>
    <w:lvl w:ilvl="0" w:tplc="68585AAE">
      <w:start w:val="1"/>
      <w:numFmt w:val="bullet"/>
      <w:lvlText w:val=""/>
      <w:lvlJc w:val="left"/>
      <w:pPr>
        <w:ind w:left="1080" w:hanging="360"/>
      </w:pPr>
      <w:rPr>
        <w:rFonts w:ascii="Symbol" w:hAnsi="Symbol" w:hint="default"/>
        <w:sz w:val="24"/>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15:restartNumberingAfterBreak="0">
    <w:nsid w:val="1C6E52CC"/>
    <w:multiLevelType w:val="hybridMultilevel"/>
    <w:tmpl w:val="5500681A"/>
    <w:lvl w:ilvl="0" w:tplc="04090001">
      <w:start w:val="1"/>
      <w:numFmt w:val="bullet"/>
      <w:lvlText w:val=""/>
      <w:lvlJc w:val="left"/>
      <w:pPr>
        <w:ind w:left="1440" w:hanging="720"/>
      </w:pPr>
      <w:rPr>
        <w:rFonts w:ascii="Symbol" w:hAnsi="Symbol" w:hint="default"/>
        <w:b w:val="0"/>
        <w:i w:val="0"/>
        <w:sz w:val="24"/>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9" w15:restartNumberingAfterBreak="0">
    <w:nsid w:val="222B06FC"/>
    <w:multiLevelType w:val="multilevel"/>
    <w:tmpl w:val="53C62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5C42D2"/>
    <w:multiLevelType w:val="hybridMultilevel"/>
    <w:tmpl w:val="4AFC2E24"/>
    <w:lvl w:ilvl="0" w:tplc="68585AAE">
      <w:start w:val="1"/>
      <w:numFmt w:val="bullet"/>
      <w:lvlText w:val=""/>
      <w:lvlJc w:val="left"/>
      <w:pPr>
        <w:ind w:left="1080" w:hanging="360"/>
      </w:pPr>
      <w:rPr>
        <w:rFonts w:ascii="Symbol" w:hAnsi="Symbol" w:hint="default"/>
        <w:sz w:val="24"/>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15:restartNumberingAfterBreak="0">
    <w:nsid w:val="2CCB25B7"/>
    <w:multiLevelType w:val="hybridMultilevel"/>
    <w:tmpl w:val="15B06FF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5BC1A39"/>
    <w:multiLevelType w:val="hybridMultilevel"/>
    <w:tmpl w:val="7488FC6E"/>
    <w:lvl w:ilvl="0" w:tplc="69F2EB24">
      <w:start w:val="1"/>
      <w:numFmt w:val="decimal"/>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A47023"/>
    <w:multiLevelType w:val="hybridMultilevel"/>
    <w:tmpl w:val="774E7302"/>
    <w:lvl w:ilvl="0" w:tplc="10090001">
      <w:start w:val="1"/>
      <w:numFmt w:val="bullet"/>
      <w:lvlText w:val=""/>
      <w:lvlJc w:val="left"/>
      <w:pPr>
        <w:ind w:left="1080" w:hanging="360"/>
      </w:pPr>
      <w:rPr>
        <w:rFonts w:ascii="Symbol" w:hAnsi="Symbol"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4" w15:restartNumberingAfterBreak="0">
    <w:nsid w:val="3AA8029F"/>
    <w:multiLevelType w:val="hybridMultilevel"/>
    <w:tmpl w:val="95767F5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F986613"/>
    <w:multiLevelType w:val="hybridMultilevel"/>
    <w:tmpl w:val="4140B32A"/>
    <w:lvl w:ilvl="0" w:tplc="3DBCA4CC">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FF72447"/>
    <w:multiLevelType w:val="hybridMultilevel"/>
    <w:tmpl w:val="DAD0E288"/>
    <w:lvl w:ilvl="0" w:tplc="B78AB998">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3C4A97"/>
    <w:multiLevelType w:val="hybridMultilevel"/>
    <w:tmpl w:val="FD6EF312"/>
    <w:lvl w:ilvl="0" w:tplc="63064EFE">
      <w:start w:val="1"/>
      <w:numFmt w:val="upperRoman"/>
      <w:lvlText w:val="%1."/>
      <w:lvlJc w:val="right"/>
      <w:pPr>
        <w:ind w:left="4860" w:hanging="720"/>
      </w:pPr>
      <w:rPr>
        <w:rFonts w:hint="default"/>
        <w:sz w:val="32"/>
      </w:rPr>
    </w:lvl>
    <w:lvl w:ilvl="1" w:tplc="10090019" w:tentative="1">
      <w:start w:val="1"/>
      <w:numFmt w:val="lowerLetter"/>
      <w:lvlText w:val="%2."/>
      <w:lvlJc w:val="left"/>
      <w:pPr>
        <w:ind w:left="5220" w:hanging="360"/>
      </w:pPr>
    </w:lvl>
    <w:lvl w:ilvl="2" w:tplc="1009001B" w:tentative="1">
      <w:start w:val="1"/>
      <w:numFmt w:val="lowerRoman"/>
      <w:lvlText w:val="%3."/>
      <w:lvlJc w:val="right"/>
      <w:pPr>
        <w:ind w:left="5940" w:hanging="180"/>
      </w:pPr>
    </w:lvl>
    <w:lvl w:ilvl="3" w:tplc="1009000F" w:tentative="1">
      <w:start w:val="1"/>
      <w:numFmt w:val="decimal"/>
      <w:lvlText w:val="%4."/>
      <w:lvlJc w:val="left"/>
      <w:pPr>
        <w:ind w:left="6660" w:hanging="360"/>
      </w:pPr>
    </w:lvl>
    <w:lvl w:ilvl="4" w:tplc="10090019" w:tentative="1">
      <w:start w:val="1"/>
      <w:numFmt w:val="lowerLetter"/>
      <w:lvlText w:val="%5."/>
      <w:lvlJc w:val="left"/>
      <w:pPr>
        <w:ind w:left="7380" w:hanging="360"/>
      </w:pPr>
    </w:lvl>
    <w:lvl w:ilvl="5" w:tplc="1009001B" w:tentative="1">
      <w:start w:val="1"/>
      <w:numFmt w:val="lowerRoman"/>
      <w:lvlText w:val="%6."/>
      <w:lvlJc w:val="right"/>
      <w:pPr>
        <w:ind w:left="8100" w:hanging="180"/>
      </w:pPr>
    </w:lvl>
    <w:lvl w:ilvl="6" w:tplc="1009000F" w:tentative="1">
      <w:start w:val="1"/>
      <w:numFmt w:val="decimal"/>
      <w:lvlText w:val="%7."/>
      <w:lvlJc w:val="left"/>
      <w:pPr>
        <w:ind w:left="8820" w:hanging="360"/>
      </w:pPr>
    </w:lvl>
    <w:lvl w:ilvl="7" w:tplc="10090019" w:tentative="1">
      <w:start w:val="1"/>
      <w:numFmt w:val="lowerLetter"/>
      <w:lvlText w:val="%8."/>
      <w:lvlJc w:val="left"/>
      <w:pPr>
        <w:ind w:left="9540" w:hanging="360"/>
      </w:pPr>
    </w:lvl>
    <w:lvl w:ilvl="8" w:tplc="1009001B" w:tentative="1">
      <w:start w:val="1"/>
      <w:numFmt w:val="lowerRoman"/>
      <w:lvlText w:val="%9."/>
      <w:lvlJc w:val="right"/>
      <w:pPr>
        <w:ind w:left="10260" w:hanging="180"/>
      </w:pPr>
    </w:lvl>
  </w:abstractNum>
  <w:abstractNum w:abstractNumId="18" w15:restartNumberingAfterBreak="0">
    <w:nsid w:val="4BF10FBF"/>
    <w:multiLevelType w:val="hybridMultilevel"/>
    <w:tmpl w:val="AB94B64A"/>
    <w:lvl w:ilvl="0" w:tplc="10090001">
      <w:start w:val="1"/>
      <w:numFmt w:val="bullet"/>
      <w:lvlText w:val=""/>
      <w:lvlJc w:val="left"/>
      <w:pPr>
        <w:ind w:left="1080" w:hanging="360"/>
      </w:pPr>
      <w:rPr>
        <w:rFonts w:ascii="Symbol" w:hAnsi="Symbol"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9" w15:restartNumberingAfterBreak="0">
    <w:nsid w:val="4C9076FE"/>
    <w:multiLevelType w:val="hybridMultilevel"/>
    <w:tmpl w:val="9CFCF126"/>
    <w:lvl w:ilvl="0" w:tplc="04090001">
      <w:start w:val="1"/>
      <w:numFmt w:val="bullet"/>
      <w:lvlText w:val=""/>
      <w:lvlJc w:val="left"/>
      <w:pPr>
        <w:ind w:left="1440" w:hanging="720"/>
      </w:pPr>
      <w:rPr>
        <w:rFonts w:ascii="Symbol" w:hAnsi="Symbol" w:hint="default"/>
        <w:b w:val="0"/>
        <w:i w:val="0"/>
        <w:sz w:val="24"/>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0" w15:restartNumberingAfterBreak="0">
    <w:nsid w:val="522C21EF"/>
    <w:multiLevelType w:val="hybridMultilevel"/>
    <w:tmpl w:val="6FFA3840"/>
    <w:lvl w:ilvl="0" w:tplc="85FEDDCC">
      <w:start w:val="1"/>
      <w:numFmt w:val="upperLetter"/>
      <w:lvlText w:val="%1."/>
      <w:lvlJc w:val="left"/>
      <w:pPr>
        <w:ind w:left="360" w:hanging="360"/>
      </w:pPr>
      <w:rPr>
        <w:rFonts w:hint="default"/>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55E3F72"/>
    <w:multiLevelType w:val="hybridMultilevel"/>
    <w:tmpl w:val="7346B92E"/>
    <w:lvl w:ilvl="0" w:tplc="04090001">
      <w:start w:val="1"/>
      <w:numFmt w:val="bullet"/>
      <w:lvlText w:val=""/>
      <w:lvlJc w:val="left"/>
      <w:pPr>
        <w:ind w:left="1440" w:hanging="720"/>
      </w:pPr>
      <w:rPr>
        <w:rFonts w:ascii="Symbol" w:hAnsi="Symbol" w:hint="default"/>
        <w:sz w:val="32"/>
      </w:rPr>
    </w:lvl>
    <w:lvl w:ilvl="1" w:tplc="76168590">
      <w:numFmt w:val="bullet"/>
      <w:lvlText w:val="•"/>
      <w:lvlJc w:val="left"/>
      <w:pPr>
        <w:ind w:left="2520" w:hanging="1080"/>
      </w:pPr>
      <w:rPr>
        <w:rFonts w:ascii="Times New Roman" w:eastAsiaTheme="minorEastAsia" w:hAnsi="Times New Roman" w:cs="Times New Roman" w:hint="default"/>
      </w:r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2" w15:restartNumberingAfterBreak="0">
    <w:nsid w:val="59013836"/>
    <w:multiLevelType w:val="hybridMultilevel"/>
    <w:tmpl w:val="69B2657E"/>
    <w:lvl w:ilvl="0" w:tplc="04D6F53C">
      <w:start w:val="1"/>
      <w:numFmt w:val="lowerRoman"/>
      <w:lvlText w:val="(%1)"/>
      <w:lvlJc w:val="left"/>
      <w:pPr>
        <w:ind w:left="720" w:hanging="720"/>
      </w:pPr>
      <w:rPr>
        <w:rFonts w:hint="default"/>
        <w:i/>
        <w:sz w:val="24"/>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3" w15:restartNumberingAfterBreak="0">
    <w:nsid w:val="5BF22B96"/>
    <w:multiLevelType w:val="hybridMultilevel"/>
    <w:tmpl w:val="D4C40684"/>
    <w:lvl w:ilvl="0" w:tplc="EA8243D0">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0A85427"/>
    <w:multiLevelType w:val="hybridMultilevel"/>
    <w:tmpl w:val="C9DED9AA"/>
    <w:lvl w:ilvl="0" w:tplc="68585AAE">
      <w:start w:val="1"/>
      <w:numFmt w:val="bullet"/>
      <w:lvlText w:val=""/>
      <w:lvlJc w:val="left"/>
      <w:pPr>
        <w:ind w:left="1080" w:hanging="360"/>
      </w:pPr>
      <w:rPr>
        <w:rFonts w:ascii="Symbol" w:hAnsi="Symbol" w:hint="default"/>
        <w:sz w:val="24"/>
      </w:rPr>
    </w:lvl>
    <w:lvl w:ilvl="1" w:tplc="10090003" w:tentative="1">
      <w:start w:val="1"/>
      <w:numFmt w:val="bullet"/>
      <w:lvlText w:val="o"/>
      <w:lvlJc w:val="left"/>
      <w:pPr>
        <w:ind w:left="1308" w:hanging="360"/>
      </w:pPr>
      <w:rPr>
        <w:rFonts w:ascii="Courier New" w:hAnsi="Courier New" w:cs="Courier New" w:hint="default"/>
      </w:rPr>
    </w:lvl>
    <w:lvl w:ilvl="2" w:tplc="10090005" w:tentative="1">
      <w:start w:val="1"/>
      <w:numFmt w:val="bullet"/>
      <w:lvlText w:val=""/>
      <w:lvlJc w:val="left"/>
      <w:pPr>
        <w:ind w:left="2028" w:hanging="360"/>
      </w:pPr>
      <w:rPr>
        <w:rFonts w:ascii="Wingdings" w:hAnsi="Wingdings" w:hint="default"/>
      </w:rPr>
    </w:lvl>
    <w:lvl w:ilvl="3" w:tplc="10090001" w:tentative="1">
      <w:start w:val="1"/>
      <w:numFmt w:val="bullet"/>
      <w:lvlText w:val=""/>
      <w:lvlJc w:val="left"/>
      <w:pPr>
        <w:ind w:left="2748" w:hanging="360"/>
      </w:pPr>
      <w:rPr>
        <w:rFonts w:ascii="Symbol" w:hAnsi="Symbol" w:hint="default"/>
      </w:rPr>
    </w:lvl>
    <w:lvl w:ilvl="4" w:tplc="10090003" w:tentative="1">
      <w:start w:val="1"/>
      <w:numFmt w:val="bullet"/>
      <w:lvlText w:val="o"/>
      <w:lvlJc w:val="left"/>
      <w:pPr>
        <w:ind w:left="3468" w:hanging="360"/>
      </w:pPr>
      <w:rPr>
        <w:rFonts w:ascii="Courier New" w:hAnsi="Courier New" w:cs="Courier New" w:hint="default"/>
      </w:rPr>
    </w:lvl>
    <w:lvl w:ilvl="5" w:tplc="10090005" w:tentative="1">
      <w:start w:val="1"/>
      <w:numFmt w:val="bullet"/>
      <w:lvlText w:val=""/>
      <w:lvlJc w:val="left"/>
      <w:pPr>
        <w:ind w:left="4188" w:hanging="360"/>
      </w:pPr>
      <w:rPr>
        <w:rFonts w:ascii="Wingdings" w:hAnsi="Wingdings" w:hint="default"/>
      </w:rPr>
    </w:lvl>
    <w:lvl w:ilvl="6" w:tplc="10090001" w:tentative="1">
      <w:start w:val="1"/>
      <w:numFmt w:val="bullet"/>
      <w:lvlText w:val=""/>
      <w:lvlJc w:val="left"/>
      <w:pPr>
        <w:ind w:left="4908" w:hanging="360"/>
      </w:pPr>
      <w:rPr>
        <w:rFonts w:ascii="Symbol" w:hAnsi="Symbol" w:hint="default"/>
      </w:rPr>
    </w:lvl>
    <w:lvl w:ilvl="7" w:tplc="10090003" w:tentative="1">
      <w:start w:val="1"/>
      <w:numFmt w:val="bullet"/>
      <w:lvlText w:val="o"/>
      <w:lvlJc w:val="left"/>
      <w:pPr>
        <w:ind w:left="5628" w:hanging="360"/>
      </w:pPr>
      <w:rPr>
        <w:rFonts w:ascii="Courier New" w:hAnsi="Courier New" w:cs="Courier New" w:hint="default"/>
      </w:rPr>
    </w:lvl>
    <w:lvl w:ilvl="8" w:tplc="10090005" w:tentative="1">
      <w:start w:val="1"/>
      <w:numFmt w:val="bullet"/>
      <w:lvlText w:val=""/>
      <w:lvlJc w:val="left"/>
      <w:pPr>
        <w:ind w:left="6348" w:hanging="360"/>
      </w:pPr>
      <w:rPr>
        <w:rFonts w:ascii="Wingdings" w:hAnsi="Wingdings" w:hint="default"/>
      </w:rPr>
    </w:lvl>
  </w:abstractNum>
  <w:abstractNum w:abstractNumId="25" w15:restartNumberingAfterBreak="0">
    <w:nsid w:val="60B55C75"/>
    <w:multiLevelType w:val="hybridMultilevel"/>
    <w:tmpl w:val="702A73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1B22514"/>
    <w:multiLevelType w:val="hybridMultilevel"/>
    <w:tmpl w:val="333602A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6534CD3"/>
    <w:multiLevelType w:val="hybridMultilevel"/>
    <w:tmpl w:val="0D0029BC"/>
    <w:lvl w:ilvl="0" w:tplc="D660D166">
      <w:start w:val="1"/>
      <w:numFmt w:val="lowerRoman"/>
      <w:lvlText w:val="(%1)"/>
      <w:lvlJc w:val="left"/>
      <w:pPr>
        <w:ind w:left="720" w:hanging="720"/>
      </w:pPr>
      <w:rPr>
        <w:rFonts w:hint="default"/>
        <w:sz w:val="24"/>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8" w15:restartNumberingAfterBreak="0">
    <w:nsid w:val="6A756931"/>
    <w:multiLevelType w:val="hybridMultilevel"/>
    <w:tmpl w:val="E40E945E"/>
    <w:lvl w:ilvl="0" w:tplc="68585AAE">
      <w:start w:val="1"/>
      <w:numFmt w:val="bullet"/>
      <w:lvlText w:val=""/>
      <w:lvlJc w:val="left"/>
      <w:pPr>
        <w:ind w:left="1080" w:hanging="360"/>
      </w:pPr>
      <w:rPr>
        <w:rFonts w:ascii="Symbol" w:hAnsi="Symbol" w:hint="default"/>
        <w:sz w:val="24"/>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9" w15:restartNumberingAfterBreak="0">
    <w:nsid w:val="6FD333B1"/>
    <w:multiLevelType w:val="hybridMultilevel"/>
    <w:tmpl w:val="7DB6409E"/>
    <w:lvl w:ilvl="0" w:tplc="0A444CC0">
      <w:start w:val="6"/>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0B64501"/>
    <w:multiLevelType w:val="hybridMultilevel"/>
    <w:tmpl w:val="08F04768"/>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1" w15:restartNumberingAfterBreak="0">
    <w:nsid w:val="73350820"/>
    <w:multiLevelType w:val="hybridMultilevel"/>
    <w:tmpl w:val="D1EA99D2"/>
    <w:lvl w:ilvl="0" w:tplc="2084BBA2">
      <w:start w:val="1"/>
      <w:numFmt w:val="lowerRoman"/>
      <w:lvlText w:val="(%1)"/>
      <w:lvlJc w:val="left"/>
      <w:pPr>
        <w:ind w:left="720" w:hanging="720"/>
      </w:pPr>
      <w:rPr>
        <w:rFonts w:hint="default"/>
        <w:sz w:val="24"/>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2" w15:restartNumberingAfterBreak="0">
    <w:nsid w:val="76FD0ADF"/>
    <w:multiLevelType w:val="hybridMultilevel"/>
    <w:tmpl w:val="5D5ADDDA"/>
    <w:lvl w:ilvl="0" w:tplc="0E309C60">
      <w:start w:val="1"/>
      <w:numFmt w:val="upperLetter"/>
      <w:lvlText w:val="%1."/>
      <w:lvlJc w:val="left"/>
      <w:pPr>
        <w:ind w:left="360" w:hanging="360"/>
      </w:pPr>
      <w:rPr>
        <w:rFonts w:hint="default"/>
        <w:sz w:val="28"/>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3" w15:restartNumberingAfterBreak="0">
    <w:nsid w:val="77BB176C"/>
    <w:multiLevelType w:val="hybridMultilevel"/>
    <w:tmpl w:val="46047286"/>
    <w:lvl w:ilvl="0" w:tplc="04090001">
      <w:start w:val="1"/>
      <w:numFmt w:val="bullet"/>
      <w:lvlText w:val=""/>
      <w:lvlJc w:val="left"/>
      <w:pPr>
        <w:ind w:left="1080" w:hanging="360"/>
      </w:pPr>
      <w:rPr>
        <w:rFonts w:ascii="Symbol" w:hAnsi="Symbol" w:hint="default"/>
        <w:b w:val="0"/>
        <w:i w:val="0"/>
        <w:sz w:val="24"/>
        <w:szCs w:val="24"/>
        <w:u w:val="none"/>
      </w:rPr>
    </w:lvl>
    <w:lvl w:ilvl="1" w:tplc="68585AAE">
      <w:start w:val="1"/>
      <w:numFmt w:val="bullet"/>
      <w:lvlText w:val=""/>
      <w:lvlJc w:val="left"/>
      <w:pPr>
        <w:ind w:left="1647" w:hanging="360"/>
      </w:pPr>
      <w:rPr>
        <w:rFonts w:ascii="Symbol" w:hAnsi="Symbol" w:hint="default"/>
        <w:sz w:val="24"/>
      </w:rPr>
    </w:lvl>
    <w:lvl w:ilvl="2" w:tplc="1009001B" w:tentative="1">
      <w:start w:val="1"/>
      <w:numFmt w:val="lowerRoman"/>
      <w:lvlText w:val="%3."/>
      <w:lvlJc w:val="right"/>
      <w:pPr>
        <w:ind w:left="2738" w:hanging="180"/>
      </w:pPr>
    </w:lvl>
    <w:lvl w:ilvl="3" w:tplc="1009000F" w:tentative="1">
      <w:start w:val="1"/>
      <w:numFmt w:val="decimal"/>
      <w:lvlText w:val="%4."/>
      <w:lvlJc w:val="left"/>
      <w:pPr>
        <w:ind w:left="3458" w:hanging="360"/>
      </w:pPr>
    </w:lvl>
    <w:lvl w:ilvl="4" w:tplc="10090019" w:tentative="1">
      <w:start w:val="1"/>
      <w:numFmt w:val="lowerLetter"/>
      <w:lvlText w:val="%5."/>
      <w:lvlJc w:val="left"/>
      <w:pPr>
        <w:ind w:left="4178" w:hanging="360"/>
      </w:pPr>
    </w:lvl>
    <w:lvl w:ilvl="5" w:tplc="1009001B" w:tentative="1">
      <w:start w:val="1"/>
      <w:numFmt w:val="lowerRoman"/>
      <w:lvlText w:val="%6."/>
      <w:lvlJc w:val="right"/>
      <w:pPr>
        <w:ind w:left="4898" w:hanging="180"/>
      </w:pPr>
    </w:lvl>
    <w:lvl w:ilvl="6" w:tplc="1009000F" w:tentative="1">
      <w:start w:val="1"/>
      <w:numFmt w:val="decimal"/>
      <w:lvlText w:val="%7."/>
      <w:lvlJc w:val="left"/>
      <w:pPr>
        <w:ind w:left="5618" w:hanging="360"/>
      </w:pPr>
    </w:lvl>
    <w:lvl w:ilvl="7" w:tplc="10090019" w:tentative="1">
      <w:start w:val="1"/>
      <w:numFmt w:val="lowerLetter"/>
      <w:lvlText w:val="%8."/>
      <w:lvlJc w:val="left"/>
      <w:pPr>
        <w:ind w:left="6338" w:hanging="360"/>
      </w:pPr>
    </w:lvl>
    <w:lvl w:ilvl="8" w:tplc="1009001B" w:tentative="1">
      <w:start w:val="1"/>
      <w:numFmt w:val="lowerRoman"/>
      <w:lvlText w:val="%9."/>
      <w:lvlJc w:val="right"/>
      <w:pPr>
        <w:ind w:left="7058" w:hanging="180"/>
      </w:pPr>
    </w:lvl>
  </w:abstractNum>
  <w:abstractNum w:abstractNumId="34" w15:restartNumberingAfterBreak="0">
    <w:nsid w:val="78AB0090"/>
    <w:multiLevelType w:val="hybridMultilevel"/>
    <w:tmpl w:val="6156B56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C2325CB"/>
    <w:multiLevelType w:val="hybridMultilevel"/>
    <w:tmpl w:val="0A525954"/>
    <w:lvl w:ilvl="0" w:tplc="68585AAE">
      <w:start w:val="1"/>
      <w:numFmt w:val="bullet"/>
      <w:lvlText w:val=""/>
      <w:lvlJc w:val="left"/>
      <w:pPr>
        <w:ind w:left="1080" w:hanging="360"/>
      </w:pPr>
      <w:rPr>
        <w:rFonts w:ascii="Symbol" w:hAnsi="Symbol" w:hint="default"/>
        <w:sz w:val="24"/>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6" w15:restartNumberingAfterBreak="0">
    <w:nsid w:val="7DF85504"/>
    <w:multiLevelType w:val="hybridMultilevel"/>
    <w:tmpl w:val="7FE61660"/>
    <w:lvl w:ilvl="0" w:tplc="0E309C60">
      <w:start w:val="1"/>
      <w:numFmt w:val="upperLetter"/>
      <w:lvlText w:val="%1."/>
      <w:lvlJc w:val="left"/>
      <w:pPr>
        <w:ind w:left="360" w:hanging="360"/>
      </w:pPr>
      <w:rPr>
        <w:rFonts w:hint="default"/>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3"/>
  </w:num>
  <w:num w:numId="2">
    <w:abstractNumId w:val="1"/>
  </w:num>
  <w:num w:numId="3">
    <w:abstractNumId w:val="32"/>
  </w:num>
  <w:num w:numId="4">
    <w:abstractNumId w:val="0"/>
  </w:num>
  <w:num w:numId="5">
    <w:abstractNumId w:val="10"/>
  </w:num>
  <w:num w:numId="6">
    <w:abstractNumId w:val="7"/>
  </w:num>
  <w:num w:numId="7">
    <w:abstractNumId w:val="4"/>
  </w:num>
  <w:num w:numId="8">
    <w:abstractNumId w:val="24"/>
  </w:num>
  <w:num w:numId="9">
    <w:abstractNumId w:val="31"/>
  </w:num>
  <w:num w:numId="10">
    <w:abstractNumId w:val="28"/>
  </w:num>
  <w:num w:numId="11">
    <w:abstractNumId w:val="35"/>
  </w:num>
  <w:num w:numId="12">
    <w:abstractNumId w:val="13"/>
  </w:num>
  <w:num w:numId="13">
    <w:abstractNumId w:val="5"/>
  </w:num>
  <w:num w:numId="14">
    <w:abstractNumId w:val="30"/>
  </w:num>
  <w:num w:numId="15">
    <w:abstractNumId w:val="22"/>
  </w:num>
  <w:num w:numId="16">
    <w:abstractNumId w:val="18"/>
  </w:num>
  <w:num w:numId="17">
    <w:abstractNumId w:val="36"/>
  </w:num>
  <w:num w:numId="18">
    <w:abstractNumId w:val="15"/>
  </w:num>
  <w:num w:numId="19">
    <w:abstractNumId w:val="29"/>
  </w:num>
  <w:num w:numId="20">
    <w:abstractNumId w:val="2"/>
  </w:num>
  <w:num w:numId="21">
    <w:abstractNumId w:val="17"/>
  </w:num>
  <w:num w:numId="22">
    <w:abstractNumId w:val="27"/>
  </w:num>
  <w:num w:numId="23">
    <w:abstractNumId w:val="8"/>
  </w:num>
  <w:num w:numId="24">
    <w:abstractNumId w:val="12"/>
  </w:num>
  <w:num w:numId="25">
    <w:abstractNumId w:val="21"/>
  </w:num>
  <w:num w:numId="26">
    <w:abstractNumId w:val="3"/>
  </w:num>
  <w:num w:numId="27">
    <w:abstractNumId w:val="16"/>
  </w:num>
  <w:num w:numId="28">
    <w:abstractNumId w:val="26"/>
  </w:num>
  <w:num w:numId="29">
    <w:abstractNumId w:val="11"/>
  </w:num>
  <w:num w:numId="30">
    <w:abstractNumId w:val="34"/>
  </w:num>
  <w:num w:numId="31">
    <w:abstractNumId w:val="23"/>
  </w:num>
  <w:num w:numId="32">
    <w:abstractNumId w:val="25"/>
  </w:num>
  <w:num w:numId="33">
    <w:abstractNumId w:val="9"/>
  </w:num>
  <w:num w:numId="34">
    <w:abstractNumId w:val="14"/>
  </w:num>
  <w:num w:numId="35">
    <w:abstractNumId w:val="20"/>
  </w:num>
  <w:num w:numId="36">
    <w:abstractNumId w:val="6"/>
  </w:num>
  <w:num w:numId="37">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55B"/>
    <w:rsid w:val="00002FC1"/>
    <w:rsid w:val="0000388E"/>
    <w:rsid w:val="00003C07"/>
    <w:rsid w:val="0000468D"/>
    <w:rsid w:val="000048C4"/>
    <w:rsid w:val="00005692"/>
    <w:rsid w:val="00005A53"/>
    <w:rsid w:val="000065FF"/>
    <w:rsid w:val="00006DE3"/>
    <w:rsid w:val="00011415"/>
    <w:rsid w:val="0001143B"/>
    <w:rsid w:val="000114C3"/>
    <w:rsid w:val="00011CA7"/>
    <w:rsid w:val="00011FF7"/>
    <w:rsid w:val="000128D5"/>
    <w:rsid w:val="00013285"/>
    <w:rsid w:val="0001455B"/>
    <w:rsid w:val="00015067"/>
    <w:rsid w:val="00015B9B"/>
    <w:rsid w:val="00020F16"/>
    <w:rsid w:val="00021078"/>
    <w:rsid w:val="00022106"/>
    <w:rsid w:val="00025A9C"/>
    <w:rsid w:val="00026E52"/>
    <w:rsid w:val="000272A3"/>
    <w:rsid w:val="00027E5C"/>
    <w:rsid w:val="00027F83"/>
    <w:rsid w:val="000304C4"/>
    <w:rsid w:val="00030989"/>
    <w:rsid w:val="00031E8A"/>
    <w:rsid w:val="000347F1"/>
    <w:rsid w:val="00034CB5"/>
    <w:rsid w:val="000355A9"/>
    <w:rsid w:val="00037503"/>
    <w:rsid w:val="00037746"/>
    <w:rsid w:val="000407C0"/>
    <w:rsid w:val="00041214"/>
    <w:rsid w:val="00042808"/>
    <w:rsid w:val="00043861"/>
    <w:rsid w:val="00043D27"/>
    <w:rsid w:val="0005057A"/>
    <w:rsid w:val="00050795"/>
    <w:rsid w:val="0005160E"/>
    <w:rsid w:val="000529D5"/>
    <w:rsid w:val="00054341"/>
    <w:rsid w:val="00057BB8"/>
    <w:rsid w:val="00061188"/>
    <w:rsid w:val="0006149B"/>
    <w:rsid w:val="00062447"/>
    <w:rsid w:val="00062D74"/>
    <w:rsid w:val="0006326B"/>
    <w:rsid w:val="0006359B"/>
    <w:rsid w:val="00063A35"/>
    <w:rsid w:val="00065185"/>
    <w:rsid w:val="00066081"/>
    <w:rsid w:val="000743B9"/>
    <w:rsid w:val="00074723"/>
    <w:rsid w:val="00080165"/>
    <w:rsid w:val="0009037D"/>
    <w:rsid w:val="0009470F"/>
    <w:rsid w:val="0009609D"/>
    <w:rsid w:val="0009612A"/>
    <w:rsid w:val="00096A6E"/>
    <w:rsid w:val="00096DAD"/>
    <w:rsid w:val="00097752"/>
    <w:rsid w:val="000A1510"/>
    <w:rsid w:val="000A26D8"/>
    <w:rsid w:val="000A3EE9"/>
    <w:rsid w:val="000A42F9"/>
    <w:rsid w:val="000A4537"/>
    <w:rsid w:val="000A612F"/>
    <w:rsid w:val="000A647E"/>
    <w:rsid w:val="000A7125"/>
    <w:rsid w:val="000B2EBD"/>
    <w:rsid w:val="000B369F"/>
    <w:rsid w:val="000B4622"/>
    <w:rsid w:val="000B487B"/>
    <w:rsid w:val="000B5665"/>
    <w:rsid w:val="000B5AC8"/>
    <w:rsid w:val="000B7EA6"/>
    <w:rsid w:val="000C112E"/>
    <w:rsid w:val="000C6FF2"/>
    <w:rsid w:val="000C7FC0"/>
    <w:rsid w:val="000D1F9A"/>
    <w:rsid w:val="000D37B3"/>
    <w:rsid w:val="000D5056"/>
    <w:rsid w:val="000D5B39"/>
    <w:rsid w:val="000D6763"/>
    <w:rsid w:val="000D6BDC"/>
    <w:rsid w:val="000D7ADC"/>
    <w:rsid w:val="000E0091"/>
    <w:rsid w:val="000E24DF"/>
    <w:rsid w:val="000E4BD8"/>
    <w:rsid w:val="000E72BA"/>
    <w:rsid w:val="000F0013"/>
    <w:rsid w:val="000F009D"/>
    <w:rsid w:val="000F05A8"/>
    <w:rsid w:val="000F0609"/>
    <w:rsid w:val="000F18AA"/>
    <w:rsid w:val="000F197C"/>
    <w:rsid w:val="000F26B7"/>
    <w:rsid w:val="000F35AB"/>
    <w:rsid w:val="000F421A"/>
    <w:rsid w:val="000F4377"/>
    <w:rsid w:val="000F5BA8"/>
    <w:rsid w:val="000F7745"/>
    <w:rsid w:val="000F77A3"/>
    <w:rsid w:val="00101674"/>
    <w:rsid w:val="00101E72"/>
    <w:rsid w:val="00102C22"/>
    <w:rsid w:val="00103BB9"/>
    <w:rsid w:val="00103C84"/>
    <w:rsid w:val="0010545F"/>
    <w:rsid w:val="00105564"/>
    <w:rsid w:val="00106067"/>
    <w:rsid w:val="001074D4"/>
    <w:rsid w:val="00107755"/>
    <w:rsid w:val="00107DCD"/>
    <w:rsid w:val="001108A2"/>
    <w:rsid w:val="00110D1D"/>
    <w:rsid w:val="0011155F"/>
    <w:rsid w:val="00111696"/>
    <w:rsid w:val="00112D15"/>
    <w:rsid w:val="00114358"/>
    <w:rsid w:val="001148A4"/>
    <w:rsid w:val="001230A4"/>
    <w:rsid w:val="001233F5"/>
    <w:rsid w:val="00123CD5"/>
    <w:rsid w:val="001261E9"/>
    <w:rsid w:val="001271B5"/>
    <w:rsid w:val="001307F9"/>
    <w:rsid w:val="001331BE"/>
    <w:rsid w:val="001356D6"/>
    <w:rsid w:val="001357CA"/>
    <w:rsid w:val="00140018"/>
    <w:rsid w:val="0014003C"/>
    <w:rsid w:val="001443B6"/>
    <w:rsid w:val="00145D6A"/>
    <w:rsid w:val="00147907"/>
    <w:rsid w:val="00147DE1"/>
    <w:rsid w:val="00151441"/>
    <w:rsid w:val="001514ED"/>
    <w:rsid w:val="00151D04"/>
    <w:rsid w:val="00151D5E"/>
    <w:rsid w:val="001535A0"/>
    <w:rsid w:val="00153FFF"/>
    <w:rsid w:val="0015417B"/>
    <w:rsid w:val="0015442E"/>
    <w:rsid w:val="00154977"/>
    <w:rsid w:val="001552CC"/>
    <w:rsid w:val="001557A9"/>
    <w:rsid w:val="00156756"/>
    <w:rsid w:val="0015748B"/>
    <w:rsid w:val="00157733"/>
    <w:rsid w:val="00157D66"/>
    <w:rsid w:val="0016013D"/>
    <w:rsid w:val="00160722"/>
    <w:rsid w:val="0016272C"/>
    <w:rsid w:val="00162F5E"/>
    <w:rsid w:val="0016772E"/>
    <w:rsid w:val="0017109C"/>
    <w:rsid w:val="00175676"/>
    <w:rsid w:val="001759A5"/>
    <w:rsid w:val="00175F1F"/>
    <w:rsid w:val="00176043"/>
    <w:rsid w:val="00176B58"/>
    <w:rsid w:val="00177535"/>
    <w:rsid w:val="0018002B"/>
    <w:rsid w:val="00180925"/>
    <w:rsid w:val="00181633"/>
    <w:rsid w:val="001822F1"/>
    <w:rsid w:val="0018617E"/>
    <w:rsid w:val="001873C9"/>
    <w:rsid w:val="00191451"/>
    <w:rsid w:val="00193E00"/>
    <w:rsid w:val="00196605"/>
    <w:rsid w:val="001A3722"/>
    <w:rsid w:val="001A38CE"/>
    <w:rsid w:val="001A3AAA"/>
    <w:rsid w:val="001A6CCB"/>
    <w:rsid w:val="001A6F53"/>
    <w:rsid w:val="001B16EE"/>
    <w:rsid w:val="001B2F8E"/>
    <w:rsid w:val="001C0B3B"/>
    <w:rsid w:val="001C1D58"/>
    <w:rsid w:val="001C2BAB"/>
    <w:rsid w:val="001C3436"/>
    <w:rsid w:val="001C46EB"/>
    <w:rsid w:val="001C4EC3"/>
    <w:rsid w:val="001C5642"/>
    <w:rsid w:val="001D0500"/>
    <w:rsid w:val="001D09E0"/>
    <w:rsid w:val="001E038E"/>
    <w:rsid w:val="001E4AD2"/>
    <w:rsid w:val="001E5C73"/>
    <w:rsid w:val="001E61D2"/>
    <w:rsid w:val="001E6298"/>
    <w:rsid w:val="001E6593"/>
    <w:rsid w:val="001E6BC1"/>
    <w:rsid w:val="001E751E"/>
    <w:rsid w:val="001E7686"/>
    <w:rsid w:val="001F1275"/>
    <w:rsid w:val="001F3EEF"/>
    <w:rsid w:val="001F4314"/>
    <w:rsid w:val="001F4E07"/>
    <w:rsid w:val="001F5CA5"/>
    <w:rsid w:val="00201A5A"/>
    <w:rsid w:val="00202D2A"/>
    <w:rsid w:val="0020307E"/>
    <w:rsid w:val="002040BC"/>
    <w:rsid w:val="002051DD"/>
    <w:rsid w:val="00205B79"/>
    <w:rsid w:val="00206314"/>
    <w:rsid w:val="002104CA"/>
    <w:rsid w:val="00214A1D"/>
    <w:rsid w:val="00214ACB"/>
    <w:rsid w:val="00214BB9"/>
    <w:rsid w:val="0021628E"/>
    <w:rsid w:val="0022039B"/>
    <w:rsid w:val="00220904"/>
    <w:rsid w:val="00220DA5"/>
    <w:rsid w:val="002214AD"/>
    <w:rsid w:val="00221D56"/>
    <w:rsid w:val="002257F4"/>
    <w:rsid w:val="00226D2E"/>
    <w:rsid w:val="0022740E"/>
    <w:rsid w:val="002328B6"/>
    <w:rsid w:val="002340D1"/>
    <w:rsid w:val="00235330"/>
    <w:rsid w:val="00236319"/>
    <w:rsid w:val="002366C9"/>
    <w:rsid w:val="00236840"/>
    <w:rsid w:val="00237A28"/>
    <w:rsid w:val="002428BE"/>
    <w:rsid w:val="0024468F"/>
    <w:rsid w:val="00244EAE"/>
    <w:rsid w:val="00244F73"/>
    <w:rsid w:val="0025126A"/>
    <w:rsid w:val="00251BC6"/>
    <w:rsid w:val="002535E2"/>
    <w:rsid w:val="0025397B"/>
    <w:rsid w:val="00254903"/>
    <w:rsid w:val="00256D7C"/>
    <w:rsid w:val="0025707E"/>
    <w:rsid w:val="00260280"/>
    <w:rsid w:val="0026040A"/>
    <w:rsid w:val="0026055B"/>
    <w:rsid w:val="00261456"/>
    <w:rsid w:val="00264851"/>
    <w:rsid w:val="002649F0"/>
    <w:rsid w:val="00265B8C"/>
    <w:rsid w:val="00265BAA"/>
    <w:rsid w:val="00265C7E"/>
    <w:rsid w:val="00266261"/>
    <w:rsid w:val="00266747"/>
    <w:rsid w:val="00270E1B"/>
    <w:rsid w:val="00271A5B"/>
    <w:rsid w:val="002724BB"/>
    <w:rsid w:val="00274A2F"/>
    <w:rsid w:val="00274DC7"/>
    <w:rsid w:val="002777B6"/>
    <w:rsid w:val="00281045"/>
    <w:rsid w:val="002820A1"/>
    <w:rsid w:val="002823BE"/>
    <w:rsid w:val="002842AB"/>
    <w:rsid w:val="00284A66"/>
    <w:rsid w:val="00284AC8"/>
    <w:rsid w:val="00284D00"/>
    <w:rsid w:val="002868F4"/>
    <w:rsid w:val="002907D0"/>
    <w:rsid w:val="002914A6"/>
    <w:rsid w:val="002915C9"/>
    <w:rsid w:val="00295B1B"/>
    <w:rsid w:val="00296B60"/>
    <w:rsid w:val="00297DEF"/>
    <w:rsid w:val="002A134D"/>
    <w:rsid w:val="002A2439"/>
    <w:rsid w:val="002A37A9"/>
    <w:rsid w:val="002A6AC7"/>
    <w:rsid w:val="002B4815"/>
    <w:rsid w:val="002B6046"/>
    <w:rsid w:val="002B6494"/>
    <w:rsid w:val="002C4BF6"/>
    <w:rsid w:val="002C52CC"/>
    <w:rsid w:val="002C549D"/>
    <w:rsid w:val="002C5756"/>
    <w:rsid w:val="002C63F4"/>
    <w:rsid w:val="002D008F"/>
    <w:rsid w:val="002D0D9D"/>
    <w:rsid w:val="002D1DEF"/>
    <w:rsid w:val="002D3605"/>
    <w:rsid w:val="002D3786"/>
    <w:rsid w:val="002D4EE1"/>
    <w:rsid w:val="002D559E"/>
    <w:rsid w:val="002D7BE5"/>
    <w:rsid w:val="002E1FEE"/>
    <w:rsid w:val="002E6842"/>
    <w:rsid w:val="002E708F"/>
    <w:rsid w:val="002F0C70"/>
    <w:rsid w:val="002F1B3F"/>
    <w:rsid w:val="002F27DE"/>
    <w:rsid w:val="002F3511"/>
    <w:rsid w:val="002F4AC2"/>
    <w:rsid w:val="002F57C2"/>
    <w:rsid w:val="002F6657"/>
    <w:rsid w:val="00300455"/>
    <w:rsid w:val="00300939"/>
    <w:rsid w:val="0030224F"/>
    <w:rsid w:val="00302410"/>
    <w:rsid w:val="00304508"/>
    <w:rsid w:val="00310A8C"/>
    <w:rsid w:val="0031163A"/>
    <w:rsid w:val="00312710"/>
    <w:rsid w:val="00313D66"/>
    <w:rsid w:val="00315C52"/>
    <w:rsid w:val="00316225"/>
    <w:rsid w:val="00320CB7"/>
    <w:rsid w:val="00321EC2"/>
    <w:rsid w:val="003254A6"/>
    <w:rsid w:val="00330EDC"/>
    <w:rsid w:val="003325AF"/>
    <w:rsid w:val="003334B1"/>
    <w:rsid w:val="00333E71"/>
    <w:rsid w:val="00336170"/>
    <w:rsid w:val="00336E1E"/>
    <w:rsid w:val="00340031"/>
    <w:rsid w:val="0034037A"/>
    <w:rsid w:val="00340B2D"/>
    <w:rsid w:val="0034168B"/>
    <w:rsid w:val="00342EC1"/>
    <w:rsid w:val="00345E9E"/>
    <w:rsid w:val="00354230"/>
    <w:rsid w:val="00355142"/>
    <w:rsid w:val="00355530"/>
    <w:rsid w:val="00355FE5"/>
    <w:rsid w:val="0035613E"/>
    <w:rsid w:val="003613F1"/>
    <w:rsid w:val="00363081"/>
    <w:rsid w:val="00364882"/>
    <w:rsid w:val="00366AE5"/>
    <w:rsid w:val="00374E29"/>
    <w:rsid w:val="00374FC0"/>
    <w:rsid w:val="00375079"/>
    <w:rsid w:val="00375EFE"/>
    <w:rsid w:val="0038006E"/>
    <w:rsid w:val="00381CBD"/>
    <w:rsid w:val="003840B9"/>
    <w:rsid w:val="00386DB7"/>
    <w:rsid w:val="003872CF"/>
    <w:rsid w:val="003879F3"/>
    <w:rsid w:val="00396B46"/>
    <w:rsid w:val="00396B9A"/>
    <w:rsid w:val="00397604"/>
    <w:rsid w:val="003A03D4"/>
    <w:rsid w:val="003A0D76"/>
    <w:rsid w:val="003A3879"/>
    <w:rsid w:val="003A7930"/>
    <w:rsid w:val="003B1612"/>
    <w:rsid w:val="003B1813"/>
    <w:rsid w:val="003B197B"/>
    <w:rsid w:val="003B2239"/>
    <w:rsid w:val="003B2853"/>
    <w:rsid w:val="003B41A7"/>
    <w:rsid w:val="003B569E"/>
    <w:rsid w:val="003B6DB6"/>
    <w:rsid w:val="003B7C6B"/>
    <w:rsid w:val="003C1F3B"/>
    <w:rsid w:val="003C2D24"/>
    <w:rsid w:val="003C556F"/>
    <w:rsid w:val="003C5E65"/>
    <w:rsid w:val="003C7FF5"/>
    <w:rsid w:val="003D01B9"/>
    <w:rsid w:val="003D0A36"/>
    <w:rsid w:val="003D1F72"/>
    <w:rsid w:val="003D23F4"/>
    <w:rsid w:val="003D3796"/>
    <w:rsid w:val="003D63A8"/>
    <w:rsid w:val="003D6E79"/>
    <w:rsid w:val="003E0B12"/>
    <w:rsid w:val="003E0BAF"/>
    <w:rsid w:val="003E4443"/>
    <w:rsid w:val="003E4ADD"/>
    <w:rsid w:val="003E5BD9"/>
    <w:rsid w:val="003F0BAE"/>
    <w:rsid w:val="003F2D53"/>
    <w:rsid w:val="003F5DD8"/>
    <w:rsid w:val="003F644B"/>
    <w:rsid w:val="003F65EA"/>
    <w:rsid w:val="003F7D41"/>
    <w:rsid w:val="004012EC"/>
    <w:rsid w:val="00401715"/>
    <w:rsid w:val="004032B1"/>
    <w:rsid w:val="00403900"/>
    <w:rsid w:val="00403F9F"/>
    <w:rsid w:val="0040472D"/>
    <w:rsid w:val="004062C0"/>
    <w:rsid w:val="0040710B"/>
    <w:rsid w:val="00410667"/>
    <w:rsid w:val="00411CE5"/>
    <w:rsid w:val="004123AF"/>
    <w:rsid w:val="004124F3"/>
    <w:rsid w:val="00417083"/>
    <w:rsid w:val="004225BF"/>
    <w:rsid w:val="00424BC2"/>
    <w:rsid w:val="004261D5"/>
    <w:rsid w:val="0042674A"/>
    <w:rsid w:val="004304A4"/>
    <w:rsid w:val="004307F9"/>
    <w:rsid w:val="004336ED"/>
    <w:rsid w:val="004356D4"/>
    <w:rsid w:val="004365E9"/>
    <w:rsid w:val="00440E76"/>
    <w:rsid w:val="0044210E"/>
    <w:rsid w:val="00442421"/>
    <w:rsid w:val="0044467B"/>
    <w:rsid w:val="00446909"/>
    <w:rsid w:val="00447AD9"/>
    <w:rsid w:val="00450A8A"/>
    <w:rsid w:val="00450D77"/>
    <w:rsid w:val="00451D68"/>
    <w:rsid w:val="00452567"/>
    <w:rsid w:val="00453726"/>
    <w:rsid w:val="00453F0F"/>
    <w:rsid w:val="00455B95"/>
    <w:rsid w:val="00460260"/>
    <w:rsid w:val="004605D7"/>
    <w:rsid w:val="00465369"/>
    <w:rsid w:val="0046609F"/>
    <w:rsid w:val="00467CCA"/>
    <w:rsid w:val="00473912"/>
    <w:rsid w:val="00473B41"/>
    <w:rsid w:val="004773B2"/>
    <w:rsid w:val="00480F5C"/>
    <w:rsid w:val="00481D02"/>
    <w:rsid w:val="00484F52"/>
    <w:rsid w:val="0048525F"/>
    <w:rsid w:val="00487E75"/>
    <w:rsid w:val="0049067B"/>
    <w:rsid w:val="00493F6E"/>
    <w:rsid w:val="00495F03"/>
    <w:rsid w:val="004967BE"/>
    <w:rsid w:val="00496F74"/>
    <w:rsid w:val="004974BE"/>
    <w:rsid w:val="004976A4"/>
    <w:rsid w:val="00497769"/>
    <w:rsid w:val="004A010E"/>
    <w:rsid w:val="004A04C3"/>
    <w:rsid w:val="004A14D0"/>
    <w:rsid w:val="004A1ADF"/>
    <w:rsid w:val="004A1DF2"/>
    <w:rsid w:val="004A342A"/>
    <w:rsid w:val="004A56AD"/>
    <w:rsid w:val="004A5C9E"/>
    <w:rsid w:val="004A60D8"/>
    <w:rsid w:val="004A7F19"/>
    <w:rsid w:val="004B0285"/>
    <w:rsid w:val="004B0ABC"/>
    <w:rsid w:val="004B1C27"/>
    <w:rsid w:val="004C0D69"/>
    <w:rsid w:val="004C16BA"/>
    <w:rsid w:val="004C1A6D"/>
    <w:rsid w:val="004C1C7E"/>
    <w:rsid w:val="004C3EB6"/>
    <w:rsid w:val="004C4A00"/>
    <w:rsid w:val="004C4FCF"/>
    <w:rsid w:val="004C5B49"/>
    <w:rsid w:val="004C5EF1"/>
    <w:rsid w:val="004C6160"/>
    <w:rsid w:val="004C70E5"/>
    <w:rsid w:val="004C786E"/>
    <w:rsid w:val="004C7F51"/>
    <w:rsid w:val="004D0AC8"/>
    <w:rsid w:val="004D369A"/>
    <w:rsid w:val="004D4600"/>
    <w:rsid w:val="004D56C2"/>
    <w:rsid w:val="004D5BDE"/>
    <w:rsid w:val="004D5CBF"/>
    <w:rsid w:val="004D6D1C"/>
    <w:rsid w:val="004D7923"/>
    <w:rsid w:val="004E04BE"/>
    <w:rsid w:val="004E09E9"/>
    <w:rsid w:val="004E0F0A"/>
    <w:rsid w:val="004E13A0"/>
    <w:rsid w:val="004E1ABC"/>
    <w:rsid w:val="004E550D"/>
    <w:rsid w:val="004E7EC8"/>
    <w:rsid w:val="004F0205"/>
    <w:rsid w:val="004F43FC"/>
    <w:rsid w:val="004F4817"/>
    <w:rsid w:val="004F4D44"/>
    <w:rsid w:val="004F504D"/>
    <w:rsid w:val="004F51DA"/>
    <w:rsid w:val="004F6195"/>
    <w:rsid w:val="005019B8"/>
    <w:rsid w:val="005026AB"/>
    <w:rsid w:val="0050374A"/>
    <w:rsid w:val="00506827"/>
    <w:rsid w:val="00507B4C"/>
    <w:rsid w:val="00510D0A"/>
    <w:rsid w:val="0051346B"/>
    <w:rsid w:val="0051566B"/>
    <w:rsid w:val="00515BF5"/>
    <w:rsid w:val="00520D23"/>
    <w:rsid w:val="005213CC"/>
    <w:rsid w:val="00521965"/>
    <w:rsid w:val="00522467"/>
    <w:rsid w:val="005229EB"/>
    <w:rsid w:val="005233FD"/>
    <w:rsid w:val="00523BBB"/>
    <w:rsid w:val="00523CC1"/>
    <w:rsid w:val="00524288"/>
    <w:rsid w:val="0052443D"/>
    <w:rsid w:val="0052444C"/>
    <w:rsid w:val="00524DAB"/>
    <w:rsid w:val="0052534B"/>
    <w:rsid w:val="00525354"/>
    <w:rsid w:val="00525A2E"/>
    <w:rsid w:val="0053055E"/>
    <w:rsid w:val="005356B6"/>
    <w:rsid w:val="005373DE"/>
    <w:rsid w:val="0053789F"/>
    <w:rsid w:val="0054255A"/>
    <w:rsid w:val="00543C69"/>
    <w:rsid w:val="0054421F"/>
    <w:rsid w:val="00545808"/>
    <w:rsid w:val="00545ECC"/>
    <w:rsid w:val="00545EEF"/>
    <w:rsid w:val="005475E7"/>
    <w:rsid w:val="00547BE6"/>
    <w:rsid w:val="0055515E"/>
    <w:rsid w:val="00555A7B"/>
    <w:rsid w:val="00555EF1"/>
    <w:rsid w:val="005561BC"/>
    <w:rsid w:val="00560B42"/>
    <w:rsid w:val="00560E8E"/>
    <w:rsid w:val="00561E3A"/>
    <w:rsid w:val="00562527"/>
    <w:rsid w:val="00562789"/>
    <w:rsid w:val="00562F29"/>
    <w:rsid w:val="00563293"/>
    <w:rsid w:val="00563B0E"/>
    <w:rsid w:val="00563D32"/>
    <w:rsid w:val="0056409C"/>
    <w:rsid w:val="00564196"/>
    <w:rsid w:val="005645CE"/>
    <w:rsid w:val="00564B2A"/>
    <w:rsid w:val="005654A5"/>
    <w:rsid w:val="0056633F"/>
    <w:rsid w:val="00567579"/>
    <w:rsid w:val="005746C1"/>
    <w:rsid w:val="005757F7"/>
    <w:rsid w:val="00576C42"/>
    <w:rsid w:val="005772CC"/>
    <w:rsid w:val="00577B70"/>
    <w:rsid w:val="00582E99"/>
    <w:rsid w:val="00583CF3"/>
    <w:rsid w:val="00585A1C"/>
    <w:rsid w:val="0059002A"/>
    <w:rsid w:val="00590B2A"/>
    <w:rsid w:val="00591D1F"/>
    <w:rsid w:val="00592069"/>
    <w:rsid w:val="00593D0D"/>
    <w:rsid w:val="005962CD"/>
    <w:rsid w:val="00596C39"/>
    <w:rsid w:val="005A0F03"/>
    <w:rsid w:val="005A12E0"/>
    <w:rsid w:val="005A4937"/>
    <w:rsid w:val="005A4D14"/>
    <w:rsid w:val="005A6C7D"/>
    <w:rsid w:val="005B0097"/>
    <w:rsid w:val="005B1936"/>
    <w:rsid w:val="005B7194"/>
    <w:rsid w:val="005C23B2"/>
    <w:rsid w:val="005C291C"/>
    <w:rsid w:val="005C2D2F"/>
    <w:rsid w:val="005D04F2"/>
    <w:rsid w:val="005D30B9"/>
    <w:rsid w:val="005D3290"/>
    <w:rsid w:val="005D32C9"/>
    <w:rsid w:val="005E1B33"/>
    <w:rsid w:val="005E3BF5"/>
    <w:rsid w:val="005E40BF"/>
    <w:rsid w:val="005E4B90"/>
    <w:rsid w:val="005E5E3D"/>
    <w:rsid w:val="005E6E99"/>
    <w:rsid w:val="005E6F4C"/>
    <w:rsid w:val="005E7A7E"/>
    <w:rsid w:val="005F1B23"/>
    <w:rsid w:val="005F56FF"/>
    <w:rsid w:val="0060157F"/>
    <w:rsid w:val="006020D7"/>
    <w:rsid w:val="006029E1"/>
    <w:rsid w:val="006035C9"/>
    <w:rsid w:val="00603B53"/>
    <w:rsid w:val="00603C81"/>
    <w:rsid w:val="006061BD"/>
    <w:rsid w:val="00606468"/>
    <w:rsid w:val="0060717E"/>
    <w:rsid w:val="00607480"/>
    <w:rsid w:val="00607579"/>
    <w:rsid w:val="00607891"/>
    <w:rsid w:val="006104C7"/>
    <w:rsid w:val="00613D3C"/>
    <w:rsid w:val="00615DCF"/>
    <w:rsid w:val="00617539"/>
    <w:rsid w:val="00617C5F"/>
    <w:rsid w:val="0062037A"/>
    <w:rsid w:val="0062129A"/>
    <w:rsid w:val="006237BD"/>
    <w:rsid w:val="006261B5"/>
    <w:rsid w:val="0062788D"/>
    <w:rsid w:val="006319CB"/>
    <w:rsid w:val="00632605"/>
    <w:rsid w:val="00635781"/>
    <w:rsid w:val="0063735A"/>
    <w:rsid w:val="00640B22"/>
    <w:rsid w:val="0064162B"/>
    <w:rsid w:val="00641843"/>
    <w:rsid w:val="00642C25"/>
    <w:rsid w:val="0064447E"/>
    <w:rsid w:val="00646353"/>
    <w:rsid w:val="0064779E"/>
    <w:rsid w:val="0065042C"/>
    <w:rsid w:val="0065220B"/>
    <w:rsid w:val="0065383B"/>
    <w:rsid w:val="0065441D"/>
    <w:rsid w:val="00656A62"/>
    <w:rsid w:val="00657430"/>
    <w:rsid w:val="0065773E"/>
    <w:rsid w:val="00665513"/>
    <w:rsid w:val="006662DA"/>
    <w:rsid w:val="00666F25"/>
    <w:rsid w:val="00666FE8"/>
    <w:rsid w:val="0066712D"/>
    <w:rsid w:val="00671569"/>
    <w:rsid w:val="00672073"/>
    <w:rsid w:val="00672A05"/>
    <w:rsid w:val="00680659"/>
    <w:rsid w:val="0068082C"/>
    <w:rsid w:val="0068091B"/>
    <w:rsid w:val="00680C46"/>
    <w:rsid w:val="00681985"/>
    <w:rsid w:val="0068784C"/>
    <w:rsid w:val="00687B3C"/>
    <w:rsid w:val="00687DF4"/>
    <w:rsid w:val="00691281"/>
    <w:rsid w:val="00691D58"/>
    <w:rsid w:val="006927BA"/>
    <w:rsid w:val="00694498"/>
    <w:rsid w:val="00694BE2"/>
    <w:rsid w:val="006963B8"/>
    <w:rsid w:val="006975A7"/>
    <w:rsid w:val="00697C89"/>
    <w:rsid w:val="006A0102"/>
    <w:rsid w:val="006A0A86"/>
    <w:rsid w:val="006A105B"/>
    <w:rsid w:val="006A120A"/>
    <w:rsid w:val="006A2251"/>
    <w:rsid w:val="006A28B4"/>
    <w:rsid w:val="006A2ABC"/>
    <w:rsid w:val="006A4014"/>
    <w:rsid w:val="006A5D42"/>
    <w:rsid w:val="006A7166"/>
    <w:rsid w:val="006A7AE3"/>
    <w:rsid w:val="006B01AB"/>
    <w:rsid w:val="006B0FD2"/>
    <w:rsid w:val="006B1CE6"/>
    <w:rsid w:val="006B3B66"/>
    <w:rsid w:val="006B632F"/>
    <w:rsid w:val="006B67F8"/>
    <w:rsid w:val="006B6AB0"/>
    <w:rsid w:val="006B7769"/>
    <w:rsid w:val="006B7FDA"/>
    <w:rsid w:val="006C04F9"/>
    <w:rsid w:val="006C06E7"/>
    <w:rsid w:val="006C10EE"/>
    <w:rsid w:val="006C482D"/>
    <w:rsid w:val="006C52D2"/>
    <w:rsid w:val="006D043B"/>
    <w:rsid w:val="006D06D2"/>
    <w:rsid w:val="006D3A51"/>
    <w:rsid w:val="006D49E0"/>
    <w:rsid w:val="006D57BE"/>
    <w:rsid w:val="006D5E02"/>
    <w:rsid w:val="006D6D18"/>
    <w:rsid w:val="006E00B1"/>
    <w:rsid w:val="006E0152"/>
    <w:rsid w:val="006E647C"/>
    <w:rsid w:val="006E71A8"/>
    <w:rsid w:val="006E777D"/>
    <w:rsid w:val="006F0FA3"/>
    <w:rsid w:val="006F159B"/>
    <w:rsid w:val="006F23DE"/>
    <w:rsid w:val="006F2BF1"/>
    <w:rsid w:val="006F6D64"/>
    <w:rsid w:val="0070478F"/>
    <w:rsid w:val="00704CDC"/>
    <w:rsid w:val="007056E8"/>
    <w:rsid w:val="00707DF3"/>
    <w:rsid w:val="00710FD0"/>
    <w:rsid w:val="0071150E"/>
    <w:rsid w:val="00711A38"/>
    <w:rsid w:val="00711BCA"/>
    <w:rsid w:val="007129DC"/>
    <w:rsid w:val="007129F5"/>
    <w:rsid w:val="0071771E"/>
    <w:rsid w:val="00717D56"/>
    <w:rsid w:val="0072058F"/>
    <w:rsid w:val="00720A1F"/>
    <w:rsid w:val="00720E68"/>
    <w:rsid w:val="007214E9"/>
    <w:rsid w:val="00722075"/>
    <w:rsid w:val="00722831"/>
    <w:rsid w:val="0072344E"/>
    <w:rsid w:val="00725B19"/>
    <w:rsid w:val="007324FA"/>
    <w:rsid w:val="00733332"/>
    <w:rsid w:val="00735660"/>
    <w:rsid w:val="00736A17"/>
    <w:rsid w:val="0073777D"/>
    <w:rsid w:val="00737E34"/>
    <w:rsid w:val="00737FB5"/>
    <w:rsid w:val="007428DD"/>
    <w:rsid w:val="00745647"/>
    <w:rsid w:val="0074687C"/>
    <w:rsid w:val="00747178"/>
    <w:rsid w:val="00747962"/>
    <w:rsid w:val="00750F0E"/>
    <w:rsid w:val="00751240"/>
    <w:rsid w:val="0075196A"/>
    <w:rsid w:val="00751A9D"/>
    <w:rsid w:val="00752A01"/>
    <w:rsid w:val="00753622"/>
    <w:rsid w:val="00753776"/>
    <w:rsid w:val="007546D0"/>
    <w:rsid w:val="00755D73"/>
    <w:rsid w:val="00756144"/>
    <w:rsid w:val="0075683D"/>
    <w:rsid w:val="00757AA1"/>
    <w:rsid w:val="00757F9A"/>
    <w:rsid w:val="00760166"/>
    <w:rsid w:val="00761FFE"/>
    <w:rsid w:val="00764C2E"/>
    <w:rsid w:val="00765E20"/>
    <w:rsid w:val="007678BC"/>
    <w:rsid w:val="007701DF"/>
    <w:rsid w:val="00774705"/>
    <w:rsid w:val="00774759"/>
    <w:rsid w:val="007770EA"/>
    <w:rsid w:val="00780A58"/>
    <w:rsid w:val="0078291D"/>
    <w:rsid w:val="0078334F"/>
    <w:rsid w:val="00783400"/>
    <w:rsid w:val="0078554F"/>
    <w:rsid w:val="00785DB9"/>
    <w:rsid w:val="0078606C"/>
    <w:rsid w:val="00786203"/>
    <w:rsid w:val="00790013"/>
    <w:rsid w:val="0079223D"/>
    <w:rsid w:val="007943FE"/>
    <w:rsid w:val="00794CBD"/>
    <w:rsid w:val="007A0390"/>
    <w:rsid w:val="007A0601"/>
    <w:rsid w:val="007A2222"/>
    <w:rsid w:val="007A26F1"/>
    <w:rsid w:val="007A35D9"/>
    <w:rsid w:val="007A4048"/>
    <w:rsid w:val="007A5085"/>
    <w:rsid w:val="007A53F6"/>
    <w:rsid w:val="007A68DA"/>
    <w:rsid w:val="007A6936"/>
    <w:rsid w:val="007A75F6"/>
    <w:rsid w:val="007A7891"/>
    <w:rsid w:val="007B0F9E"/>
    <w:rsid w:val="007B2653"/>
    <w:rsid w:val="007B41B2"/>
    <w:rsid w:val="007B528F"/>
    <w:rsid w:val="007B5999"/>
    <w:rsid w:val="007B5F81"/>
    <w:rsid w:val="007B63ED"/>
    <w:rsid w:val="007B646F"/>
    <w:rsid w:val="007B73F2"/>
    <w:rsid w:val="007C00A3"/>
    <w:rsid w:val="007C15EB"/>
    <w:rsid w:val="007C2D91"/>
    <w:rsid w:val="007C2FBC"/>
    <w:rsid w:val="007C656D"/>
    <w:rsid w:val="007C6789"/>
    <w:rsid w:val="007D1C0D"/>
    <w:rsid w:val="007D46CB"/>
    <w:rsid w:val="007D4A4B"/>
    <w:rsid w:val="007E03BC"/>
    <w:rsid w:val="007E277D"/>
    <w:rsid w:val="007E3080"/>
    <w:rsid w:val="007E5018"/>
    <w:rsid w:val="007E6465"/>
    <w:rsid w:val="007F04EE"/>
    <w:rsid w:val="007F158F"/>
    <w:rsid w:val="007F3F5F"/>
    <w:rsid w:val="007F716F"/>
    <w:rsid w:val="007F73A2"/>
    <w:rsid w:val="008002ED"/>
    <w:rsid w:val="00800426"/>
    <w:rsid w:val="00800DE5"/>
    <w:rsid w:val="00802DD8"/>
    <w:rsid w:val="00802E47"/>
    <w:rsid w:val="0080739F"/>
    <w:rsid w:val="00810059"/>
    <w:rsid w:val="00810928"/>
    <w:rsid w:val="008139B1"/>
    <w:rsid w:val="00814AAC"/>
    <w:rsid w:val="008156EF"/>
    <w:rsid w:val="00815C55"/>
    <w:rsid w:val="00816653"/>
    <w:rsid w:val="008166A1"/>
    <w:rsid w:val="00816F3A"/>
    <w:rsid w:val="00817455"/>
    <w:rsid w:val="00817E67"/>
    <w:rsid w:val="0082079E"/>
    <w:rsid w:val="008230B8"/>
    <w:rsid w:val="008234E5"/>
    <w:rsid w:val="00824640"/>
    <w:rsid w:val="00825073"/>
    <w:rsid w:val="008266AB"/>
    <w:rsid w:val="00827257"/>
    <w:rsid w:val="0083119A"/>
    <w:rsid w:val="0083149B"/>
    <w:rsid w:val="00831F8E"/>
    <w:rsid w:val="00832563"/>
    <w:rsid w:val="00833E6C"/>
    <w:rsid w:val="0083418F"/>
    <w:rsid w:val="00835FD3"/>
    <w:rsid w:val="00840275"/>
    <w:rsid w:val="00840469"/>
    <w:rsid w:val="00841406"/>
    <w:rsid w:val="00841806"/>
    <w:rsid w:val="00843BF4"/>
    <w:rsid w:val="0084514F"/>
    <w:rsid w:val="00845772"/>
    <w:rsid w:val="00846263"/>
    <w:rsid w:val="0084635B"/>
    <w:rsid w:val="008475EB"/>
    <w:rsid w:val="008508CA"/>
    <w:rsid w:val="008520C2"/>
    <w:rsid w:val="0085294E"/>
    <w:rsid w:val="00856046"/>
    <w:rsid w:val="00856DC6"/>
    <w:rsid w:val="008600FC"/>
    <w:rsid w:val="008604D9"/>
    <w:rsid w:val="00860D14"/>
    <w:rsid w:val="00860DEA"/>
    <w:rsid w:val="00860F17"/>
    <w:rsid w:val="00862CA7"/>
    <w:rsid w:val="008632FD"/>
    <w:rsid w:val="0086590A"/>
    <w:rsid w:val="008670E4"/>
    <w:rsid w:val="0086713C"/>
    <w:rsid w:val="00867AB5"/>
    <w:rsid w:val="008703D4"/>
    <w:rsid w:val="008711AE"/>
    <w:rsid w:val="00871821"/>
    <w:rsid w:val="00872087"/>
    <w:rsid w:val="008726D8"/>
    <w:rsid w:val="008726F7"/>
    <w:rsid w:val="00873EEB"/>
    <w:rsid w:val="00874838"/>
    <w:rsid w:val="00877274"/>
    <w:rsid w:val="0087733A"/>
    <w:rsid w:val="008776C4"/>
    <w:rsid w:val="00877DFA"/>
    <w:rsid w:val="00877E53"/>
    <w:rsid w:val="0088000F"/>
    <w:rsid w:val="00880AA4"/>
    <w:rsid w:val="00881401"/>
    <w:rsid w:val="00881E72"/>
    <w:rsid w:val="008826B4"/>
    <w:rsid w:val="00882929"/>
    <w:rsid w:val="00882A9D"/>
    <w:rsid w:val="00885783"/>
    <w:rsid w:val="008862CD"/>
    <w:rsid w:val="008926F8"/>
    <w:rsid w:val="008936C7"/>
    <w:rsid w:val="00893F82"/>
    <w:rsid w:val="00896424"/>
    <w:rsid w:val="00896456"/>
    <w:rsid w:val="008964BC"/>
    <w:rsid w:val="0089692E"/>
    <w:rsid w:val="008A03CE"/>
    <w:rsid w:val="008A0F33"/>
    <w:rsid w:val="008A2F9B"/>
    <w:rsid w:val="008A4968"/>
    <w:rsid w:val="008A4FC3"/>
    <w:rsid w:val="008B0526"/>
    <w:rsid w:val="008B0E88"/>
    <w:rsid w:val="008B39DC"/>
    <w:rsid w:val="008B6DB0"/>
    <w:rsid w:val="008C0091"/>
    <w:rsid w:val="008C31D5"/>
    <w:rsid w:val="008C45BE"/>
    <w:rsid w:val="008C7B57"/>
    <w:rsid w:val="008C7E23"/>
    <w:rsid w:val="008D0E08"/>
    <w:rsid w:val="008D10FB"/>
    <w:rsid w:val="008D16A5"/>
    <w:rsid w:val="008D1CF7"/>
    <w:rsid w:val="008D26F0"/>
    <w:rsid w:val="008D2EB5"/>
    <w:rsid w:val="008D3A1A"/>
    <w:rsid w:val="008D3E6B"/>
    <w:rsid w:val="008D428C"/>
    <w:rsid w:val="008D4FF4"/>
    <w:rsid w:val="008D76B1"/>
    <w:rsid w:val="008E2EC0"/>
    <w:rsid w:val="008E38E1"/>
    <w:rsid w:val="008E5B96"/>
    <w:rsid w:val="008E72FD"/>
    <w:rsid w:val="008E73BD"/>
    <w:rsid w:val="008F0F3A"/>
    <w:rsid w:val="008F113F"/>
    <w:rsid w:val="008F3C59"/>
    <w:rsid w:val="008F3D86"/>
    <w:rsid w:val="008F46A3"/>
    <w:rsid w:val="008F4ACF"/>
    <w:rsid w:val="008F4FC6"/>
    <w:rsid w:val="008F5205"/>
    <w:rsid w:val="008F7186"/>
    <w:rsid w:val="009000C5"/>
    <w:rsid w:val="0090077D"/>
    <w:rsid w:val="009007BB"/>
    <w:rsid w:val="00900806"/>
    <w:rsid w:val="009038A0"/>
    <w:rsid w:val="00907154"/>
    <w:rsid w:val="0091000F"/>
    <w:rsid w:val="0091074E"/>
    <w:rsid w:val="00912840"/>
    <w:rsid w:val="00914014"/>
    <w:rsid w:val="00915A20"/>
    <w:rsid w:val="00916C38"/>
    <w:rsid w:val="00916DFD"/>
    <w:rsid w:val="00917F78"/>
    <w:rsid w:val="009220F3"/>
    <w:rsid w:val="009225AF"/>
    <w:rsid w:val="009229EE"/>
    <w:rsid w:val="0092501F"/>
    <w:rsid w:val="00925782"/>
    <w:rsid w:val="0092665E"/>
    <w:rsid w:val="00927334"/>
    <w:rsid w:val="009300BE"/>
    <w:rsid w:val="00930AE0"/>
    <w:rsid w:val="00931184"/>
    <w:rsid w:val="00931317"/>
    <w:rsid w:val="0093156D"/>
    <w:rsid w:val="009319B5"/>
    <w:rsid w:val="009348D0"/>
    <w:rsid w:val="00935D8B"/>
    <w:rsid w:val="009367A2"/>
    <w:rsid w:val="0094002F"/>
    <w:rsid w:val="00940109"/>
    <w:rsid w:val="00940217"/>
    <w:rsid w:val="009403F1"/>
    <w:rsid w:val="009417EC"/>
    <w:rsid w:val="009427E3"/>
    <w:rsid w:val="009429D6"/>
    <w:rsid w:val="00942CEA"/>
    <w:rsid w:val="00943400"/>
    <w:rsid w:val="00945E42"/>
    <w:rsid w:val="00947C91"/>
    <w:rsid w:val="009505A3"/>
    <w:rsid w:val="0095169D"/>
    <w:rsid w:val="009518AE"/>
    <w:rsid w:val="009521C0"/>
    <w:rsid w:val="0095352A"/>
    <w:rsid w:val="00953892"/>
    <w:rsid w:val="009548C6"/>
    <w:rsid w:val="00954CA4"/>
    <w:rsid w:val="00955803"/>
    <w:rsid w:val="00960D1E"/>
    <w:rsid w:val="009614D7"/>
    <w:rsid w:val="0096166B"/>
    <w:rsid w:val="00961FD9"/>
    <w:rsid w:val="00962A07"/>
    <w:rsid w:val="00964A78"/>
    <w:rsid w:val="009661A1"/>
    <w:rsid w:val="009661CD"/>
    <w:rsid w:val="00971693"/>
    <w:rsid w:val="009723AB"/>
    <w:rsid w:val="00974323"/>
    <w:rsid w:val="00977552"/>
    <w:rsid w:val="009800A7"/>
    <w:rsid w:val="009805B7"/>
    <w:rsid w:val="00981A91"/>
    <w:rsid w:val="00982857"/>
    <w:rsid w:val="00985B0D"/>
    <w:rsid w:val="00990254"/>
    <w:rsid w:val="009909E3"/>
    <w:rsid w:val="009A05B7"/>
    <w:rsid w:val="009A12D5"/>
    <w:rsid w:val="009A166D"/>
    <w:rsid w:val="009A3743"/>
    <w:rsid w:val="009A4FE8"/>
    <w:rsid w:val="009A7A47"/>
    <w:rsid w:val="009A7B14"/>
    <w:rsid w:val="009A7D2F"/>
    <w:rsid w:val="009B2812"/>
    <w:rsid w:val="009B369E"/>
    <w:rsid w:val="009B3F7B"/>
    <w:rsid w:val="009B426B"/>
    <w:rsid w:val="009B5975"/>
    <w:rsid w:val="009B70C0"/>
    <w:rsid w:val="009B7AEE"/>
    <w:rsid w:val="009C29FF"/>
    <w:rsid w:val="009C46E0"/>
    <w:rsid w:val="009C47CF"/>
    <w:rsid w:val="009C73EC"/>
    <w:rsid w:val="009C7B08"/>
    <w:rsid w:val="009D091A"/>
    <w:rsid w:val="009D11DB"/>
    <w:rsid w:val="009D1CD5"/>
    <w:rsid w:val="009D264E"/>
    <w:rsid w:val="009D31C1"/>
    <w:rsid w:val="009D3B84"/>
    <w:rsid w:val="009D55E0"/>
    <w:rsid w:val="009D6232"/>
    <w:rsid w:val="009E24AF"/>
    <w:rsid w:val="009E3009"/>
    <w:rsid w:val="009E3168"/>
    <w:rsid w:val="009E4717"/>
    <w:rsid w:val="009E50ED"/>
    <w:rsid w:val="009E5722"/>
    <w:rsid w:val="009E612B"/>
    <w:rsid w:val="009E7DEA"/>
    <w:rsid w:val="009F0FF4"/>
    <w:rsid w:val="009F3997"/>
    <w:rsid w:val="009F45B8"/>
    <w:rsid w:val="009F6653"/>
    <w:rsid w:val="00A0310E"/>
    <w:rsid w:val="00A04715"/>
    <w:rsid w:val="00A0515F"/>
    <w:rsid w:val="00A05A25"/>
    <w:rsid w:val="00A07FEB"/>
    <w:rsid w:val="00A10A81"/>
    <w:rsid w:val="00A10C90"/>
    <w:rsid w:val="00A152D6"/>
    <w:rsid w:val="00A152E7"/>
    <w:rsid w:val="00A1546E"/>
    <w:rsid w:val="00A156B9"/>
    <w:rsid w:val="00A15CB7"/>
    <w:rsid w:val="00A174AD"/>
    <w:rsid w:val="00A21D8D"/>
    <w:rsid w:val="00A222BB"/>
    <w:rsid w:val="00A23061"/>
    <w:rsid w:val="00A23B15"/>
    <w:rsid w:val="00A25221"/>
    <w:rsid w:val="00A25587"/>
    <w:rsid w:val="00A264E8"/>
    <w:rsid w:val="00A26D8E"/>
    <w:rsid w:val="00A271F8"/>
    <w:rsid w:val="00A3089F"/>
    <w:rsid w:val="00A309DA"/>
    <w:rsid w:val="00A3345F"/>
    <w:rsid w:val="00A337A0"/>
    <w:rsid w:val="00A370B8"/>
    <w:rsid w:val="00A37E4E"/>
    <w:rsid w:val="00A40F3A"/>
    <w:rsid w:val="00A40FCF"/>
    <w:rsid w:val="00A42053"/>
    <w:rsid w:val="00A4335A"/>
    <w:rsid w:val="00A453B0"/>
    <w:rsid w:val="00A45F83"/>
    <w:rsid w:val="00A46AD4"/>
    <w:rsid w:val="00A5087B"/>
    <w:rsid w:val="00A51190"/>
    <w:rsid w:val="00A5263C"/>
    <w:rsid w:val="00A56FBB"/>
    <w:rsid w:val="00A6606D"/>
    <w:rsid w:val="00A66AA5"/>
    <w:rsid w:val="00A678A2"/>
    <w:rsid w:val="00A67A3E"/>
    <w:rsid w:val="00A715AE"/>
    <w:rsid w:val="00A72995"/>
    <w:rsid w:val="00A759C4"/>
    <w:rsid w:val="00A75EDE"/>
    <w:rsid w:val="00A76366"/>
    <w:rsid w:val="00A765F7"/>
    <w:rsid w:val="00A809DD"/>
    <w:rsid w:val="00A821BB"/>
    <w:rsid w:val="00A82FFD"/>
    <w:rsid w:val="00A842AE"/>
    <w:rsid w:val="00A844C9"/>
    <w:rsid w:val="00A854D6"/>
    <w:rsid w:val="00A857E4"/>
    <w:rsid w:val="00A9038D"/>
    <w:rsid w:val="00A90A4E"/>
    <w:rsid w:val="00A92520"/>
    <w:rsid w:val="00A92930"/>
    <w:rsid w:val="00A93D45"/>
    <w:rsid w:val="00A959BA"/>
    <w:rsid w:val="00A962E1"/>
    <w:rsid w:val="00A96DE6"/>
    <w:rsid w:val="00AA1E08"/>
    <w:rsid w:val="00AA47D1"/>
    <w:rsid w:val="00AB0674"/>
    <w:rsid w:val="00AB1CB1"/>
    <w:rsid w:val="00AB217C"/>
    <w:rsid w:val="00AB25BC"/>
    <w:rsid w:val="00AB2AC0"/>
    <w:rsid w:val="00AB2EDB"/>
    <w:rsid w:val="00AB399C"/>
    <w:rsid w:val="00AB399E"/>
    <w:rsid w:val="00AB6E56"/>
    <w:rsid w:val="00AC03F4"/>
    <w:rsid w:val="00AC0627"/>
    <w:rsid w:val="00AC3EC1"/>
    <w:rsid w:val="00AC4A90"/>
    <w:rsid w:val="00AC500E"/>
    <w:rsid w:val="00AC5C20"/>
    <w:rsid w:val="00AC6144"/>
    <w:rsid w:val="00AC63F8"/>
    <w:rsid w:val="00AC79F5"/>
    <w:rsid w:val="00AC7D37"/>
    <w:rsid w:val="00AD0617"/>
    <w:rsid w:val="00AD29CE"/>
    <w:rsid w:val="00AD4704"/>
    <w:rsid w:val="00AD5756"/>
    <w:rsid w:val="00AD6EA7"/>
    <w:rsid w:val="00AD7E42"/>
    <w:rsid w:val="00AE2193"/>
    <w:rsid w:val="00AE3F7C"/>
    <w:rsid w:val="00AE4816"/>
    <w:rsid w:val="00AE64EB"/>
    <w:rsid w:val="00AE6BBC"/>
    <w:rsid w:val="00AE6C82"/>
    <w:rsid w:val="00AF1021"/>
    <w:rsid w:val="00AF3D5D"/>
    <w:rsid w:val="00AF6FA5"/>
    <w:rsid w:val="00AF7B8E"/>
    <w:rsid w:val="00B0094E"/>
    <w:rsid w:val="00B00FCC"/>
    <w:rsid w:val="00B02845"/>
    <w:rsid w:val="00B02A4A"/>
    <w:rsid w:val="00B02B94"/>
    <w:rsid w:val="00B0444F"/>
    <w:rsid w:val="00B07B05"/>
    <w:rsid w:val="00B07D53"/>
    <w:rsid w:val="00B07F44"/>
    <w:rsid w:val="00B103B1"/>
    <w:rsid w:val="00B11F5D"/>
    <w:rsid w:val="00B1220F"/>
    <w:rsid w:val="00B13537"/>
    <w:rsid w:val="00B13FBA"/>
    <w:rsid w:val="00B14FEB"/>
    <w:rsid w:val="00B15DB7"/>
    <w:rsid w:val="00B160BE"/>
    <w:rsid w:val="00B21087"/>
    <w:rsid w:val="00B2644D"/>
    <w:rsid w:val="00B266B9"/>
    <w:rsid w:val="00B26D1E"/>
    <w:rsid w:val="00B271AB"/>
    <w:rsid w:val="00B271D4"/>
    <w:rsid w:val="00B31F06"/>
    <w:rsid w:val="00B31F53"/>
    <w:rsid w:val="00B345C0"/>
    <w:rsid w:val="00B34F7D"/>
    <w:rsid w:val="00B355E6"/>
    <w:rsid w:val="00B4052B"/>
    <w:rsid w:val="00B442CC"/>
    <w:rsid w:val="00B450FE"/>
    <w:rsid w:val="00B47ADE"/>
    <w:rsid w:val="00B5269F"/>
    <w:rsid w:val="00B53479"/>
    <w:rsid w:val="00B56510"/>
    <w:rsid w:val="00B57371"/>
    <w:rsid w:val="00B5757F"/>
    <w:rsid w:val="00B603C5"/>
    <w:rsid w:val="00B60669"/>
    <w:rsid w:val="00B626BA"/>
    <w:rsid w:val="00B647A3"/>
    <w:rsid w:val="00B6664A"/>
    <w:rsid w:val="00B6666E"/>
    <w:rsid w:val="00B67083"/>
    <w:rsid w:val="00B670DC"/>
    <w:rsid w:val="00B70D03"/>
    <w:rsid w:val="00B733CA"/>
    <w:rsid w:val="00B73B68"/>
    <w:rsid w:val="00B7551E"/>
    <w:rsid w:val="00B75FD8"/>
    <w:rsid w:val="00B7787C"/>
    <w:rsid w:val="00B80844"/>
    <w:rsid w:val="00B80BD7"/>
    <w:rsid w:val="00B830E2"/>
    <w:rsid w:val="00B83DCE"/>
    <w:rsid w:val="00B85B06"/>
    <w:rsid w:val="00B86858"/>
    <w:rsid w:val="00B92430"/>
    <w:rsid w:val="00B92FB0"/>
    <w:rsid w:val="00B93A10"/>
    <w:rsid w:val="00B97637"/>
    <w:rsid w:val="00BA453F"/>
    <w:rsid w:val="00BA66E5"/>
    <w:rsid w:val="00BA6DBD"/>
    <w:rsid w:val="00BB0508"/>
    <w:rsid w:val="00BB1B8E"/>
    <w:rsid w:val="00BB2A53"/>
    <w:rsid w:val="00BB6B6A"/>
    <w:rsid w:val="00BB7141"/>
    <w:rsid w:val="00BC1E16"/>
    <w:rsid w:val="00BC3477"/>
    <w:rsid w:val="00BC723A"/>
    <w:rsid w:val="00BD08DD"/>
    <w:rsid w:val="00BD36C9"/>
    <w:rsid w:val="00BD4522"/>
    <w:rsid w:val="00BD7065"/>
    <w:rsid w:val="00BE071C"/>
    <w:rsid w:val="00BE0E68"/>
    <w:rsid w:val="00BE3DD6"/>
    <w:rsid w:val="00BE4FB9"/>
    <w:rsid w:val="00BE62FC"/>
    <w:rsid w:val="00BE67B9"/>
    <w:rsid w:val="00BE7191"/>
    <w:rsid w:val="00BE7D62"/>
    <w:rsid w:val="00BF046F"/>
    <w:rsid w:val="00BF0985"/>
    <w:rsid w:val="00BF0E8E"/>
    <w:rsid w:val="00BF209F"/>
    <w:rsid w:val="00BF20E8"/>
    <w:rsid w:val="00BF50F5"/>
    <w:rsid w:val="00C01574"/>
    <w:rsid w:val="00C03221"/>
    <w:rsid w:val="00C03A28"/>
    <w:rsid w:val="00C03DED"/>
    <w:rsid w:val="00C04099"/>
    <w:rsid w:val="00C064B5"/>
    <w:rsid w:val="00C12013"/>
    <w:rsid w:val="00C122A2"/>
    <w:rsid w:val="00C131BB"/>
    <w:rsid w:val="00C13E93"/>
    <w:rsid w:val="00C14F74"/>
    <w:rsid w:val="00C15692"/>
    <w:rsid w:val="00C15D9D"/>
    <w:rsid w:val="00C16539"/>
    <w:rsid w:val="00C17B1C"/>
    <w:rsid w:val="00C20BFB"/>
    <w:rsid w:val="00C226DE"/>
    <w:rsid w:val="00C23E90"/>
    <w:rsid w:val="00C245FF"/>
    <w:rsid w:val="00C24CF9"/>
    <w:rsid w:val="00C336CE"/>
    <w:rsid w:val="00C33E16"/>
    <w:rsid w:val="00C346A4"/>
    <w:rsid w:val="00C346A9"/>
    <w:rsid w:val="00C34F6D"/>
    <w:rsid w:val="00C35D64"/>
    <w:rsid w:val="00C37EC3"/>
    <w:rsid w:val="00C40450"/>
    <w:rsid w:val="00C40D6E"/>
    <w:rsid w:val="00C425D4"/>
    <w:rsid w:val="00C43057"/>
    <w:rsid w:val="00C4310E"/>
    <w:rsid w:val="00C43705"/>
    <w:rsid w:val="00C54232"/>
    <w:rsid w:val="00C55492"/>
    <w:rsid w:val="00C56B5C"/>
    <w:rsid w:val="00C64C31"/>
    <w:rsid w:val="00C65313"/>
    <w:rsid w:val="00C66F36"/>
    <w:rsid w:val="00C7034D"/>
    <w:rsid w:val="00C70D44"/>
    <w:rsid w:val="00C71505"/>
    <w:rsid w:val="00C72B7D"/>
    <w:rsid w:val="00C737AD"/>
    <w:rsid w:val="00C73C41"/>
    <w:rsid w:val="00C75CD8"/>
    <w:rsid w:val="00C76CA6"/>
    <w:rsid w:val="00C80616"/>
    <w:rsid w:val="00C8313E"/>
    <w:rsid w:val="00C85D95"/>
    <w:rsid w:val="00C86D54"/>
    <w:rsid w:val="00C9202A"/>
    <w:rsid w:val="00C928AB"/>
    <w:rsid w:val="00C93300"/>
    <w:rsid w:val="00C94970"/>
    <w:rsid w:val="00C95FB0"/>
    <w:rsid w:val="00C96870"/>
    <w:rsid w:val="00CA173A"/>
    <w:rsid w:val="00CA3302"/>
    <w:rsid w:val="00CA34C5"/>
    <w:rsid w:val="00CA4779"/>
    <w:rsid w:val="00CA56EB"/>
    <w:rsid w:val="00CB1249"/>
    <w:rsid w:val="00CB1693"/>
    <w:rsid w:val="00CB1842"/>
    <w:rsid w:val="00CB2ABE"/>
    <w:rsid w:val="00CB3486"/>
    <w:rsid w:val="00CB5600"/>
    <w:rsid w:val="00CB5845"/>
    <w:rsid w:val="00CB5EA7"/>
    <w:rsid w:val="00CB6A37"/>
    <w:rsid w:val="00CB73A2"/>
    <w:rsid w:val="00CC0AD4"/>
    <w:rsid w:val="00CC1610"/>
    <w:rsid w:val="00CC1C27"/>
    <w:rsid w:val="00CC2293"/>
    <w:rsid w:val="00CC359D"/>
    <w:rsid w:val="00CC36AB"/>
    <w:rsid w:val="00CC5BF1"/>
    <w:rsid w:val="00CC691D"/>
    <w:rsid w:val="00CC73BB"/>
    <w:rsid w:val="00CC7862"/>
    <w:rsid w:val="00CD0E24"/>
    <w:rsid w:val="00CD1338"/>
    <w:rsid w:val="00CD24AF"/>
    <w:rsid w:val="00CD3A13"/>
    <w:rsid w:val="00CD44FF"/>
    <w:rsid w:val="00CD6678"/>
    <w:rsid w:val="00CD68E8"/>
    <w:rsid w:val="00CD6BED"/>
    <w:rsid w:val="00CE255D"/>
    <w:rsid w:val="00CE2D64"/>
    <w:rsid w:val="00CE3240"/>
    <w:rsid w:val="00CE6E66"/>
    <w:rsid w:val="00CE74F4"/>
    <w:rsid w:val="00CF0267"/>
    <w:rsid w:val="00CF29D5"/>
    <w:rsid w:val="00CF2B66"/>
    <w:rsid w:val="00CF6199"/>
    <w:rsid w:val="00D00DA4"/>
    <w:rsid w:val="00D033E3"/>
    <w:rsid w:val="00D046F6"/>
    <w:rsid w:val="00D05030"/>
    <w:rsid w:val="00D05CA8"/>
    <w:rsid w:val="00D05F21"/>
    <w:rsid w:val="00D10B78"/>
    <w:rsid w:val="00D10BAF"/>
    <w:rsid w:val="00D1344A"/>
    <w:rsid w:val="00D13D3C"/>
    <w:rsid w:val="00D1541F"/>
    <w:rsid w:val="00D15834"/>
    <w:rsid w:val="00D1583E"/>
    <w:rsid w:val="00D1798B"/>
    <w:rsid w:val="00D20666"/>
    <w:rsid w:val="00D20CF1"/>
    <w:rsid w:val="00D20ED8"/>
    <w:rsid w:val="00D2109E"/>
    <w:rsid w:val="00D2154D"/>
    <w:rsid w:val="00D23438"/>
    <w:rsid w:val="00D26EFB"/>
    <w:rsid w:val="00D312F9"/>
    <w:rsid w:val="00D37573"/>
    <w:rsid w:val="00D40EA6"/>
    <w:rsid w:val="00D40F3E"/>
    <w:rsid w:val="00D42A0E"/>
    <w:rsid w:val="00D42EDC"/>
    <w:rsid w:val="00D43EAA"/>
    <w:rsid w:val="00D454CE"/>
    <w:rsid w:val="00D47C1E"/>
    <w:rsid w:val="00D501EA"/>
    <w:rsid w:val="00D50AE1"/>
    <w:rsid w:val="00D51172"/>
    <w:rsid w:val="00D5141F"/>
    <w:rsid w:val="00D522C5"/>
    <w:rsid w:val="00D5396C"/>
    <w:rsid w:val="00D53B18"/>
    <w:rsid w:val="00D601E3"/>
    <w:rsid w:val="00D6094C"/>
    <w:rsid w:val="00D60B43"/>
    <w:rsid w:val="00D618F7"/>
    <w:rsid w:val="00D61A92"/>
    <w:rsid w:val="00D6336F"/>
    <w:rsid w:val="00D637E4"/>
    <w:rsid w:val="00D63E03"/>
    <w:rsid w:val="00D64097"/>
    <w:rsid w:val="00D652D3"/>
    <w:rsid w:val="00D66700"/>
    <w:rsid w:val="00D669E2"/>
    <w:rsid w:val="00D66EB2"/>
    <w:rsid w:val="00D71F3F"/>
    <w:rsid w:val="00D74881"/>
    <w:rsid w:val="00D76ACB"/>
    <w:rsid w:val="00D813CD"/>
    <w:rsid w:val="00D87B6F"/>
    <w:rsid w:val="00D9089C"/>
    <w:rsid w:val="00D91298"/>
    <w:rsid w:val="00D917B3"/>
    <w:rsid w:val="00D94EFF"/>
    <w:rsid w:val="00D975FE"/>
    <w:rsid w:val="00D97E04"/>
    <w:rsid w:val="00DA01FE"/>
    <w:rsid w:val="00DA3D74"/>
    <w:rsid w:val="00DA4A53"/>
    <w:rsid w:val="00DA4CAA"/>
    <w:rsid w:val="00DB689A"/>
    <w:rsid w:val="00DB77A8"/>
    <w:rsid w:val="00DC15DF"/>
    <w:rsid w:val="00DC2230"/>
    <w:rsid w:val="00DC33C8"/>
    <w:rsid w:val="00DC5601"/>
    <w:rsid w:val="00DC5CF9"/>
    <w:rsid w:val="00DC6956"/>
    <w:rsid w:val="00DC7525"/>
    <w:rsid w:val="00DD1B6E"/>
    <w:rsid w:val="00DD36DE"/>
    <w:rsid w:val="00DD390A"/>
    <w:rsid w:val="00DD4259"/>
    <w:rsid w:val="00DD4F9D"/>
    <w:rsid w:val="00DD5C85"/>
    <w:rsid w:val="00DD670A"/>
    <w:rsid w:val="00DE04F7"/>
    <w:rsid w:val="00DE36C0"/>
    <w:rsid w:val="00DE4F49"/>
    <w:rsid w:val="00DE50EE"/>
    <w:rsid w:val="00DE52BD"/>
    <w:rsid w:val="00DE69DF"/>
    <w:rsid w:val="00DE6FED"/>
    <w:rsid w:val="00DE7229"/>
    <w:rsid w:val="00DE7C12"/>
    <w:rsid w:val="00DF43E8"/>
    <w:rsid w:val="00DF5144"/>
    <w:rsid w:val="00E00132"/>
    <w:rsid w:val="00E046B3"/>
    <w:rsid w:val="00E04D67"/>
    <w:rsid w:val="00E0508F"/>
    <w:rsid w:val="00E05106"/>
    <w:rsid w:val="00E110DA"/>
    <w:rsid w:val="00E12393"/>
    <w:rsid w:val="00E135E4"/>
    <w:rsid w:val="00E137AC"/>
    <w:rsid w:val="00E13C2E"/>
    <w:rsid w:val="00E146F7"/>
    <w:rsid w:val="00E1590A"/>
    <w:rsid w:val="00E1604F"/>
    <w:rsid w:val="00E16177"/>
    <w:rsid w:val="00E16253"/>
    <w:rsid w:val="00E16A23"/>
    <w:rsid w:val="00E1758A"/>
    <w:rsid w:val="00E22608"/>
    <w:rsid w:val="00E228F4"/>
    <w:rsid w:val="00E22932"/>
    <w:rsid w:val="00E22979"/>
    <w:rsid w:val="00E259FD"/>
    <w:rsid w:val="00E31A3B"/>
    <w:rsid w:val="00E33B05"/>
    <w:rsid w:val="00E350C4"/>
    <w:rsid w:val="00E36873"/>
    <w:rsid w:val="00E378DF"/>
    <w:rsid w:val="00E379A5"/>
    <w:rsid w:val="00E402CB"/>
    <w:rsid w:val="00E41BB6"/>
    <w:rsid w:val="00E42B60"/>
    <w:rsid w:val="00E46B94"/>
    <w:rsid w:val="00E51CF3"/>
    <w:rsid w:val="00E520E9"/>
    <w:rsid w:val="00E5214E"/>
    <w:rsid w:val="00E551D3"/>
    <w:rsid w:val="00E57109"/>
    <w:rsid w:val="00E601D9"/>
    <w:rsid w:val="00E607DF"/>
    <w:rsid w:val="00E6093E"/>
    <w:rsid w:val="00E625BA"/>
    <w:rsid w:val="00E62DD3"/>
    <w:rsid w:val="00E643EA"/>
    <w:rsid w:val="00E65435"/>
    <w:rsid w:val="00E65EC2"/>
    <w:rsid w:val="00E66568"/>
    <w:rsid w:val="00E6745C"/>
    <w:rsid w:val="00E721B6"/>
    <w:rsid w:val="00E770C1"/>
    <w:rsid w:val="00E80068"/>
    <w:rsid w:val="00E8065D"/>
    <w:rsid w:val="00E85145"/>
    <w:rsid w:val="00E856C0"/>
    <w:rsid w:val="00E957DE"/>
    <w:rsid w:val="00E961D9"/>
    <w:rsid w:val="00E964E9"/>
    <w:rsid w:val="00E97309"/>
    <w:rsid w:val="00EA0BEA"/>
    <w:rsid w:val="00EA2AA7"/>
    <w:rsid w:val="00EA3E25"/>
    <w:rsid w:val="00EA58EF"/>
    <w:rsid w:val="00EA7ED1"/>
    <w:rsid w:val="00EB281D"/>
    <w:rsid w:val="00EB326C"/>
    <w:rsid w:val="00EB6D52"/>
    <w:rsid w:val="00EC01DB"/>
    <w:rsid w:val="00EC1775"/>
    <w:rsid w:val="00EC277A"/>
    <w:rsid w:val="00EC4048"/>
    <w:rsid w:val="00EC6C83"/>
    <w:rsid w:val="00ED05E9"/>
    <w:rsid w:val="00ED06DB"/>
    <w:rsid w:val="00ED1684"/>
    <w:rsid w:val="00ED2BFA"/>
    <w:rsid w:val="00ED3A5C"/>
    <w:rsid w:val="00ED4871"/>
    <w:rsid w:val="00ED6726"/>
    <w:rsid w:val="00EE06EF"/>
    <w:rsid w:val="00EE2316"/>
    <w:rsid w:val="00EE2D3B"/>
    <w:rsid w:val="00EE3785"/>
    <w:rsid w:val="00EE3D3F"/>
    <w:rsid w:val="00EE4E49"/>
    <w:rsid w:val="00EF0150"/>
    <w:rsid w:val="00EF0341"/>
    <w:rsid w:val="00EF03C3"/>
    <w:rsid w:val="00EF1F05"/>
    <w:rsid w:val="00EF28E0"/>
    <w:rsid w:val="00EF2C5B"/>
    <w:rsid w:val="00EF4413"/>
    <w:rsid w:val="00F03B32"/>
    <w:rsid w:val="00F03F67"/>
    <w:rsid w:val="00F0460D"/>
    <w:rsid w:val="00F04867"/>
    <w:rsid w:val="00F068E1"/>
    <w:rsid w:val="00F071BD"/>
    <w:rsid w:val="00F07328"/>
    <w:rsid w:val="00F11FCE"/>
    <w:rsid w:val="00F136DD"/>
    <w:rsid w:val="00F1477E"/>
    <w:rsid w:val="00F14866"/>
    <w:rsid w:val="00F148ED"/>
    <w:rsid w:val="00F16E97"/>
    <w:rsid w:val="00F20561"/>
    <w:rsid w:val="00F21392"/>
    <w:rsid w:val="00F21B64"/>
    <w:rsid w:val="00F23FCA"/>
    <w:rsid w:val="00F24058"/>
    <w:rsid w:val="00F24815"/>
    <w:rsid w:val="00F2498B"/>
    <w:rsid w:val="00F25043"/>
    <w:rsid w:val="00F2576D"/>
    <w:rsid w:val="00F266E8"/>
    <w:rsid w:val="00F27604"/>
    <w:rsid w:val="00F314D8"/>
    <w:rsid w:val="00F34DCD"/>
    <w:rsid w:val="00F35A0C"/>
    <w:rsid w:val="00F36E3B"/>
    <w:rsid w:val="00F4119A"/>
    <w:rsid w:val="00F461F8"/>
    <w:rsid w:val="00F47B35"/>
    <w:rsid w:val="00F5140E"/>
    <w:rsid w:val="00F5152F"/>
    <w:rsid w:val="00F52B81"/>
    <w:rsid w:val="00F55A3E"/>
    <w:rsid w:val="00F61380"/>
    <w:rsid w:val="00F64B1F"/>
    <w:rsid w:val="00F65364"/>
    <w:rsid w:val="00F658D0"/>
    <w:rsid w:val="00F66A1C"/>
    <w:rsid w:val="00F6778A"/>
    <w:rsid w:val="00F67A75"/>
    <w:rsid w:val="00F67E74"/>
    <w:rsid w:val="00F702E1"/>
    <w:rsid w:val="00F709E6"/>
    <w:rsid w:val="00F71465"/>
    <w:rsid w:val="00F714F1"/>
    <w:rsid w:val="00F71641"/>
    <w:rsid w:val="00F735AF"/>
    <w:rsid w:val="00F76E88"/>
    <w:rsid w:val="00F811E5"/>
    <w:rsid w:val="00F81A96"/>
    <w:rsid w:val="00F82194"/>
    <w:rsid w:val="00F841DC"/>
    <w:rsid w:val="00F84D43"/>
    <w:rsid w:val="00F860A1"/>
    <w:rsid w:val="00F86652"/>
    <w:rsid w:val="00F91169"/>
    <w:rsid w:val="00F911B6"/>
    <w:rsid w:val="00F91661"/>
    <w:rsid w:val="00F9345C"/>
    <w:rsid w:val="00F945B4"/>
    <w:rsid w:val="00F94D25"/>
    <w:rsid w:val="00F955B9"/>
    <w:rsid w:val="00F97F16"/>
    <w:rsid w:val="00FA01B8"/>
    <w:rsid w:val="00FA2069"/>
    <w:rsid w:val="00FA3525"/>
    <w:rsid w:val="00FA43F3"/>
    <w:rsid w:val="00FA4C74"/>
    <w:rsid w:val="00FA54CA"/>
    <w:rsid w:val="00FA5777"/>
    <w:rsid w:val="00FA6EE2"/>
    <w:rsid w:val="00FB0083"/>
    <w:rsid w:val="00FB2C2B"/>
    <w:rsid w:val="00FB74A2"/>
    <w:rsid w:val="00FC036E"/>
    <w:rsid w:val="00FC0AF7"/>
    <w:rsid w:val="00FC10DD"/>
    <w:rsid w:val="00FC16A7"/>
    <w:rsid w:val="00FC2AA4"/>
    <w:rsid w:val="00FC3491"/>
    <w:rsid w:val="00FC575D"/>
    <w:rsid w:val="00FC57DA"/>
    <w:rsid w:val="00FC7A42"/>
    <w:rsid w:val="00FD02F2"/>
    <w:rsid w:val="00FD0E39"/>
    <w:rsid w:val="00FD5147"/>
    <w:rsid w:val="00FD52C5"/>
    <w:rsid w:val="00FD7966"/>
    <w:rsid w:val="00FE41D7"/>
    <w:rsid w:val="00FE4F77"/>
    <w:rsid w:val="00FE52CE"/>
    <w:rsid w:val="00FE5E73"/>
    <w:rsid w:val="00FE7114"/>
    <w:rsid w:val="00FE7BB9"/>
    <w:rsid w:val="00FE7C13"/>
    <w:rsid w:val="00FF0CEF"/>
    <w:rsid w:val="00FF1709"/>
    <w:rsid w:val="00FF1FF8"/>
    <w:rsid w:val="00FF2663"/>
    <w:rsid w:val="00FF2E4F"/>
    <w:rsid w:val="00FF3DA1"/>
    <w:rsid w:val="00FF75C4"/>
    <w:rsid w:val="00FF7DC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E531D1"/>
  <w15:chartTrackingRefBased/>
  <w15:docId w15:val="{4A263F2B-1FD0-45BA-AFF9-24755E6F9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CA"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075"/>
  </w:style>
  <w:style w:type="paragraph" w:styleId="Heading1">
    <w:name w:val="heading 1"/>
    <w:basedOn w:val="Normal"/>
    <w:next w:val="Normal"/>
    <w:link w:val="Heading1Char"/>
    <w:uiPriority w:val="9"/>
    <w:qFormat/>
    <w:rsid w:val="00722075"/>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722075"/>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722075"/>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722075"/>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722075"/>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722075"/>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722075"/>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722075"/>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722075"/>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numbered,Paragraphe de liste1,列出段落,列出段落1,Bulletr List Paragraph,List Paragraph2,List Paragraph21,Párrafo de lista1,Parágrafo da Lista1,リスト段落1,Listeafsnit1,Plan,Colorful List Accent 1,L"/>
    <w:basedOn w:val="Normal"/>
    <w:link w:val="ListParagraphChar"/>
    <w:uiPriority w:val="34"/>
    <w:qFormat/>
    <w:rsid w:val="0026055B"/>
    <w:pPr>
      <w:ind w:left="720"/>
      <w:contextualSpacing/>
    </w:pPr>
  </w:style>
  <w:style w:type="character" w:customStyle="1" w:styleId="ListParagraphChar">
    <w:name w:val="List Paragraph Char"/>
    <w:aliases w:val="Bullet List Char,FooterText Char,List Paragraph1 Char,numbered Char,Paragraphe de liste1 Char,列出段落 Char,列出段落1 Char,Bulletr List Paragraph Char,List Paragraph2 Char,List Paragraph21 Char,Párrafo de lista1 Char,Parágrafo da Lista1 Char"/>
    <w:link w:val="ListParagraph"/>
    <w:uiPriority w:val="34"/>
    <w:locked/>
    <w:rsid w:val="00B733CA"/>
  </w:style>
  <w:style w:type="character" w:styleId="CommentReference">
    <w:name w:val="annotation reference"/>
    <w:basedOn w:val="DefaultParagraphFont"/>
    <w:uiPriority w:val="99"/>
    <w:semiHidden/>
    <w:unhideWhenUsed/>
    <w:rsid w:val="00F0460D"/>
    <w:rPr>
      <w:sz w:val="16"/>
      <w:szCs w:val="16"/>
    </w:rPr>
  </w:style>
  <w:style w:type="paragraph" w:styleId="CommentText">
    <w:name w:val="annotation text"/>
    <w:basedOn w:val="Normal"/>
    <w:link w:val="CommentTextChar"/>
    <w:uiPriority w:val="99"/>
    <w:unhideWhenUsed/>
    <w:rsid w:val="00F0460D"/>
    <w:rPr>
      <w:rFonts w:cs="Times New Roman"/>
      <w:sz w:val="20"/>
      <w:szCs w:val="20"/>
    </w:rPr>
  </w:style>
  <w:style w:type="character" w:customStyle="1" w:styleId="CommentTextChar">
    <w:name w:val="Comment Text Char"/>
    <w:basedOn w:val="DefaultParagraphFont"/>
    <w:link w:val="CommentText"/>
    <w:uiPriority w:val="99"/>
    <w:rsid w:val="00F0460D"/>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F0460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460D"/>
    <w:rPr>
      <w:rFonts w:ascii="Segoe UI" w:hAnsi="Segoe UI" w:cs="Segoe UI"/>
      <w:sz w:val="18"/>
      <w:szCs w:val="18"/>
    </w:rPr>
  </w:style>
  <w:style w:type="paragraph" w:customStyle="1" w:styleId="Default">
    <w:name w:val="Default"/>
    <w:rsid w:val="00D23438"/>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E1604F"/>
    <w:rPr>
      <w:rFonts w:cstheme="minorBidi"/>
      <w:b/>
      <w:bCs/>
    </w:rPr>
  </w:style>
  <w:style w:type="character" w:customStyle="1" w:styleId="CommentSubjectChar">
    <w:name w:val="Comment Subject Char"/>
    <w:basedOn w:val="CommentTextChar"/>
    <w:link w:val="CommentSubject"/>
    <w:uiPriority w:val="99"/>
    <w:semiHidden/>
    <w:rsid w:val="00E1604F"/>
    <w:rPr>
      <w:rFonts w:ascii="Times New Roman" w:hAnsi="Times New Roman" w:cs="Times New Roman"/>
      <w:b/>
      <w:bCs/>
      <w:sz w:val="20"/>
      <w:szCs w:val="20"/>
    </w:rPr>
  </w:style>
  <w:style w:type="paragraph" w:styleId="Header">
    <w:name w:val="header"/>
    <w:basedOn w:val="Normal"/>
    <w:link w:val="HeaderChar"/>
    <w:uiPriority w:val="99"/>
    <w:unhideWhenUsed/>
    <w:rsid w:val="00244EAE"/>
    <w:pPr>
      <w:tabs>
        <w:tab w:val="center" w:pos="4680"/>
        <w:tab w:val="right" w:pos="9360"/>
      </w:tabs>
      <w:spacing w:after="0"/>
    </w:pPr>
  </w:style>
  <w:style w:type="character" w:customStyle="1" w:styleId="HeaderChar">
    <w:name w:val="Header Char"/>
    <w:basedOn w:val="DefaultParagraphFont"/>
    <w:link w:val="Header"/>
    <w:uiPriority w:val="99"/>
    <w:rsid w:val="00244EAE"/>
  </w:style>
  <w:style w:type="paragraph" w:styleId="Footer">
    <w:name w:val="footer"/>
    <w:basedOn w:val="Normal"/>
    <w:link w:val="FooterChar"/>
    <w:uiPriority w:val="99"/>
    <w:unhideWhenUsed/>
    <w:rsid w:val="00244EAE"/>
    <w:pPr>
      <w:tabs>
        <w:tab w:val="center" w:pos="4680"/>
        <w:tab w:val="right" w:pos="9360"/>
      </w:tabs>
      <w:spacing w:after="0"/>
    </w:pPr>
  </w:style>
  <w:style w:type="character" w:customStyle="1" w:styleId="FooterChar">
    <w:name w:val="Footer Char"/>
    <w:basedOn w:val="DefaultParagraphFont"/>
    <w:link w:val="Footer"/>
    <w:uiPriority w:val="99"/>
    <w:rsid w:val="00244EAE"/>
  </w:style>
  <w:style w:type="table" w:styleId="TableGrid">
    <w:name w:val="Table Grid"/>
    <w:basedOn w:val="TableNormal"/>
    <w:uiPriority w:val="39"/>
    <w:rsid w:val="001D0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6963B8"/>
    <w:pPr>
      <w:spacing w:after="0"/>
    </w:pPr>
    <w:rPr>
      <w:sz w:val="20"/>
      <w:szCs w:val="20"/>
    </w:rPr>
  </w:style>
  <w:style w:type="character" w:customStyle="1" w:styleId="FootnoteTextChar">
    <w:name w:val="Footnote Text Char"/>
    <w:basedOn w:val="DefaultParagraphFont"/>
    <w:link w:val="FootnoteText"/>
    <w:uiPriority w:val="99"/>
    <w:rsid w:val="006963B8"/>
    <w:rPr>
      <w:sz w:val="20"/>
      <w:szCs w:val="20"/>
    </w:rPr>
  </w:style>
  <w:style w:type="character" w:styleId="FootnoteReference">
    <w:name w:val="footnote reference"/>
    <w:basedOn w:val="DefaultParagraphFont"/>
    <w:uiPriority w:val="99"/>
    <w:unhideWhenUsed/>
    <w:rsid w:val="006963B8"/>
    <w:rPr>
      <w:vertAlign w:val="superscript"/>
    </w:rPr>
  </w:style>
  <w:style w:type="paragraph" w:styleId="NormalWeb">
    <w:name w:val="Normal (Web)"/>
    <w:basedOn w:val="Normal"/>
    <w:uiPriority w:val="99"/>
    <w:unhideWhenUsed/>
    <w:rsid w:val="0075683D"/>
    <w:rPr>
      <w:rFonts w:cs="Times New Roman"/>
      <w:szCs w:val="24"/>
    </w:rPr>
  </w:style>
  <w:style w:type="paragraph" w:styleId="BodyText">
    <w:name w:val="Body Text"/>
    <w:basedOn w:val="Normal"/>
    <w:link w:val="BodyTextChar"/>
    <w:rsid w:val="00C01574"/>
    <w:pPr>
      <w:spacing w:after="0"/>
      <w:jc w:val="center"/>
    </w:pPr>
    <w:rPr>
      <w:rFonts w:ascii="Arial" w:eastAsia="Calibri" w:hAnsi="Arial" w:cs="Times New Roman"/>
      <w:b/>
      <w:bCs/>
      <w:sz w:val="28"/>
      <w:szCs w:val="28"/>
    </w:rPr>
  </w:style>
  <w:style w:type="character" w:customStyle="1" w:styleId="BodyTextChar">
    <w:name w:val="Body Text Char"/>
    <w:basedOn w:val="DefaultParagraphFont"/>
    <w:link w:val="BodyText"/>
    <w:rsid w:val="00C01574"/>
    <w:rPr>
      <w:rFonts w:ascii="Arial" w:eastAsia="Calibri" w:hAnsi="Arial" w:cs="Times New Roman"/>
      <w:b/>
      <w:bCs/>
      <w:sz w:val="28"/>
      <w:szCs w:val="28"/>
      <w:lang w:val="fr-CA"/>
    </w:rPr>
  </w:style>
  <w:style w:type="paragraph" w:styleId="Title">
    <w:name w:val="Title"/>
    <w:basedOn w:val="Normal"/>
    <w:next w:val="Normal"/>
    <w:link w:val="TitleChar"/>
    <w:uiPriority w:val="10"/>
    <w:qFormat/>
    <w:rsid w:val="00722075"/>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722075"/>
    <w:rPr>
      <w:rFonts w:asciiTheme="majorHAnsi" w:eastAsiaTheme="majorEastAsia" w:hAnsiTheme="majorHAnsi" w:cstheme="majorBidi"/>
      <w:color w:val="262626" w:themeColor="text1" w:themeTint="D9"/>
      <w:spacing w:val="-15"/>
      <w:sz w:val="96"/>
      <w:szCs w:val="96"/>
    </w:rPr>
  </w:style>
  <w:style w:type="character" w:customStyle="1" w:styleId="Heading1Char">
    <w:name w:val="Heading 1 Char"/>
    <w:basedOn w:val="DefaultParagraphFont"/>
    <w:link w:val="Heading1"/>
    <w:uiPriority w:val="9"/>
    <w:rsid w:val="00722075"/>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722075"/>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rsid w:val="00722075"/>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722075"/>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722075"/>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722075"/>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722075"/>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722075"/>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722075"/>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722075"/>
    <w:pPr>
      <w:spacing w:line="240" w:lineRule="auto"/>
    </w:pPr>
    <w:rPr>
      <w:b/>
      <w:bCs/>
      <w:smallCaps/>
      <w:color w:val="595959" w:themeColor="text1" w:themeTint="A6"/>
    </w:rPr>
  </w:style>
  <w:style w:type="paragraph" w:styleId="Subtitle">
    <w:name w:val="Subtitle"/>
    <w:basedOn w:val="Normal"/>
    <w:next w:val="Normal"/>
    <w:link w:val="SubtitleChar"/>
    <w:uiPriority w:val="11"/>
    <w:qFormat/>
    <w:rsid w:val="00722075"/>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722075"/>
    <w:rPr>
      <w:rFonts w:asciiTheme="majorHAnsi" w:eastAsiaTheme="majorEastAsia" w:hAnsiTheme="majorHAnsi" w:cstheme="majorBidi"/>
      <w:sz w:val="30"/>
      <w:szCs w:val="30"/>
    </w:rPr>
  </w:style>
  <w:style w:type="character" w:styleId="Strong">
    <w:name w:val="Strong"/>
    <w:basedOn w:val="DefaultParagraphFont"/>
    <w:uiPriority w:val="22"/>
    <w:qFormat/>
    <w:rsid w:val="00722075"/>
    <w:rPr>
      <w:b/>
      <w:bCs/>
    </w:rPr>
  </w:style>
  <w:style w:type="character" w:styleId="Emphasis">
    <w:name w:val="Emphasis"/>
    <w:basedOn w:val="DefaultParagraphFont"/>
    <w:qFormat/>
    <w:rsid w:val="00722075"/>
    <w:rPr>
      <w:i/>
      <w:iCs/>
      <w:color w:val="70AD47" w:themeColor="accent6"/>
    </w:rPr>
  </w:style>
  <w:style w:type="paragraph" w:styleId="NoSpacing">
    <w:name w:val="No Spacing"/>
    <w:uiPriority w:val="1"/>
    <w:qFormat/>
    <w:rsid w:val="00722075"/>
    <w:pPr>
      <w:spacing w:after="0" w:line="240" w:lineRule="auto"/>
    </w:pPr>
  </w:style>
  <w:style w:type="paragraph" w:styleId="Quote">
    <w:name w:val="Quote"/>
    <w:basedOn w:val="Normal"/>
    <w:next w:val="Normal"/>
    <w:link w:val="QuoteChar"/>
    <w:uiPriority w:val="29"/>
    <w:qFormat/>
    <w:rsid w:val="00722075"/>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722075"/>
    <w:rPr>
      <w:i/>
      <w:iCs/>
      <w:color w:val="262626" w:themeColor="text1" w:themeTint="D9"/>
    </w:rPr>
  </w:style>
  <w:style w:type="paragraph" w:styleId="IntenseQuote">
    <w:name w:val="Intense Quote"/>
    <w:basedOn w:val="Normal"/>
    <w:next w:val="Normal"/>
    <w:link w:val="IntenseQuoteChar"/>
    <w:uiPriority w:val="30"/>
    <w:qFormat/>
    <w:rsid w:val="00722075"/>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722075"/>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722075"/>
    <w:rPr>
      <w:i/>
      <w:iCs/>
    </w:rPr>
  </w:style>
  <w:style w:type="character" w:styleId="IntenseEmphasis">
    <w:name w:val="Intense Emphasis"/>
    <w:basedOn w:val="DefaultParagraphFont"/>
    <w:uiPriority w:val="21"/>
    <w:qFormat/>
    <w:rsid w:val="00722075"/>
    <w:rPr>
      <w:b/>
      <w:bCs/>
      <w:i/>
      <w:iCs/>
    </w:rPr>
  </w:style>
  <w:style w:type="character" w:styleId="SubtleReference">
    <w:name w:val="Subtle Reference"/>
    <w:basedOn w:val="DefaultParagraphFont"/>
    <w:uiPriority w:val="31"/>
    <w:qFormat/>
    <w:rsid w:val="00722075"/>
    <w:rPr>
      <w:smallCaps/>
      <w:color w:val="595959" w:themeColor="text1" w:themeTint="A6"/>
    </w:rPr>
  </w:style>
  <w:style w:type="character" w:styleId="IntenseReference">
    <w:name w:val="Intense Reference"/>
    <w:basedOn w:val="DefaultParagraphFont"/>
    <w:uiPriority w:val="32"/>
    <w:qFormat/>
    <w:rsid w:val="00722075"/>
    <w:rPr>
      <w:b/>
      <w:bCs/>
      <w:smallCaps/>
      <w:color w:val="70AD47" w:themeColor="accent6"/>
    </w:rPr>
  </w:style>
  <w:style w:type="character" w:styleId="BookTitle">
    <w:name w:val="Book Title"/>
    <w:basedOn w:val="DefaultParagraphFont"/>
    <w:uiPriority w:val="33"/>
    <w:qFormat/>
    <w:rsid w:val="00722075"/>
    <w:rPr>
      <w:b/>
      <w:bCs/>
      <w:caps w:val="0"/>
      <w:smallCaps/>
      <w:spacing w:val="7"/>
      <w:sz w:val="21"/>
      <w:szCs w:val="21"/>
    </w:rPr>
  </w:style>
  <w:style w:type="paragraph" w:styleId="TOCHeading">
    <w:name w:val="TOC Heading"/>
    <w:basedOn w:val="Heading1"/>
    <w:next w:val="Normal"/>
    <w:uiPriority w:val="39"/>
    <w:unhideWhenUsed/>
    <w:qFormat/>
    <w:rsid w:val="00722075"/>
    <w:pPr>
      <w:outlineLvl w:val="9"/>
    </w:pPr>
  </w:style>
  <w:style w:type="character" w:styleId="Hyperlink">
    <w:name w:val="Hyperlink"/>
    <w:basedOn w:val="DefaultParagraphFont"/>
    <w:uiPriority w:val="99"/>
    <w:unhideWhenUsed/>
    <w:rsid w:val="004D7923"/>
    <w:rPr>
      <w:color w:val="0563C1" w:themeColor="hyperlink"/>
      <w:u w:val="single"/>
    </w:rPr>
  </w:style>
  <w:style w:type="paragraph" w:customStyle="1" w:styleId="Style1">
    <w:name w:val="Style1"/>
    <w:next w:val="Normal"/>
    <w:rsid w:val="00022106"/>
    <w:pPr>
      <w:spacing w:after="0" w:line="240" w:lineRule="auto"/>
      <w:ind w:left="720" w:hanging="360"/>
    </w:pPr>
    <w:rPr>
      <w:rFonts w:ascii="Times New Roman" w:eastAsiaTheme="minorHAnsi" w:hAnsi="Times New Roman" w:cs="Times New Roman"/>
      <w:sz w:val="24"/>
      <w:szCs w:val="24"/>
      <w:lang w:val="en-CA"/>
    </w:rPr>
  </w:style>
  <w:style w:type="character" w:styleId="FollowedHyperlink">
    <w:name w:val="FollowedHyperlink"/>
    <w:basedOn w:val="DefaultParagraphFont"/>
    <w:uiPriority w:val="99"/>
    <w:semiHidden/>
    <w:unhideWhenUsed/>
    <w:rsid w:val="00022106"/>
    <w:rPr>
      <w:color w:val="954F72" w:themeColor="followedHyperlink"/>
      <w:u w:val="single"/>
    </w:rPr>
  </w:style>
  <w:style w:type="character" w:customStyle="1" w:styleId="shorttext">
    <w:name w:val="short_text"/>
    <w:basedOn w:val="DefaultParagraphFont"/>
    <w:rsid w:val="00022106"/>
  </w:style>
  <w:style w:type="paragraph" w:styleId="Revision">
    <w:name w:val="Revision"/>
    <w:hidden/>
    <w:uiPriority w:val="99"/>
    <w:semiHidden/>
    <w:rsid w:val="005373DE"/>
    <w:pPr>
      <w:spacing w:after="0" w:line="240" w:lineRule="auto"/>
    </w:pPr>
  </w:style>
  <w:style w:type="paragraph" w:styleId="HTMLPreformatted">
    <w:name w:val="HTML Preformatted"/>
    <w:basedOn w:val="Normal"/>
    <w:link w:val="HTMLPreformattedChar"/>
    <w:uiPriority w:val="99"/>
    <w:semiHidden/>
    <w:unhideWhenUsed/>
    <w:rsid w:val="00AC4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CA" w:eastAsia="en-CA"/>
    </w:rPr>
  </w:style>
  <w:style w:type="character" w:customStyle="1" w:styleId="HTMLPreformattedChar">
    <w:name w:val="HTML Preformatted Char"/>
    <w:basedOn w:val="DefaultParagraphFont"/>
    <w:link w:val="HTMLPreformatted"/>
    <w:uiPriority w:val="99"/>
    <w:semiHidden/>
    <w:rsid w:val="00AC4A90"/>
    <w:rPr>
      <w:rFonts w:ascii="Courier New" w:eastAsia="Times New Roman" w:hAnsi="Courier New" w:cs="Courier New"/>
      <w:sz w:val="20"/>
      <w:szCs w:val="20"/>
      <w:lang w:val="en-CA" w:eastAsia="en-CA"/>
    </w:rPr>
  </w:style>
  <w:style w:type="paragraph" w:styleId="TOC2">
    <w:name w:val="toc 2"/>
    <w:basedOn w:val="Normal"/>
    <w:next w:val="Normal"/>
    <w:autoRedefine/>
    <w:uiPriority w:val="39"/>
    <w:unhideWhenUsed/>
    <w:rsid w:val="008F3C59"/>
    <w:pPr>
      <w:tabs>
        <w:tab w:val="left" w:pos="880"/>
        <w:tab w:val="right" w:leader="dot" w:pos="9360"/>
      </w:tabs>
      <w:spacing w:before="360" w:after="360" w:line="240" w:lineRule="auto"/>
      <w:ind w:left="91" w:hanging="6"/>
    </w:pPr>
  </w:style>
  <w:style w:type="paragraph" w:styleId="TOC3">
    <w:name w:val="toc 3"/>
    <w:basedOn w:val="Normal"/>
    <w:next w:val="Normal"/>
    <w:autoRedefine/>
    <w:uiPriority w:val="39"/>
    <w:unhideWhenUsed/>
    <w:rsid w:val="00E97309"/>
    <w:pPr>
      <w:tabs>
        <w:tab w:val="right" w:leader="dot" w:pos="9350"/>
      </w:tabs>
      <w:spacing w:before="240" w:after="240" w:line="240" w:lineRule="auto"/>
      <w:ind w:left="993" w:hanging="44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07839">
      <w:bodyDiv w:val="1"/>
      <w:marLeft w:val="0"/>
      <w:marRight w:val="0"/>
      <w:marTop w:val="0"/>
      <w:marBottom w:val="0"/>
      <w:divBdr>
        <w:top w:val="none" w:sz="0" w:space="0" w:color="auto"/>
        <w:left w:val="none" w:sz="0" w:space="0" w:color="auto"/>
        <w:bottom w:val="none" w:sz="0" w:space="0" w:color="auto"/>
        <w:right w:val="none" w:sz="0" w:space="0" w:color="auto"/>
      </w:divBdr>
    </w:div>
    <w:div w:id="524097739">
      <w:bodyDiv w:val="1"/>
      <w:marLeft w:val="0"/>
      <w:marRight w:val="0"/>
      <w:marTop w:val="0"/>
      <w:marBottom w:val="0"/>
      <w:divBdr>
        <w:top w:val="none" w:sz="0" w:space="0" w:color="auto"/>
        <w:left w:val="none" w:sz="0" w:space="0" w:color="auto"/>
        <w:bottom w:val="none" w:sz="0" w:space="0" w:color="auto"/>
        <w:right w:val="none" w:sz="0" w:space="0" w:color="auto"/>
      </w:divBdr>
    </w:div>
    <w:div w:id="832910356">
      <w:bodyDiv w:val="1"/>
      <w:marLeft w:val="0"/>
      <w:marRight w:val="0"/>
      <w:marTop w:val="0"/>
      <w:marBottom w:val="0"/>
      <w:divBdr>
        <w:top w:val="none" w:sz="0" w:space="0" w:color="auto"/>
        <w:left w:val="none" w:sz="0" w:space="0" w:color="auto"/>
        <w:bottom w:val="none" w:sz="0" w:space="0" w:color="auto"/>
        <w:right w:val="none" w:sz="0" w:space="0" w:color="auto"/>
      </w:divBdr>
    </w:div>
    <w:div w:id="925919582">
      <w:bodyDiv w:val="1"/>
      <w:marLeft w:val="0"/>
      <w:marRight w:val="0"/>
      <w:marTop w:val="0"/>
      <w:marBottom w:val="0"/>
      <w:divBdr>
        <w:top w:val="none" w:sz="0" w:space="0" w:color="auto"/>
        <w:left w:val="none" w:sz="0" w:space="0" w:color="auto"/>
        <w:bottom w:val="none" w:sz="0" w:space="0" w:color="auto"/>
        <w:right w:val="none" w:sz="0" w:space="0" w:color="auto"/>
      </w:divBdr>
    </w:div>
    <w:div w:id="1826241818">
      <w:bodyDiv w:val="1"/>
      <w:marLeft w:val="0"/>
      <w:marRight w:val="0"/>
      <w:marTop w:val="0"/>
      <w:marBottom w:val="0"/>
      <w:divBdr>
        <w:top w:val="none" w:sz="0" w:space="0" w:color="auto"/>
        <w:left w:val="none" w:sz="0" w:space="0" w:color="auto"/>
        <w:bottom w:val="none" w:sz="0" w:space="0" w:color="auto"/>
        <w:right w:val="none" w:sz="0" w:space="0" w:color="auto"/>
      </w:divBdr>
    </w:div>
    <w:div w:id="2081782648">
      <w:bodyDiv w:val="1"/>
      <w:marLeft w:val="0"/>
      <w:marRight w:val="0"/>
      <w:marTop w:val="0"/>
      <w:marBottom w:val="0"/>
      <w:divBdr>
        <w:top w:val="none" w:sz="0" w:space="0" w:color="auto"/>
        <w:left w:val="none" w:sz="0" w:space="0" w:color="auto"/>
        <w:bottom w:val="none" w:sz="0" w:space="0" w:color="auto"/>
        <w:right w:val="none" w:sz="0" w:space="0" w:color="auto"/>
      </w:divBdr>
      <w:divsChild>
        <w:div w:id="504246525">
          <w:marLeft w:val="0"/>
          <w:marRight w:val="0"/>
          <w:marTop w:val="0"/>
          <w:marBottom w:val="0"/>
          <w:divBdr>
            <w:top w:val="none" w:sz="0" w:space="0" w:color="auto"/>
            <w:left w:val="none" w:sz="0" w:space="0" w:color="auto"/>
            <w:bottom w:val="none" w:sz="0" w:space="0" w:color="auto"/>
            <w:right w:val="none" w:sz="0" w:space="0" w:color="auto"/>
          </w:divBdr>
          <w:divsChild>
            <w:div w:id="563180533">
              <w:marLeft w:val="0"/>
              <w:marRight w:val="0"/>
              <w:marTop w:val="0"/>
              <w:marBottom w:val="0"/>
              <w:divBdr>
                <w:top w:val="none" w:sz="0" w:space="0" w:color="auto"/>
                <w:left w:val="none" w:sz="0" w:space="0" w:color="auto"/>
                <w:bottom w:val="none" w:sz="0" w:space="0" w:color="auto"/>
                <w:right w:val="none" w:sz="0" w:space="0" w:color="auto"/>
              </w:divBdr>
              <w:divsChild>
                <w:div w:id="617882497">
                  <w:marLeft w:val="0"/>
                  <w:marRight w:val="0"/>
                  <w:marTop w:val="0"/>
                  <w:marBottom w:val="0"/>
                  <w:divBdr>
                    <w:top w:val="none" w:sz="0" w:space="0" w:color="auto"/>
                    <w:left w:val="none" w:sz="0" w:space="0" w:color="auto"/>
                    <w:bottom w:val="none" w:sz="0" w:space="0" w:color="auto"/>
                    <w:right w:val="none" w:sz="0" w:space="0" w:color="auto"/>
                  </w:divBdr>
                  <w:divsChild>
                    <w:div w:id="103577132">
                      <w:marLeft w:val="0"/>
                      <w:marRight w:val="0"/>
                      <w:marTop w:val="0"/>
                      <w:marBottom w:val="0"/>
                      <w:divBdr>
                        <w:top w:val="none" w:sz="0" w:space="0" w:color="auto"/>
                        <w:left w:val="none" w:sz="0" w:space="0" w:color="auto"/>
                        <w:bottom w:val="none" w:sz="0" w:space="0" w:color="auto"/>
                        <w:right w:val="none" w:sz="0" w:space="0" w:color="auto"/>
                      </w:divBdr>
                      <w:divsChild>
                        <w:div w:id="644505620">
                          <w:marLeft w:val="0"/>
                          <w:marRight w:val="0"/>
                          <w:marTop w:val="0"/>
                          <w:marBottom w:val="0"/>
                          <w:divBdr>
                            <w:top w:val="none" w:sz="0" w:space="0" w:color="auto"/>
                            <w:left w:val="none" w:sz="0" w:space="0" w:color="auto"/>
                            <w:bottom w:val="none" w:sz="0" w:space="0" w:color="auto"/>
                            <w:right w:val="none" w:sz="0" w:space="0" w:color="auto"/>
                          </w:divBdr>
                          <w:divsChild>
                            <w:div w:id="2106343162">
                              <w:marLeft w:val="0"/>
                              <w:marRight w:val="0"/>
                              <w:marTop w:val="0"/>
                              <w:marBottom w:val="0"/>
                              <w:divBdr>
                                <w:top w:val="none" w:sz="0" w:space="0" w:color="auto"/>
                                <w:left w:val="none" w:sz="0" w:space="0" w:color="auto"/>
                                <w:bottom w:val="none" w:sz="0" w:space="0" w:color="auto"/>
                                <w:right w:val="none" w:sz="0" w:space="0" w:color="auto"/>
                              </w:divBdr>
                              <w:divsChild>
                                <w:div w:id="326902436">
                                  <w:marLeft w:val="0"/>
                                  <w:marRight w:val="0"/>
                                  <w:marTop w:val="0"/>
                                  <w:marBottom w:val="0"/>
                                  <w:divBdr>
                                    <w:top w:val="none" w:sz="0" w:space="0" w:color="auto"/>
                                    <w:left w:val="none" w:sz="0" w:space="0" w:color="auto"/>
                                    <w:bottom w:val="none" w:sz="0" w:space="0" w:color="auto"/>
                                    <w:right w:val="none" w:sz="0" w:space="0" w:color="auto"/>
                                  </w:divBdr>
                                  <w:divsChild>
                                    <w:div w:id="1684279264">
                                      <w:marLeft w:val="60"/>
                                      <w:marRight w:val="0"/>
                                      <w:marTop w:val="0"/>
                                      <w:marBottom w:val="0"/>
                                      <w:divBdr>
                                        <w:top w:val="none" w:sz="0" w:space="0" w:color="auto"/>
                                        <w:left w:val="none" w:sz="0" w:space="0" w:color="auto"/>
                                        <w:bottom w:val="none" w:sz="0" w:space="0" w:color="auto"/>
                                        <w:right w:val="none" w:sz="0" w:space="0" w:color="auto"/>
                                      </w:divBdr>
                                      <w:divsChild>
                                        <w:div w:id="1633823149">
                                          <w:marLeft w:val="0"/>
                                          <w:marRight w:val="0"/>
                                          <w:marTop w:val="0"/>
                                          <w:marBottom w:val="0"/>
                                          <w:divBdr>
                                            <w:top w:val="none" w:sz="0" w:space="0" w:color="auto"/>
                                            <w:left w:val="none" w:sz="0" w:space="0" w:color="auto"/>
                                            <w:bottom w:val="none" w:sz="0" w:space="0" w:color="auto"/>
                                            <w:right w:val="none" w:sz="0" w:space="0" w:color="auto"/>
                                          </w:divBdr>
                                          <w:divsChild>
                                            <w:div w:id="543836368">
                                              <w:marLeft w:val="0"/>
                                              <w:marRight w:val="0"/>
                                              <w:marTop w:val="0"/>
                                              <w:marBottom w:val="120"/>
                                              <w:divBdr>
                                                <w:top w:val="single" w:sz="6" w:space="0" w:color="F5F5F5"/>
                                                <w:left w:val="single" w:sz="6" w:space="0" w:color="F5F5F5"/>
                                                <w:bottom w:val="single" w:sz="6" w:space="0" w:color="F5F5F5"/>
                                                <w:right w:val="single" w:sz="6" w:space="0" w:color="F5F5F5"/>
                                              </w:divBdr>
                                              <w:divsChild>
                                                <w:div w:id="1809664783">
                                                  <w:marLeft w:val="0"/>
                                                  <w:marRight w:val="0"/>
                                                  <w:marTop w:val="0"/>
                                                  <w:marBottom w:val="0"/>
                                                  <w:divBdr>
                                                    <w:top w:val="none" w:sz="0" w:space="0" w:color="auto"/>
                                                    <w:left w:val="none" w:sz="0" w:space="0" w:color="auto"/>
                                                    <w:bottom w:val="none" w:sz="0" w:space="0" w:color="auto"/>
                                                    <w:right w:val="none" w:sz="0" w:space="0" w:color="auto"/>
                                                  </w:divBdr>
                                                  <w:divsChild>
                                                    <w:div w:id="173303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pch.gc.ca/pgm/pdp-hrp/docs/treat-trait/intern-eng.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9097FB262EAB4C9C0CF9DFF0E2F7D6" ma:contentTypeVersion="0" ma:contentTypeDescription="Create a new document." ma:contentTypeScope="" ma:versionID="18b9c246f0dc36eb00886312c102624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9B0649-923A-498D-A169-221F476BCA53}"/>
</file>

<file path=customXml/itemProps2.xml><?xml version="1.0" encoding="utf-8"?>
<ds:datastoreItem xmlns:ds="http://schemas.openxmlformats.org/officeDocument/2006/customXml" ds:itemID="{826C67E6-7601-4F4D-9EF8-9F802B3BA094}"/>
</file>

<file path=customXml/itemProps3.xml><?xml version="1.0" encoding="utf-8"?>
<ds:datastoreItem xmlns:ds="http://schemas.openxmlformats.org/officeDocument/2006/customXml" ds:itemID="{5ED516AA-8A7F-42AE-A23E-E01D60ED9563}"/>
</file>

<file path=customXml/itemProps4.xml><?xml version="1.0" encoding="utf-8"?>
<ds:datastoreItem xmlns:ds="http://schemas.openxmlformats.org/officeDocument/2006/customXml" ds:itemID="{80C7D446-CC3B-43E3-9459-3B9316310E3E}"/>
</file>

<file path=docProps/app.xml><?xml version="1.0" encoding="utf-8"?>
<Properties xmlns="http://schemas.openxmlformats.org/officeDocument/2006/extended-properties" xmlns:vt="http://schemas.openxmlformats.org/officeDocument/2006/docPropsVTypes">
  <Template>Normal.dotm</Template>
  <TotalTime>0</TotalTime>
  <Pages>21</Pages>
  <Words>3858</Words>
  <Characters>21997</Characters>
  <Application>Microsoft Office Word</Application>
  <DocSecurity>0</DocSecurity>
  <Lines>183</Lines>
  <Paragraphs>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PCH</Company>
  <LinksUpToDate>false</LinksUpToDate>
  <CharactersWithSpaces>25804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Giuliano</dc:creator>
  <cp:keywords/>
  <dc:description/>
  <cp:lastModifiedBy>THODIYIL Sindu</cp:lastModifiedBy>
  <cp:revision>2</cp:revision>
  <cp:lastPrinted>2018-09-20T14:56:00Z</cp:lastPrinted>
  <dcterms:created xsi:type="dcterms:W3CDTF">2019-02-11T07:41:00Z</dcterms:created>
  <dcterms:modified xsi:type="dcterms:W3CDTF">2019-02-11T07:41:00Z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0x010100159097FB262EAB4C9C0CF9DFF0E2F7D6</vt:lpwstr>
  </property>
</Properties>
</file>