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177D6" w14:textId="77777777" w:rsidR="00011415" w:rsidRPr="00B944C8" w:rsidRDefault="00011415" w:rsidP="00722075">
      <w:pPr>
        <w:pStyle w:val="BodyText"/>
        <w:spacing w:before="240" w:after="240" w:line="240" w:lineRule="auto"/>
        <w:rPr>
          <w:rFonts w:ascii="Times New Roman" w:hAnsi="Times New Roman"/>
          <w:sz w:val="24"/>
          <w:szCs w:val="24"/>
        </w:rPr>
      </w:pPr>
    </w:p>
    <w:p w14:paraId="764F0C21" w14:textId="77777777" w:rsidR="00011415" w:rsidRPr="00B944C8" w:rsidRDefault="00011415" w:rsidP="00722075">
      <w:pPr>
        <w:pStyle w:val="BodyText"/>
        <w:spacing w:before="240" w:after="240" w:line="240" w:lineRule="auto"/>
        <w:rPr>
          <w:rFonts w:ascii="Times New Roman" w:hAnsi="Times New Roman"/>
          <w:sz w:val="24"/>
          <w:szCs w:val="24"/>
        </w:rPr>
      </w:pPr>
    </w:p>
    <w:p w14:paraId="51914174" w14:textId="77777777" w:rsidR="00011415" w:rsidRPr="00B944C8" w:rsidRDefault="00011415" w:rsidP="00722075">
      <w:pPr>
        <w:pStyle w:val="BodyText"/>
        <w:spacing w:before="240" w:after="240" w:line="240" w:lineRule="auto"/>
        <w:rPr>
          <w:rFonts w:ascii="Times New Roman" w:hAnsi="Times New Roman"/>
          <w:sz w:val="24"/>
          <w:szCs w:val="24"/>
        </w:rPr>
      </w:pPr>
    </w:p>
    <w:p w14:paraId="4C88D588" w14:textId="77777777" w:rsidR="00011415" w:rsidRPr="00B944C8" w:rsidRDefault="00011415" w:rsidP="00722075">
      <w:pPr>
        <w:pStyle w:val="BodyText"/>
        <w:spacing w:before="240" w:after="240" w:line="240" w:lineRule="auto"/>
        <w:rPr>
          <w:rFonts w:ascii="Times New Roman" w:hAnsi="Times New Roman"/>
          <w:sz w:val="24"/>
          <w:szCs w:val="24"/>
        </w:rPr>
      </w:pPr>
    </w:p>
    <w:p w14:paraId="3874ACCE" w14:textId="77777777" w:rsidR="00011415" w:rsidRPr="00B944C8" w:rsidRDefault="00011415" w:rsidP="00722075">
      <w:pPr>
        <w:pStyle w:val="BodyText"/>
        <w:spacing w:before="240" w:after="240" w:line="240" w:lineRule="auto"/>
        <w:rPr>
          <w:rFonts w:ascii="Times New Roman" w:hAnsi="Times New Roman"/>
          <w:sz w:val="24"/>
          <w:szCs w:val="24"/>
        </w:rPr>
      </w:pPr>
    </w:p>
    <w:p w14:paraId="6F1631FA" w14:textId="4F1BACD4" w:rsidR="00011415" w:rsidRPr="00B944C8" w:rsidRDefault="0001189A" w:rsidP="00722075">
      <w:pPr>
        <w:pStyle w:val="BodyText"/>
        <w:spacing w:before="240" w:after="240" w:line="240" w:lineRule="auto"/>
        <w:rPr>
          <w:rFonts w:ascii="Times New Roman" w:hAnsi="Times New Roman"/>
          <w:sz w:val="44"/>
          <w:szCs w:val="24"/>
        </w:rPr>
      </w:pPr>
      <w:r>
        <w:rPr>
          <w:rFonts w:ascii="Times New Roman" w:hAnsi="Times New Roman"/>
          <w:sz w:val="44"/>
          <w:szCs w:val="24"/>
        </w:rPr>
        <w:t>Annex</w:t>
      </w:r>
      <w:bookmarkStart w:id="0" w:name="_GoBack"/>
      <w:bookmarkEnd w:id="0"/>
    </w:p>
    <w:p w14:paraId="42433A99" w14:textId="4D8FBB16" w:rsidR="00F328E8" w:rsidRDefault="00C01574" w:rsidP="00722075">
      <w:pPr>
        <w:pStyle w:val="Title"/>
        <w:tabs>
          <w:tab w:val="left" w:pos="720"/>
        </w:tabs>
        <w:spacing w:before="240" w:after="240"/>
        <w:ind w:left="720"/>
        <w:contextualSpacing w:val="0"/>
        <w:jc w:val="center"/>
        <w:rPr>
          <w:rFonts w:ascii="Times New Roman" w:hAnsi="Times New Roman" w:cs="Times New Roman"/>
          <w:b/>
          <w:color w:val="auto"/>
          <w:sz w:val="44"/>
          <w:szCs w:val="24"/>
        </w:rPr>
      </w:pPr>
      <w:r w:rsidRPr="00B944C8">
        <w:rPr>
          <w:rFonts w:ascii="Times New Roman" w:hAnsi="Times New Roman" w:cs="Times New Roman"/>
          <w:b/>
          <w:color w:val="auto"/>
          <w:sz w:val="44"/>
          <w:szCs w:val="24"/>
        </w:rPr>
        <w:t>Common Core Document of Canada</w:t>
      </w:r>
    </w:p>
    <w:p w14:paraId="2D4C874C" w14:textId="77777777" w:rsidR="00F328E8" w:rsidRPr="00F328E8" w:rsidRDefault="00F328E8" w:rsidP="00F328E8"/>
    <w:p w14:paraId="5314D3F8" w14:textId="77777777" w:rsidR="00F328E8" w:rsidRPr="00F328E8" w:rsidRDefault="00F328E8" w:rsidP="00F328E8"/>
    <w:p w14:paraId="72E84DBB" w14:textId="77777777" w:rsidR="00F328E8" w:rsidRPr="00F328E8" w:rsidRDefault="00F328E8" w:rsidP="00F328E8"/>
    <w:p w14:paraId="3C936E08" w14:textId="77777777" w:rsidR="00F328E8" w:rsidRPr="00F328E8" w:rsidRDefault="00F328E8" w:rsidP="00F328E8"/>
    <w:p w14:paraId="7D0C21B0" w14:textId="77777777" w:rsidR="00F328E8" w:rsidRPr="00F328E8" w:rsidRDefault="00F328E8" w:rsidP="00F328E8"/>
    <w:p w14:paraId="1E092AA3" w14:textId="5575550C" w:rsidR="00F328E8" w:rsidRDefault="00F328E8" w:rsidP="00F328E8"/>
    <w:p w14:paraId="114C8DCC" w14:textId="195E3CCF" w:rsidR="00F328E8" w:rsidRDefault="00F328E8" w:rsidP="00F328E8">
      <w:pPr>
        <w:tabs>
          <w:tab w:val="left" w:pos="5325"/>
        </w:tabs>
      </w:pPr>
      <w:r>
        <w:tab/>
      </w:r>
    </w:p>
    <w:p w14:paraId="30FCC14C" w14:textId="6B904970" w:rsidR="004E7EC8" w:rsidRPr="00F328E8" w:rsidRDefault="00F328E8" w:rsidP="00F328E8">
      <w:pPr>
        <w:tabs>
          <w:tab w:val="left" w:pos="5325"/>
        </w:tabs>
        <w:sectPr w:rsidR="004E7EC8" w:rsidRPr="00F328E8" w:rsidSect="004B082E">
          <w:footerReference w:type="default" r:id="rId8"/>
          <w:pgSz w:w="12240" w:h="15840"/>
          <w:pgMar w:top="1440" w:right="2160" w:bottom="1440" w:left="1440" w:header="708" w:footer="708" w:gutter="0"/>
          <w:cols w:space="708"/>
          <w:docGrid w:linePitch="360"/>
        </w:sectPr>
      </w:pPr>
      <w:r>
        <w:tab/>
      </w:r>
    </w:p>
    <w:p w14:paraId="7EF13E31" w14:textId="77777777" w:rsidR="000714F1" w:rsidRDefault="000714F1" w:rsidP="00722075">
      <w:pPr>
        <w:pStyle w:val="BodyText"/>
        <w:spacing w:before="240" w:after="240" w:line="240" w:lineRule="auto"/>
        <w:rPr>
          <w:rFonts w:ascii="Times New Roman" w:hAnsi="Times New Roman"/>
          <w:sz w:val="32"/>
          <w:szCs w:val="24"/>
          <w:u w:val="single"/>
        </w:rPr>
      </w:pPr>
    </w:p>
    <w:p w14:paraId="5D81EDCD" w14:textId="6A808A6F" w:rsidR="002C0B74" w:rsidRPr="002C0B74" w:rsidRDefault="002C0B74" w:rsidP="002C0B74">
      <w:pPr>
        <w:pStyle w:val="Heading2"/>
        <w:spacing w:before="0" w:after="120"/>
        <w:ind w:left="-720"/>
        <w:rPr>
          <w:rFonts w:asciiTheme="minorHAnsi" w:hAnsiTheme="minorHAnsi" w:cstheme="minorHAnsi"/>
          <w:b/>
          <w:color w:val="auto"/>
        </w:rPr>
      </w:pPr>
      <w:bookmarkStart w:id="1" w:name="_Toc524082170"/>
      <w:r w:rsidRPr="002C0B74">
        <w:rPr>
          <w:rFonts w:asciiTheme="minorHAnsi" w:hAnsiTheme="minorHAnsi" w:cstheme="minorHAnsi"/>
          <w:b/>
          <w:color w:val="auto"/>
        </w:rPr>
        <w:t xml:space="preserve">Annex A: </w:t>
      </w:r>
      <w:r w:rsidRPr="002C0B74">
        <w:rPr>
          <w:rFonts w:asciiTheme="minorHAnsi" w:hAnsiTheme="minorHAnsi" w:cstheme="minorHAnsi"/>
          <w:b/>
          <w:color w:val="auto"/>
          <w:lang w:eastAsia="en-CA"/>
        </w:rPr>
        <w:t>Canada’s acceptance of international human rights norms</w:t>
      </w:r>
      <w:bookmarkEnd w:id="1"/>
    </w:p>
    <w:tbl>
      <w:tblPr>
        <w:tblW w:w="1431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2070"/>
        <w:gridCol w:w="2340"/>
        <w:gridCol w:w="2070"/>
        <w:gridCol w:w="4860"/>
      </w:tblGrid>
      <w:tr w:rsidR="00FD0D12" w:rsidRPr="00B944C8" w14:paraId="136388FE" w14:textId="77777777" w:rsidTr="00E312B2">
        <w:trPr>
          <w:cantSplit/>
          <w:trHeight w:val="850"/>
          <w:tblHeader/>
        </w:trPr>
        <w:tc>
          <w:tcPr>
            <w:tcW w:w="2970" w:type="dxa"/>
            <w:tcBorders>
              <w:bottom w:val="single" w:sz="4" w:space="0" w:color="auto"/>
            </w:tcBorders>
            <w:shd w:val="clear" w:color="auto" w:fill="A8D08D"/>
            <w:vAlign w:val="center"/>
          </w:tcPr>
          <w:p w14:paraId="7ED23928" w14:textId="77777777" w:rsidR="00FD0D12" w:rsidRPr="002C0B74" w:rsidRDefault="00FD0D12" w:rsidP="00FD0D12">
            <w:pPr>
              <w:autoSpaceDE w:val="0"/>
              <w:autoSpaceDN w:val="0"/>
              <w:adjustRightInd w:val="0"/>
              <w:spacing w:after="0" w:line="240" w:lineRule="auto"/>
              <w:jc w:val="center"/>
              <w:rPr>
                <w:rFonts w:ascii="Calibri" w:hAnsi="Calibri" w:cs="Calibri"/>
                <w:b/>
                <w:sz w:val="22"/>
                <w:szCs w:val="22"/>
                <w:lang w:eastAsia="en-CA"/>
              </w:rPr>
            </w:pPr>
            <w:r w:rsidRPr="002C0B74">
              <w:rPr>
                <w:rFonts w:ascii="Calibri" w:hAnsi="Calibri" w:cs="Calibri"/>
                <w:b/>
                <w:sz w:val="22"/>
                <w:szCs w:val="22"/>
                <w:lang w:eastAsia="en-CA"/>
              </w:rPr>
              <w:t>Treaty</w:t>
            </w:r>
          </w:p>
        </w:tc>
        <w:tc>
          <w:tcPr>
            <w:tcW w:w="2070" w:type="dxa"/>
            <w:tcBorders>
              <w:bottom w:val="single" w:sz="4" w:space="0" w:color="auto"/>
            </w:tcBorders>
            <w:shd w:val="clear" w:color="auto" w:fill="A8D08D"/>
            <w:vAlign w:val="center"/>
          </w:tcPr>
          <w:p w14:paraId="61E7A918" w14:textId="0B4C8689" w:rsidR="00FD0D12" w:rsidRPr="002C0B74" w:rsidRDefault="00670EFF" w:rsidP="00FD0D12">
            <w:pPr>
              <w:autoSpaceDE w:val="0"/>
              <w:autoSpaceDN w:val="0"/>
              <w:adjustRightInd w:val="0"/>
              <w:spacing w:after="0" w:line="240" w:lineRule="auto"/>
              <w:jc w:val="center"/>
              <w:rPr>
                <w:rFonts w:ascii="Calibri" w:hAnsi="Calibri" w:cs="Calibri"/>
                <w:b/>
                <w:sz w:val="22"/>
                <w:szCs w:val="22"/>
                <w:lang w:eastAsia="en-CA"/>
              </w:rPr>
            </w:pPr>
            <w:r>
              <w:rPr>
                <w:rStyle w:val="Emphasis"/>
                <w:rFonts w:ascii="Calibri" w:hAnsi="Calibri" w:cs="Calibri"/>
                <w:b/>
                <w:i w:val="0"/>
                <w:color w:val="auto"/>
                <w:sz w:val="22"/>
                <w:szCs w:val="22"/>
              </w:rPr>
              <w:t>Date of Canada’</w:t>
            </w:r>
            <w:r w:rsidR="00FD0D12" w:rsidRPr="002C0B74">
              <w:rPr>
                <w:rStyle w:val="Emphasis"/>
                <w:rFonts w:ascii="Calibri" w:hAnsi="Calibri" w:cs="Calibri"/>
                <w:b/>
                <w:i w:val="0"/>
                <w:color w:val="auto"/>
                <w:sz w:val="22"/>
                <w:szCs w:val="22"/>
              </w:rPr>
              <w:t>s signature</w:t>
            </w:r>
          </w:p>
        </w:tc>
        <w:tc>
          <w:tcPr>
            <w:tcW w:w="2340" w:type="dxa"/>
            <w:tcBorders>
              <w:bottom w:val="single" w:sz="4" w:space="0" w:color="auto"/>
            </w:tcBorders>
            <w:shd w:val="clear" w:color="auto" w:fill="A8D08D"/>
            <w:vAlign w:val="center"/>
          </w:tcPr>
          <w:p w14:paraId="0F4ED769" w14:textId="77777777" w:rsidR="00FD0D12" w:rsidRPr="002C0B74" w:rsidRDefault="00FD0D12" w:rsidP="00FD0D12">
            <w:pPr>
              <w:autoSpaceDE w:val="0"/>
              <w:autoSpaceDN w:val="0"/>
              <w:adjustRightInd w:val="0"/>
              <w:spacing w:after="0" w:line="240" w:lineRule="auto"/>
              <w:jc w:val="center"/>
              <w:rPr>
                <w:rFonts w:ascii="Calibri" w:hAnsi="Calibri" w:cs="Calibri"/>
                <w:b/>
                <w:sz w:val="22"/>
                <w:szCs w:val="22"/>
                <w:lang w:eastAsia="en-CA"/>
              </w:rPr>
            </w:pPr>
            <w:r w:rsidRPr="002C0B74">
              <w:rPr>
                <w:rStyle w:val="Emphasis"/>
                <w:rFonts w:ascii="Calibri" w:hAnsi="Calibri" w:cs="Calibri"/>
                <w:b/>
                <w:i w:val="0"/>
                <w:color w:val="auto"/>
                <w:sz w:val="22"/>
                <w:szCs w:val="22"/>
              </w:rPr>
              <w:t>Date of ratification (R) or accession (A)</w:t>
            </w:r>
          </w:p>
        </w:tc>
        <w:tc>
          <w:tcPr>
            <w:tcW w:w="2070" w:type="dxa"/>
            <w:tcBorders>
              <w:bottom w:val="single" w:sz="4" w:space="0" w:color="auto"/>
            </w:tcBorders>
            <w:shd w:val="clear" w:color="auto" w:fill="A8D08D"/>
            <w:vAlign w:val="center"/>
          </w:tcPr>
          <w:p w14:paraId="5EAA9AE1" w14:textId="77777777" w:rsidR="00FD0D12" w:rsidRPr="002C0B74" w:rsidRDefault="00FD0D12" w:rsidP="00FD0D12">
            <w:pPr>
              <w:autoSpaceDE w:val="0"/>
              <w:autoSpaceDN w:val="0"/>
              <w:adjustRightInd w:val="0"/>
              <w:spacing w:after="0" w:line="240" w:lineRule="auto"/>
              <w:jc w:val="center"/>
              <w:rPr>
                <w:rFonts w:ascii="Calibri" w:hAnsi="Calibri" w:cs="Calibri"/>
                <w:b/>
                <w:sz w:val="22"/>
                <w:szCs w:val="22"/>
                <w:lang w:eastAsia="en-CA"/>
              </w:rPr>
            </w:pPr>
            <w:r w:rsidRPr="002C0B74">
              <w:rPr>
                <w:rStyle w:val="Emphasis"/>
                <w:rFonts w:ascii="Calibri" w:hAnsi="Calibri" w:cs="Calibri"/>
                <w:b/>
                <w:i w:val="0"/>
                <w:color w:val="auto"/>
                <w:sz w:val="22"/>
                <w:szCs w:val="22"/>
              </w:rPr>
              <w:t>Date of entry into force for Canada</w:t>
            </w:r>
          </w:p>
        </w:tc>
        <w:tc>
          <w:tcPr>
            <w:tcW w:w="4860" w:type="dxa"/>
            <w:tcBorders>
              <w:bottom w:val="single" w:sz="4" w:space="0" w:color="auto"/>
            </w:tcBorders>
            <w:shd w:val="clear" w:color="auto" w:fill="A8D08D"/>
            <w:vAlign w:val="center"/>
          </w:tcPr>
          <w:p w14:paraId="52048B5E" w14:textId="7921BF2B" w:rsidR="00FD0D12" w:rsidRPr="002C0B74" w:rsidRDefault="00FD0D12" w:rsidP="00F300FB">
            <w:pPr>
              <w:autoSpaceDE w:val="0"/>
              <w:autoSpaceDN w:val="0"/>
              <w:adjustRightInd w:val="0"/>
              <w:spacing w:after="0" w:line="240" w:lineRule="auto"/>
              <w:jc w:val="center"/>
              <w:rPr>
                <w:rFonts w:ascii="Calibri" w:hAnsi="Calibri" w:cs="Calibri"/>
                <w:b/>
                <w:sz w:val="22"/>
                <w:szCs w:val="22"/>
                <w:lang w:eastAsia="en-CA"/>
              </w:rPr>
            </w:pPr>
            <w:r w:rsidRPr="002C0B74">
              <w:rPr>
                <w:rStyle w:val="Emphasis"/>
                <w:rFonts w:ascii="Calibri" w:hAnsi="Calibri" w:cs="Calibri"/>
                <w:b/>
                <w:i w:val="0"/>
                <w:color w:val="auto"/>
                <w:sz w:val="22"/>
                <w:szCs w:val="22"/>
              </w:rPr>
              <w:t>Reservations, statements or declarations made</w:t>
            </w:r>
            <w:r w:rsidR="00F300FB" w:rsidRPr="002C0B74">
              <w:rPr>
                <w:rStyle w:val="Emphasis"/>
                <w:rFonts w:ascii="Calibri" w:hAnsi="Calibri" w:cs="Calibri"/>
                <w:b/>
                <w:i w:val="0"/>
                <w:color w:val="auto"/>
                <w:sz w:val="22"/>
                <w:szCs w:val="22"/>
              </w:rPr>
              <w:t> </w:t>
            </w:r>
            <w:r w:rsidRPr="002C0B74">
              <w:rPr>
                <w:rStyle w:val="Emphasis"/>
                <w:rFonts w:ascii="Calibri" w:hAnsi="Calibri" w:cs="Calibri"/>
                <w:b/>
                <w:i w:val="0"/>
                <w:color w:val="auto"/>
                <w:sz w:val="22"/>
                <w:szCs w:val="22"/>
              </w:rPr>
              <w:t>by</w:t>
            </w:r>
            <w:r w:rsidR="00F300FB" w:rsidRPr="002C0B74">
              <w:rPr>
                <w:rStyle w:val="Emphasis"/>
                <w:rFonts w:ascii="Calibri" w:hAnsi="Calibri" w:cs="Calibri"/>
                <w:b/>
                <w:i w:val="0"/>
                <w:color w:val="auto"/>
                <w:sz w:val="22"/>
                <w:szCs w:val="22"/>
              </w:rPr>
              <w:t> </w:t>
            </w:r>
            <w:r w:rsidRPr="002C0B74">
              <w:rPr>
                <w:rStyle w:val="Emphasis"/>
                <w:rFonts w:ascii="Calibri" w:hAnsi="Calibri" w:cs="Calibri"/>
                <w:b/>
                <w:i w:val="0"/>
                <w:color w:val="auto"/>
                <w:sz w:val="22"/>
                <w:szCs w:val="22"/>
              </w:rPr>
              <w:t>Canada</w:t>
            </w:r>
          </w:p>
        </w:tc>
      </w:tr>
      <w:tr w:rsidR="00FD0D12" w:rsidRPr="00B944C8" w14:paraId="310C0294" w14:textId="77777777" w:rsidTr="00F300FB">
        <w:trPr>
          <w:trHeight w:val="265"/>
        </w:trPr>
        <w:tc>
          <w:tcPr>
            <w:tcW w:w="14310" w:type="dxa"/>
            <w:gridSpan w:val="5"/>
            <w:shd w:val="clear" w:color="auto" w:fill="E2EFD9" w:themeFill="accent6" w:themeFillTint="33"/>
            <w:vAlign w:val="center"/>
          </w:tcPr>
          <w:p w14:paraId="6C8B24B4" w14:textId="77777777" w:rsidR="00FD0D12" w:rsidRPr="00B944C8" w:rsidRDefault="00FD0D12" w:rsidP="00E312B2">
            <w:pPr>
              <w:spacing w:before="60" w:after="60"/>
              <w:rPr>
                <w:rFonts w:ascii="Calibri" w:hAnsi="Calibri" w:cs="Calibri"/>
                <w:b/>
                <w:sz w:val="22"/>
                <w:szCs w:val="22"/>
              </w:rPr>
            </w:pPr>
            <w:r w:rsidRPr="002C0B74">
              <w:rPr>
                <w:rFonts w:ascii="Calibri" w:hAnsi="Calibri" w:cs="Calibri"/>
                <w:b/>
                <w:sz w:val="22"/>
                <w:szCs w:val="22"/>
              </w:rPr>
              <w:t xml:space="preserve">Main international human rights conventions and protocols </w:t>
            </w:r>
          </w:p>
        </w:tc>
      </w:tr>
      <w:tr w:rsidR="00FD0D12" w:rsidRPr="00B944C8" w14:paraId="44198576" w14:textId="77777777" w:rsidTr="00E312B2">
        <w:trPr>
          <w:trHeight w:val="265"/>
        </w:trPr>
        <w:tc>
          <w:tcPr>
            <w:tcW w:w="2970" w:type="dxa"/>
            <w:shd w:val="clear" w:color="auto" w:fill="auto"/>
          </w:tcPr>
          <w:p w14:paraId="34CBC4E7" w14:textId="258C1B21" w:rsidR="002C0B74" w:rsidRPr="00B944C8" w:rsidRDefault="00FD0D12" w:rsidP="00B42D31">
            <w:pPr>
              <w:spacing w:before="60" w:after="60" w:line="240" w:lineRule="auto"/>
              <w:rPr>
                <w:rFonts w:ascii="Calibri" w:hAnsi="Calibri" w:cs="Calibri"/>
                <w:sz w:val="22"/>
                <w:szCs w:val="22"/>
              </w:rPr>
            </w:pPr>
            <w:r w:rsidRPr="00B944C8">
              <w:rPr>
                <w:rFonts w:ascii="Calibri" w:hAnsi="Calibri" w:cs="Calibri"/>
                <w:sz w:val="22"/>
                <w:szCs w:val="22"/>
              </w:rPr>
              <w:t>International Convention on the Elimination of All Forms of Racial Discrimination (ICERD)</w:t>
            </w:r>
          </w:p>
        </w:tc>
        <w:tc>
          <w:tcPr>
            <w:tcW w:w="2070" w:type="dxa"/>
            <w:shd w:val="clear" w:color="auto" w:fill="auto"/>
          </w:tcPr>
          <w:p w14:paraId="084DA34B"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August 24, 1966</w:t>
            </w:r>
          </w:p>
        </w:tc>
        <w:tc>
          <w:tcPr>
            <w:tcW w:w="2340" w:type="dxa"/>
            <w:shd w:val="clear" w:color="auto" w:fill="auto"/>
          </w:tcPr>
          <w:p w14:paraId="257E31C4"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October 14, 1970 (R)</w:t>
            </w:r>
          </w:p>
        </w:tc>
        <w:tc>
          <w:tcPr>
            <w:tcW w:w="2070" w:type="dxa"/>
            <w:shd w:val="clear" w:color="auto" w:fill="auto"/>
          </w:tcPr>
          <w:p w14:paraId="7547E48C"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November 13, 1970</w:t>
            </w:r>
          </w:p>
        </w:tc>
        <w:tc>
          <w:tcPr>
            <w:tcW w:w="4860" w:type="dxa"/>
            <w:shd w:val="clear" w:color="auto" w:fill="auto"/>
          </w:tcPr>
          <w:p w14:paraId="6217BF7A"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None</w:t>
            </w:r>
          </w:p>
        </w:tc>
      </w:tr>
      <w:tr w:rsidR="00FD0D12" w:rsidRPr="00B944C8" w14:paraId="552259DE" w14:textId="77777777" w:rsidTr="00E312B2">
        <w:trPr>
          <w:trHeight w:val="265"/>
        </w:trPr>
        <w:tc>
          <w:tcPr>
            <w:tcW w:w="2970" w:type="dxa"/>
            <w:shd w:val="clear" w:color="auto" w:fill="auto"/>
          </w:tcPr>
          <w:p w14:paraId="2221C70D" w14:textId="0AF992AA" w:rsidR="002C0B74" w:rsidRPr="00B944C8" w:rsidRDefault="00FD0D12" w:rsidP="00B42D31">
            <w:pPr>
              <w:spacing w:before="60" w:after="60" w:line="240" w:lineRule="auto"/>
              <w:rPr>
                <w:rFonts w:ascii="Calibri" w:hAnsi="Calibri" w:cs="Calibri"/>
                <w:sz w:val="22"/>
                <w:szCs w:val="22"/>
              </w:rPr>
            </w:pPr>
            <w:r w:rsidRPr="00B944C8">
              <w:rPr>
                <w:rFonts w:ascii="Calibri" w:hAnsi="Calibri" w:cs="Calibri"/>
                <w:sz w:val="22"/>
                <w:szCs w:val="22"/>
              </w:rPr>
              <w:t>International Covenant on Economic, Social and Cultural Rights (ICESCR)</w:t>
            </w:r>
          </w:p>
        </w:tc>
        <w:tc>
          <w:tcPr>
            <w:tcW w:w="2070" w:type="dxa"/>
            <w:shd w:val="clear" w:color="auto" w:fill="auto"/>
          </w:tcPr>
          <w:p w14:paraId="04DE06A2"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N/A</w:t>
            </w:r>
          </w:p>
        </w:tc>
        <w:tc>
          <w:tcPr>
            <w:tcW w:w="2340" w:type="dxa"/>
            <w:shd w:val="clear" w:color="auto" w:fill="auto"/>
          </w:tcPr>
          <w:p w14:paraId="54B11E36"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May 19, 1976 (A)</w:t>
            </w:r>
          </w:p>
        </w:tc>
        <w:tc>
          <w:tcPr>
            <w:tcW w:w="2070" w:type="dxa"/>
            <w:shd w:val="clear" w:color="auto" w:fill="auto"/>
          </w:tcPr>
          <w:p w14:paraId="29E0E1A6"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August 19, 1976</w:t>
            </w:r>
          </w:p>
        </w:tc>
        <w:tc>
          <w:tcPr>
            <w:tcW w:w="4860" w:type="dxa"/>
            <w:shd w:val="clear" w:color="auto" w:fill="auto"/>
          </w:tcPr>
          <w:p w14:paraId="333D6397" w14:textId="77777777" w:rsidR="00FD0D12" w:rsidRPr="00B944C8" w:rsidRDefault="00FD0D12" w:rsidP="00E312B2">
            <w:pPr>
              <w:autoSpaceDE w:val="0"/>
              <w:autoSpaceDN w:val="0"/>
              <w:adjustRightInd w:val="0"/>
              <w:spacing w:before="60" w:after="60"/>
              <w:rPr>
                <w:rFonts w:ascii="Calibri" w:hAnsi="Calibri" w:cs="Calibri"/>
                <w:b/>
                <w:sz w:val="22"/>
                <w:szCs w:val="22"/>
                <w:lang w:eastAsia="en-CA"/>
              </w:rPr>
            </w:pPr>
            <w:r w:rsidRPr="00B944C8">
              <w:rPr>
                <w:rFonts w:ascii="Calibri" w:hAnsi="Calibri" w:cs="Calibri"/>
                <w:sz w:val="22"/>
                <w:szCs w:val="22"/>
              </w:rPr>
              <w:t>None</w:t>
            </w:r>
          </w:p>
        </w:tc>
      </w:tr>
      <w:tr w:rsidR="00FD0D12" w:rsidRPr="00B944C8" w14:paraId="1AF94D5E" w14:textId="77777777" w:rsidTr="00E312B2">
        <w:trPr>
          <w:trHeight w:val="265"/>
        </w:trPr>
        <w:tc>
          <w:tcPr>
            <w:tcW w:w="2970" w:type="dxa"/>
            <w:shd w:val="clear" w:color="auto" w:fill="auto"/>
          </w:tcPr>
          <w:p w14:paraId="21DE7477"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International Covenant on Civil and Political Rights (ICCPR)</w:t>
            </w:r>
          </w:p>
        </w:tc>
        <w:tc>
          <w:tcPr>
            <w:tcW w:w="2070" w:type="dxa"/>
            <w:shd w:val="clear" w:color="auto" w:fill="auto"/>
          </w:tcPr>
          <w:p w14:paraId="6E26B266" w14:textId="77777777" w:rsidR="00FD0D12" w:rsidRPr="00B944C8" w:rsidRDefault="00FD0D12" w:rsidP="00F300FB">
            <w:pPr>
              <w:autoSpaceDE w:val="0"/>
              <w:autoSpaceDN w:val="0"/>
              <w:adjustRightInd w:val="0"/>
              <w:spacing w:before="60" w:after="60" w:line="240" w:lineRule="auto"/>
              <w:rPr>
                <w:rFonts w:ascii="Calibri" w:hAnsi="Calibri" w:cs="Calibri"/>
                <w:b/>
                <w:sz w:val="22"/>
                <w:szCs w:val="22"/>
                <w:lang w:eastAsia="en-CA"/>
              </w:rPr>
            </w:pPr>
            <w:r w:rsidRPr="00B944C8">
              <w:rPr>
                <w:rFonts w:ascii="Calibri" w:hAnsi="Calibri" w:cs="Calibri"/>
                <w:sz w:val="22"/>
                <w:szCs w:val="22"/>
              </w:rPr>
              <w:t>N/A</w:t>
            </w:r>
          </w:p>
        </w:tc>
        <w:tc>
          <w:tcPr>
            <w:tcW w:w="2340" w:type="dxa"/>
            <w:shd w:val="clear" w:color="auto" w:fill="auto"/>
          </w:tcPr>
          <w:p w14:paraId="5D96E398" w14:textId="77777777" w:rsidR="00FD0D12" w:rsidRPr="00B944C8" w:rsidRDefault="00FD0D12" w:rsidP="00F300FB">
            <w:pPr>
              <w:autoSpaceDE w:val="0"/>
              <w:autoSpaceDN w:val="0"/>
              <w:adjustRightInd w:val="0"/>
              <w:spacing w:before="60" w:after="60" w:line="240" w:lineRule="auto"/>
              <w:rPr>
                <w:rFonts w:ascii="Calibri" w:hAnsi="Calibri" w:cs="Calibri"/>
                <w:b/>
                <w:sz w:val="22"/>
                <w:szCs w:val="22"/>
                <w:lang w:eastAsia="en-CA"/>
              </w:rPr>
            </w:pPr>
            <w:r w:rsidRPr="00B944C8">
              <w:rPr>
                <w:rFonts w:ascii="Calibri" w:hAnsi="Calibri" w:cs="Calibri"/>
                <w:sz w:val="22"/>
                <w:szCs w:val="22"/>
              </w:rPr>
              <w:t>May 19, 1976 (A)</w:t>
            </w:r>
          </w:p>
        </w:tc>
        <w:tc>
          <w:tcPr>
            <w:tcW w:w="2070" w:type="dxa"/>
            <w:shd w:val="clear" w:color="auto" w:fill="auto"/>
          </w:tcPr>
          <w:p w14:paraId="00A637D5" w14:textId="77777777" w:rsidR="00FD0D12" w:rsidRPr="00B944C8" w:rsidRDefault="00FD0D12" w:rsidP="00F300FB">
            <w:pPr>
              <w:autoSpaceDE w:val="0"/>
              <w:autoSpaceDN w:val="0"/>
              <w:adjustRightInd w:val="0"/>
              <w:spacing w:before="60" w:after="60" w:line="240" w:lineRule="auto"/>
              <w:rPr>
                <w:rFonts w:ascii="Calibri" w:hAnsi="Calibri" w:cs="Calibri"/>
                <w:b/>
                <w:sz w:val="22"/>
                <w:szCs w:val="22"/>
                <w:lang w:eastAsia="en-CA"/>
              </w:rPr>
            </w:pPr>
            <w:r w:rsidRPr="00B944C8">
              <w:rPr>
                <w:rFonts w:ascii="Calibri" w:hAnsi="Calibri" w:cs="Calibri"/>
                <w:sz w:val="22"/>
                <w:szCs w:val="22"/>
              </w:rPr>
              <w:t>August 19, 1976</w:t>
            </w:r>
          </w:p>
        </w:tc>
        <w:tc>
          <w:tcPr>
            <w:tcW w:w="4860" w:type="dxa"/>
            <w:shd w:val="clear" w:color="auto" w:fill="auto"/>
          </w:tcPr>
          <w:p w14:paraId="03B8924A" w14:textId="77777777" w:rsidR="00FD0D12" w:rsidRPr="00B944C8" w:rsidRDefault="00FD0D12" w:rsidP="00F300FB">
            <w:pPr>
              <w:autoSpaceDE w:val="0"/>
              <w:autoSpaceDN w:val="0"/>
              <w:adjustRightInd w:val="0"/>
              <w:spacing w:before="60" w:after="120" w:line="240" w:lineRule="auto"/>
              <w:rPr>
                <w:rFonts w:ascii="Calibri" w:hAnsi="Calibri" w:cs="Calibri"/>
                <w:b/>
                <w:sz w:val="22"/>
                <w:szCs w:val="22"/>
              </w:rPr>
            </w:pPr>
            <w:r w:rsidRPr="00B944C8">
              <w:rPr>
                <w:rFonts w:ascii="Calibri" w:hAnsi="Calibri" w:cs="Calibri"/>
                <w:b/>
                <w:sz w:val="22"/>
                <w:szCs w:val="22"/>
              </w:rPr>
              <w:t>Declaration:</w:t>
            </w:r>
          </w:p>
          <w:p w14:paraId="5AD0E54B" w14:textId="77777777" w:rsidR="00FD0D12" w:rsidRPr="00B944C8" w:rsidRDefault="00FD0D12" w:rsidP="00F300FB">
            <w:pPr>
              <w:autoSpaceDE w:val="0"/>
              <w:autoSpaceDN w:val="0"/>
              <w:adjustRightInd w:val="0"/>
              <w:spacing w:before="60" w:after="60" w:line="240" w:lineRule="auto"/>
              <w:rPr>
                <w:rFonts w:ascii="Calibri" w:hAnsi="Calibri" w:cs="Calibri"/>
                <w:b/>
                <w:sz w:val="22"/>
                <w:szCs w:val="22"/>
                <w:lang w:eastAsia="en-CA"/>
              </w:rPr>
            </w:pPr>
            <w:r w:rsidRPr="00B944C8">
              <w:rPr>
                <w:rFonts w:ascii="Calibri" w:hAnsi="Calibri" w:cs="Calibri"/>
                <w:sz w:val="22"/>
                <w:szCs w:val="22"/>
              </w:rPr>
              <w:t>An optional declaration under article 41 of the Covenant was made by Canada on October 29, 1979. This declaration recognizes the competence of the Human Rights Committee created under the Covenant to receive and consider communications to the effect that a State Party claims that another State Party is not fulfilling its obligations under the Covenant.</w:t>
            </w:r>
          </w:p>
        </w:tc>
      </w:tr>
      <w:tr w:rsidR="00FD0D12" w:rsidRPr="00B944C8" w14:paraId="385645ED" w14:textId="77777777" w:rsidTr="00E312B2">
        <w:trPr>
          <w:trHeight w:val="265"/>
        </w:trPr>
        <w:tc>
          <w:tcPr>
            <w:tcW w:w="2970" w:type="dxa"/>
            <w:shd w:val="clear" w:color="auto" w:fill="auto"/>
          </w:tcPr>
          <w:p w14:paraId="6919BE93" w14:textId="237C36C9" w:rsidR="00FD0D12" w:rsidRPr="00B944C8" w:rsidRDefault="00FD0D12" w:rsidP="00B42D31">
            <w:pPr>
              <w:spacing w:before="60" w:after="60" w:line="240" w:lineRule="auto"/>
              <w:rPr>
                <w:rFonts w:ascii="Calibri" w:hAnsi="Calibri" w:cs="Calibri"/>
                <w:sz w:val="22"/>
                <w:szCs w:val="22"/>
              </w:rPr>
            </w:pPr>
            <w:r w:rsidRPr="00B944C8">
              <w:rPr>
                <w:rFonts w:ascii="Calibri" w:hAnsi="Calibri" w:cs="Calibri"/>
                <w:sz w:val="22"/>
                <w:szCs w:val="22"/>
              </w:rPr>
              <w:t xml:space="preserve">Optional Protocol to the International Covenant on Civil and Political Rights, concerning individual petition  </w:t>
            </w:r>
          </w:p>
        </w:tc>
        <w:tc>
          <w:tcPr>
            <w:tcW w:w="2070" w:type="dxa"/>
            <w:shd w:val="clear" w:color="auto" w:fill="auto"/>
          </w:tcPr>
          <w:p w14:paraId="1BB10CC8"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shd w:val="clear" w:color="auto" w:fill="auto"/>
          </w:tcPr>
          <w:p w14:paraId="72442666"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May 19, 1976 (A)</w:t>
            </w:r>
          </w:p>
        </w:tc>
        <w:tc>
          <w:tcPr>
            <w:tcW w:w="2070" w:type="dxa"/>
            <w:shd w:val="clear" w:color="auto" w:fill="auto"/>
          </w:tcPr>
          <w:p w14:paraId="3B821DC7"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August 19, 1976</w:t>
            </w:r>
          </w:p>
        </w:tc>
        <w:tc>
          <w:tcPr>
            <w:tcW w:w="4860" w:type="dxa"/>
            <w:shd w:val="clear" w:color="auto" w:fill="auto"/>
          </w:tcPr>
          <w:p w14:paraId="09BD258D"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7E3528DB" w14:textId="77777777" w:rsidTr="00E312B2">
        <w:trPr>
          <w:trHeight w:val="265"/>
        </w:trPr>
        <w:tc>
          <w:tcPr>
            <w:tcW w:w="2970" w:type="dxa"/>
            <w:shd w:val="clear" w:color="auto" w:fill="auto"/>
          </w:tcPr>
          <w:p w14:paraId="0D66AB18" w14:textId="6F4E8B3E" w:rsidR="002C0B74" w:rsidRPr="00B944C8" w:rsidRDefault="00FD0D12" w:rsidP="00B42D31">
            <w:pPr>
              <w:spacing w:before="60" w:after="60" w:line="240" w:lineRule="auto"/>
              <w:rPr>
                <w:rFonts w:ascii="Calibri" w:hAnsi="Calibri" w:cs="Calibri"/>
                <w:sz w:val="22"/>
                <w:szCs w:val="22"/>
              </w:rPr>
            </w:pPr>
            <w:r w:rsidRPr="00B944C8">
              <w:rPr>
                <w:rFonts w:ascii="Calibri" w:hAnsi="Calibri" w:cs="Calibri"/>
                <w:sz w:val="22"/>
                <w:szCs w:val="22"/>
              </w:rPr>
              <w:t>Convention on the Elimination of All Forms of Discrimination against Women (CEDAW)</w:t>
            </w:r>
          </w:p>
        </w:tc>
        <w:tc>
          <w:tcPr>
            <w:tcW w:w="2070" w:type="dxa"/>
            <w:shd w:val="clear" w:color="auto" w:fill="auto"/>
          </w:tcPr>
          <w:p w14:paraId="36BE60B5"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July 17, 1980</w:t>
            </w:r>
          </w:p>
        </w:tc>
        <w:tc>
          <w:tcPr>
            <w:tcW w:w="2340" w:type="dxa"/>
            <w:shd w:val="clear" w:color="auto" w:fill="auto"/>
          </w:tcPr>
          <w:p w14:paraId="4090C0F1"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December 10, 1981 (R)</w:t>
            </w:r>
          </w:p>
        </w:tc>
        <w:tc>
          <w:tcPr>
            <w:tcW w:w="2070" w:type="dxa"/>
            <w:shd w:val="clear" w:color="auto" w:fill="auto"/>
          </w:tcPr>
          <w:p w14:paraId="0C46B871"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January 9, 1982</w:t>
            </w:r>
          </w:p>
        </w:tc>
        <w:tc>
          <w:tcPr>
            <w:tcW w:w="4860" w:type="dxa"/>
            <w:shd w:val="clear" w:color="auto" w:fill="auto"/>
          </w:tcPr>
          <w:p w14:paraId="101E8731"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673F9560" w14:textId="77777777" w:rsidTr="00E312B2">
        <w:trPr>
          <w:trHeight w:val="265"/>
        </w:trPr>
        <w:tc>
          <w:tcPr>
            <w:tcW w:w="2970" w:type="dxa"/>
            <w:shd w:val="clear" w:color="auto" w:fill="auto"/>
          </w:tcPr>
          <w:p w14:paraId="586D536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against Torture and Other Cruel, Inhuman or Degrading Treatment or Punishment (CAT)</w:t>
            </w:r>
          </w:p>
        </w:tc>
        <w:tc>
          <w:tcPr>
            <w:tcW w:w="2070" w:type="dxa"/>
            <w:shd w:val="clear" w:color="auto" w:fill="auto"/>
          </w:tcPr>
          <w:p w14:paraId="75250AA7"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August 23, 1985</w:t>
            </w:r>
          </w:p>
        </w:tc>
        <w:tc>
          <w:tcPr>
            <w:tcW w:w="2340" w:type="dxa"/>
            <w:shd w:val="clear" w:color="auto" w:fill="auto"/>
          </w:tcPr>
          <w:p w14:paraId="29169504"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June 24, 1987 (R)</w:t>
            </w:r>
          </w:p>
        </w:tc>
        <w:tc>
          <w:tcPr>
            <w:tcW w:w="2070" w:type="dxa"/>
            <w:shd w:val="clear" w:color="auto" w:fill="auto"/>
          </w:tcPr>
          <w:p w14:paraId="625F871A"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July 24, 1987</w:t>
            </w:r>
          </w:p>
        </w:tc>
        <w:tc>
          <w:tcPr>
            <w:tcW w:w="4860" w:type="dxa"/>
            <w:shd w:val="clear" w:color="auto" w:fill="auto"/>
          </w:tcPr>
          <w:p w14:paraId="05CEE9AF" w14:textId="4F73022A" w:rsidR="00FD0D12" w:rsidRPr="00B944C8" w:rsidRDefault="00FD0D12" w:rsidP="00F300FB">
            <w:pPr>
              <w:autoSpaceDE w:val="0"/>
              <w:autoSpaceDN w:val="0"/>
              <w:adjustRightInd w:val="0"/>
              <w:spacing w:before="60" w:after="120" w:line="240" w:lineRule="auto"/>
              <w:rPr>
                <w:rFonts w:ascii="Calibri" w:hAnsi="Calibri" w:cs="Calibri"/>
                <w:b/>
                <w:sz w:val="22"/>
                <w:szCs w:val="22"/>
              </w:rPr>
            </w:pPr>
            <w:r w:rsidRPr="00B944C8">
              <w:rPr>
                <w:rFonts w:ascii="Calibri" w:hAnsi="Calibri" w:cs="Calibri"/>
                <w:b/>
                <w:sz w:val="22"/>
                <w:szCs w:val="22"/>
              </w:rPr>
              <w:t xml:space="preserve">Declaration: </w:t>
            </w:r>
          </w:p>
          <w:p w14:paraId="6DE78E00"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On November 13, 1989, Canada made the declarations under articles 21 and 22 of the Convention, recognizing the competence of the Committee against Torture to receive and consider communications to the effect that a State Party claims that another State Party is not fulfilling its obligations under the Convention (art. 21), and to receive and consider communications from or on behalf of individuals subject to its jurisdiction who claim to be victims of a violation by a State Party of the provisions of the Convention (art. 22).</w:t>
            </w:r>
          </w:p>
        </w:tc>
      </w:tr>
      <w:tr w:rsidR="00FD0D12" w:rsidRPr="00B944C8" w14:paraId="2BCBE266" w14:textId="77777777" w:rsidTr="00E312B2">
        <w:trPr>
          <w:trHeight w:val="265"/>
        </w:trPr>
        <w:tc>
          <w:tcPr>
            <w:tcW w:w="2970" w:type="dxa"/>
            <w:shd w:val="clear" w:color="auto" w:fill="auto"/>
          </w:tcPr>
          <w:p w14:paraId="0D527BFD"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on the Rights of the Child  (CRC)</w:t>
            </w:r>
          </w:p>
        </w:tc>
        <w:tc>
          <w:tcPr>
            <w:tcW w:w="2070" w:type="dxa"/>
            <w:shd w:val="clear" w:color="auto" w:fill="auto"/>
          </w:tcPr>
          <w:p w14:paraId="306B52E8"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May 28, 1990</w:t>
            </w:r>
          </w:p>
        </w:tc>
        <w:tc>
          <w:tcPr>
            <w:tcW w:w="2340" w:type="dxa"/>
            <w:shd w:val="clear" w:color="auto" w:fill="auto"/>
          </w:tcPr>
          <w:p w14:paraId="2058586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December 13, 1991 (R)</w:t>
            </w:r>
          </w:p>
        </w:tc>
        <w:tc>
          <w:tcPr>
            <w:tcW w:w="2070" w:type="dxa"/>
            <w:shd w:val="clear" w:color="auto" w:fill="auto"/>
          </w:tcPr>
          <w:p w14:paraId="78439A17"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January 12, 1992</w:t>
            </w:r>
          </w:p>
        </w:tc>
        <w:tc>
          <w:tcPr>
            <w:tcW w:w="4860" w:type="dxa"/>
            <w:shd w:val="clear" w:color="auto" w:fill="auto"/>
          </w:tcPr>
          <w:p w14:paraId="547B532C" w14:textId="77777777" w:rsidR="00FD0D12" w:rsidRPr="00B944C8" w:rsidRDefault="00FD0D12" w:rsidP="00F300FB">
            <w:pPr>
              <w:shd w:val="clear" w:color="auto" w:fill="FFFFFF"/>
              <w:spacing w:before="120" w:after="240" w:line="240" w:lineRule="auto"/>
              <w:rPr>
                <w:rFonts w:ascii="Calibri" w:hAnsi="Calibri" w:cs="Calibri"/>
                <w:b/>
                <w:sz w:val="22"/>
                <w:szCs w:val="22"/>
              </w:rPr>
            </w:pPr>
            <w:r w:rsidRPr="00B944C8">
              <w:rPr>
                <w:rFonts w:ascii="Calibri" w:hAnsi="Calibri" w:cs="Calibri"/>
                <w:b/>
                <w:sz w:val="22"/>
                <w:szCs w:val="22"/>
              </w:rPr>
              <w:t>Reservations:</w:t>
            </w:r>
          </w:p>
          <w:p w14:paraId="1A32B1B4" w14:textId="77777777" w:rsidR="00FD0D12" w:rsidRPr="00B944C8" w:rsidRDefault="00FD0D12" w:rsidP="00F300FB">
            <w:pPr>
              <w:pStyle w:val="NormalWeb"/>
              <w:shd w:val="clear" w:color="auto" w:fill="FFFFFF"/>
              <w:spacing w:before="120" w:after="240" w:line="240" w:lineRule="auto"/>
              <w:rPr>
                <w:rFonts w:ascii="Calibri" w:hAnsi="Calibri" w:cs="Calibri"/>
                <w:sz w:val="22"/>
                <w:szCs w:val="22"/>
              </w:rPr>
            </w:pPr>
            <w:r w:rsidRPr="00B944C8">
              <w:rPr>
                <w:rFonts w:ascii="Calibri" w:hAnsi="Calibri" w:cs="Calibri"/>
                <w:sz w:val="22"/>
                <w:szCs w:val="22"/>
              </w:rPr>
              <w:t>(i) article 21</w:t>
            </w:r>
          </w:p>
          <w:p w14:paraId="25D7FD64" w14:textId="32DD4A44" w:rsidR="00FD0D12" w:rsidRPr="00B944C8" w:rsidRDefault="003049B3" w:rsidP="00F300FB">
            <w:pPr>
              <w:pStyle w:val="NormalWeb"/>
              <w:shd w:val="clear" w:color="auto" w:fill="FFFFFF"/>
              <w:spacing w:before="120" w:after="24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With a view to ensuring full respect for the purposes and intent of article20(3) and article 30 of the Convention, the Government of Canada reserves the right not to apply the provisions of article 21 to the extent that they may be inconsistent with customary forms of care among aboriginal peoples in Canada.</w:t>
            </w:r>
            <w:r>
              <w:rPr>
                <w:rFonts w:ascii="Calibri" w:hAnsi="Calibri" w:cs="Calibri"/>
                <w:sz w:val="22"/>
                <w:szCs w:val="22"/>
              </w:rPr>
              <w:t>”</w:t>
            </w:r>
          </w:p>
          <w:p w14:paraId="6A20A53D" w14:textId="77777777" w:rsidR="00FD0D12" w:rsidRPr="00B944C8" w:rsidRDefault="00FD0D12" w:rsidP="00F300FB">
            <w:pPr>
              <w:pStyle w:val="NormalWeb"/>
              <w:shd w:val="clear" w:color="auto" w:fill="FFFFFF"/>
              <w:spacing w:before="120" w:after="240" w:line="240" w:lineRule="auto"/>
              <w:rPr>
                <w:rFonts w:ascii="Calibri" w:hAnsi="Calibri" w:cs="Calibri"/>
                <w:sz w:val="22"/>
                <w:szCs w:val="22"/>
              </w:rPr>
            </w:pPr>
            <w:r w:rsidRPr="00B944C8">
              <w:rPr>
                <w:rFonts w:ascii="Calibri" w:hAnsi="Calibri" w:cs="Calibri"/>
                <w:sz w:val="22"/>
                <w:szCs w:val="22"/>
              </w:rPr>
              <w:t>(ii) article 37(c)</w:t>
            </w:r>
          </w:p>
          <w:p w14:paraId="0170130B" w14:textId="572E320E" w:rsidR="00FD0D12" w:rsidRPr="00B944C8" w:rsidRDefault="003049B3" w:rsidP="00F300FB">
            <w:pPr>
              <w:pStyle w:val="NormalWeb"/>
              <w:shd w:val="clear" w:color="auto" w:fill="FFFFFF"/>
              <w:spacing w:before="120" w:after="24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The Government of Canada accepts the general principle of article 37 (c) of the Convention, but reserves the right not to detain children separately from adults where this is not appropriate or feasible.</w:t>
            </w:r>
            <w:r>
              <w:rPr>
                <w:rFonts w:ascii="Calibri" w:hAnsi="Calibri" w:cs="Calibri"/>
                <w:sz w:val="22"/>
                <w:szCs w:val="22"/>
              </w:rPr>
              <w:t>”</w:t>
            </w:r>
          </w:p>
          <w:p w14:paraId="43974677" w14:textId="295F473D" w:rsidR="00FD0D12" w:rsidRPr="00B944C8" w:rsidRDefault="00FD0D12" w:rsidP="00F300FB">
            <w:pPr>
              <w:pStyle w:val="NormalWeb"/>
              <w:shd w:val="clear" w:color="auto" w:fill="FFFFFF"/>
              <w:spacing w:before="120" w:after="240" w:line="240" w:lineRule="auto"/>
              <w:rPr>
                <w:rFonts w:ascii="Calibri" w:hAnsi="Calibri" w:cs="Calibri"/>
                <w:sz w:val="22"/>
                <w:szCs w:val="22"/>
              </w:rPr>
            </w:pPr>
            <w:r w:rsidRPr="00D8610E">
              <w:rPr>
                <w:rFonts w:ascii="Calibri" w:hAnsi="Calibri" w:cs="Calibri"/>
                <w:b/>
                <w:sz w:val="22"/>
                <w:szCs w:val="22"/>
              </w:rPr>
              <w:t>Statement of understanding</w:t>
            </w:r>
            <w:r w:rsidR="00D8610E">
              <w:rPr>
                <w:rFonts w:ascii="Calibri" w:hAnsi="Calibri" w:cs="Calibri"/>
                <w:b/>
                <w:sz w:val="22"/>
                <w:szCs w:val="22"/>
              </w:rPr>
              <w:t xml:space="preserve">: </w:t>
            </w:r>
            <w:r w:rsidRPr="00B944C8">
              <w:rPr>
                <w:rFonts w:ascii="Calibri" w:hAnsi="Calibri" w:cs="Calibri"/>
                <w:sz w:val="22"/>
                <w:szCs w:val="22"/>
              </w:rPr>
              <w:t xml:space="preserve"> </w:t>
            </w:r>
          </w:p>
          <w:p w14:paraId="1D772949" w14:textId="77777777" w:rsidR="00FD0D12" w:rsidRPr="00B944C8" w:rsidRDefault="00FD0D12" w:rsidP="00F300FB">
            <w:pPr>
              <w:pStyle w:val="NormalWeb"/>
              <w:shd w:val="clear" w:color="auto" w:fill="FFFFFF"/>
              <w:spacing w:before="120" w:after="240" w:line="240" w:lineRule="auto"/>
              <w:rPr>
                <w:rFonts w:ascii="Calibri" w:hAnsi="Calibri" w:cs="Calibri"/>
                <w:sz w:val="22"/>
                <w:szCs w:val="22"/>
              </w:rPr>
            </w:pPr>
            <w:r w:rsidRPr="00B944C8">
              <w:rPr>
                <w:rFonts w:ascii="Calibri" w:hAnsi="Calibri" w:cs="Calibri"/>
                <w:sz w:val="22"/>
                <w:szCs w:val="22"/>
              </w:rPr>
              <w:t>Article 30</w:t>
            </w:r>
          </w:p>
          <w:p w14:paraId="7F77A397" w14:textId="07515864" w:rsidR="00FD0D12" w:rsidRPr="00B944C8" w:rsidRDefault="003049B3" w:rsidP="003049B3">
            <w:pPr>
              <w:autoSpaceDE w:val="0"/>
              <w:autoSpaceDN w:val="0"/>
              <w:adjustRightInd w:val="0"/>
              <w:spacing w:before="120" w:after="240" w:line="240" w:lineRule="auto"/>
              <w:rPr>
                <w:rFonts w:ascii="Calibri" w:hAnsi="Calibri" w:cs="Calibri"/>
                <w:b/>
                <w:sz w:val="22"/>
                <w:szCs w:val="22"/>
                <w:lang w:eastAsia="en-CA"/>
              </w:rPr>
            </w:pPr>
            <w:r>
              <w:rPr>
                <w:rFonts w:ascii="Calibri" w:hAnsi="Calibri" w:cs="Calibri"/>
                <w:sz w:val="22"/>
                <w:szCs w:val="22"/>
              </w:rPr>
              <w:t>“</w:t>
            </w:r>
            <w:r w:rsidR="00FD0D12" w:rsidRPr="00B944C8">
              <w:rPr>
                <w:rFonts w:ascii="Calibri" w:hAnsi="Calibri" w:cs="Calibri"/>
                <w:sz w:val="22"/>
                <w:szCs w:val="22"/>
              </w:rPr>
              <w:t>It is the understanding of the Government of Canada that, in matters relating to aboriginal peoples of Canada, the fulfillment of its responsibilities under article 4 of the Convention must take into account the provisions of article 30. In particular, in assessing what measures are appropriate to implement the rights recognized in the Convention for aboriginal children, due regard must be paid to not denying their right, in community with other members of their group, to enjoy their own culture, to profess and practice their own religion and to use their own language.</w:t>
            </w:r>
            <w:r>
              <w:rPr>
                <w:rFonts w:ascii="Calibri" w:hAnsi="Calibri" w:cs="Calibri"/>
                <w:sz w:val="22"/>
                <w:szCs w:val="22"/>
              </w:rPr>
              <w:t>”</w:t>
            </w:r>
          </w:p>
        </w:tc>
      </w:tr>
      <w:tr w:rsidR="00FD0D12" w:rsidRPr="00B944C8" w14:paraId="1BF68663" w14:textId="77777777" w:rsidTr="00E312B2">
        <w:trPr>
          <w:trHeight w:val="265"/>
        </w:trPr>
        <w:tc>
          <w:tcPr>
            <w:tcW w:w="2970" w:type="dxa"/>
            <w:shd w:val="clear" w:color="auto" w:fill="auto"/>
          </w:tcPr>
          <w:p w14:paraId="47B93759"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Optional Protocol to the Convention on the Rights of the Child on the involvement of children in armed conflicts </w:t>
            </w:r>
          </w:p>
        </w:tc>
        <w:tc>
          <w:tcPr>
            <w:tcW w:w="2070" w:type="dxa"/>
            <w:shd w:val="clear" w:color="auto" w:fill="auto"/>
          </w:tcPr>
          <w:p w14:paraId="278D386F"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June 5, 2000</w:t>
            </w:r>
          </w:p>
        </w:tc>
        <w:tc>
          <w:tcPr>
            <w:tcW w:w="2340" w:type="dxa"/>
            <w:shd w:val="clear" w:color="auto" w:fill="auto"/>
          </w:tcPr>
          <w:p w14:paraId="6FBAD1C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July 7, 2000 (R)</w:t>
            </w:r>
          </w:p>
        </w:tc>
        <w:tc>
          <w:tcPr>
            <w:tcW w:w="2070" w:type="dxa"/>
            <w:shd w:val="clear" w:color="auto" w:fill="auto"/>
          </w:tcPr>
          <w:p w14:paraId="6D0E2511"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February 12, 2002</w:t>
            </w:r>
          </w:p>
        </w:tc>
        <w:tc>
          <w:tcPr>
            <w:tcW w:w="4860" w:type="dxa"/>
            <w:shd w:val="clear" w:color="auto" w:fill="auto"/>
          </w:tcPr>
          <w:p w14:paraId="52B0E780" w14:textId="77777777" w:rsidR="00FD0D12" w:rsidRPr="00B944C8" w:rsidRDefault="00FD0D12" w:rsidP="008C5AEC">
            <w:pPr>
              <w:shd w:val="clear" w:color="auto" w:fill="FFFFFF"/>
              <w:spacing w:before="60" w:after="240" w:line="240" w:lineRule="auto"/>
              <w:rPr>
                <w:rFonts w:ascii="Calibri" w:hAnsi="Calibri" w:cs="Calibri"/>
                <w:b/>
                <w:sz w:val="22"/>
                <w:szCs w:val="22"/>
              </w:rPr>
            </w:pPr>
            <w:r w:rsidRPr="00B944C8">
              <w:rPr>
                <w:rFonts w:ascii="Calibri" w:hAnsi="Calibri" w:cs="Calibri"/>
                <w:b/>
                <w:sz w:val="22"/>
                <w:szCs w:val="22"/>
              </w:rPr>
              <w:t xml:space="preserve">Declaration: </w:t>
            </w:r>
          </w:p>
          <w:p w14:paraId="67ADE9BF" w14:textId="56B898F8" w:rsidR="00FD0D12" w:rsidRPr="00B944C8" w:rsidRDefault="003049B3" w:rsidP="00F300FB">
            <w:pPr>
              <w:shd w:val="clear" w:color="auto" w:fill="FFFFFF"/>
              <w:spacing w:before="120" w:after="24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 xml:space="preserve">Pursuant to article 3, paragraph 2, of the Optional Protocol to the Convention on the Rights of the Child on Involvement of Children in Armed Conflicts, Canada hereby declares: </w:t>
            </w:r>
          </w:p>
          <w:p w14:paraId="15ED32D5" w14:textId="77777777" w:rsidR="00FD0D12" w:rsidRPr="00B944C8" w:rsidRDefault="00FD0D12" w:rsidP="00F300FB">
            <w:pPr>
              <w:numPr>
                <w:ilvl w:val="0"/>
                <w:numId w:val="35"/>
              </w:numPr>
              <w:shd w:val="clear" w:color="auto" w:fill="FFFFFF"/>
              <w:spacing w:before="120" w:after="240" w:line="240" w:lineRule="auto"/>
              <w:rPr>
                <w:rFonts w:ascii="Calibri" w:hAnsi="Calibri" w:cs="Calibri"/>
                <w:sz w:val="22"/>
                <w:szCs w:val="22"/>
              </w:rPr>
            </w:pPr>
            <w:r w:rsidRPr="00B944C8">
              <w:rPr>
                <w:rFonts w:ascii="Calibri" w:hAnsi="Calibri" w:cs="Calibri"/>
                <w:sz w:val="22"/>
                <w:szCs w:val="22"/>
              </w:rPr>
              <w:t xml:space="preserve">The Canadian Armed Forces permit voluntary recruitment at the minimum age of 16 years. </w:t>
            </w:r>
          </w:p>
          <w:p w14:paraId="47C3E52D" w14:textId="77777777" w:rsidR="00FD0D12" w:rsidRPr="00B944C8" w:rsidRDefault="00FD0D12" w:rsidP="00F300FB">
            <w:pPr>
              <w:numPr>
                <w:ilvl w:val="0"/>
                <w:numId w:val="35"/>
              </w:numPr>
              <w:shd w:val="clear" w:color="auto" w:fill="FFFFFF"/>
              <w:spacing w:before="120" w:after="240" w:line="240" w:lineRule="auto"/>
              <w:rPr>
                <w:rFonts w:ascii="Calibri" w:hAnsi="Calibri" w:cs="Calibri"/>
                <w:sz w:val="22"/>
                <w:szCs w:val="22"/>
              </w:rPr>
            </w:pPr>
            <w:r w:rsidRPr="00B944C8">
              <w:rPr>
                <w:rFonts w:ascii="Calibri" w:hAnsi="Calibri" w:cs="Calibri"/>
                <w:sz w:val="22"/>
                <w:szCs w:val="22"/>
              </w:rPr>
              <w:t xml:space="preserve">The Canadian Armed Forces have adopted the following safeguards to ensure that recruitment of personnel under the age of 18 years is not forced or coerced: </w:t>
            </w:r>
          </w:p>
          <w:p w14:paraId="413BDA58" w14:textId="77777777" w:rsidR="00FD0D12" w:rsidRPr="00B944C8" w:rsidRDefault="00FD0D12" w:rsidP="00F300FB">
            <w:pPr>
              <w:numPr>
                <w:ilvl w:val="0"/>
                <w:numId w:val="36"/>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All recruitment of personnel in the Canadian Forces is voluntary. Canada does not practice conscription or any form of forced or obligatory service. In this regard, recruitment campaigns of the Canadian Forces are informational in nature. If an individual wishes to enter the Canadian Forces, he or she fills in an application. If the Canadian Forces offer a particular position to the candidate, the latter is not obliged to accept the position; </w:t>
            </w:r>
          </w:p>
          <w:p w14:paraId="30344A7F" w14:textId="5E336136" w:rsidR="00FD0D12" w:rsidRPr="00B944C8" w:rsidRDefault="00FD0D12" w:rsidP="00F300FB">
            <w:pPr>
              <w:numPr>
                <w:ilvl w:val="0"/>
                <w:numId w:val="36"/>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Recruitment of personnel under the age of 18 is done with the informed and written consent of the person</w:t>
            </w:r>
            <w:r w:rsidR="00670EFF">
              <w:rPr>
                <w:rFonts w:ascii="Calibri" w:hAnsi="Calibri" w:cs="Calibri"/>
                <w:sz w:val="22"/>
                <w:szCs w:val="22"/>
              </w:rPr>
              <w:t>’</w:t>
            </w:r>
            <w:r w:rsidR="003049B3">
              <w:rPr>
                <w:rFonts w:ascii="Calibri" w:hAnsi="Calibri" w:cs="Calibri"/>
                <w:sz w:val="22"/>
                <w:szCs w:val="22"/>
              </w:rPr>
              <w:t xml:space="preserve">s parents or legal guardians. </w:t>
            </w:r>
            <w:r w:rsidR="00B06639">
              <w:rPr>
                <w:rFonts w:ascii="Calibri" w:hAnsi="Calibri" w:cs="Calibri"/>
                <w:sz w:val="22"/>
                <w:szCs w:val="22"/>
              </w:rPr>
              <w:t>a</w:t>
            </w:r>
            <w:r w:rsidRPr="00B944C8">
              <w:rPr>
                <w:rFonts w:ascii="Calibri" w:hAnsi="Calibri" w:cs="Calibri"/>
                <w:sz w:val="22"/>
                <w:szCs w:val="22"/>
              </w:rPr>
              <w:t>rticle</w:t>
            </w:r>
            <w:r w:rsidR="003049B3">
              <w:rPr>
                <w:rFonts w:ascii="Calibri" w:hAnsi="Calibri" w:cs="Calibri"/>
                <w:sz w:val="22"/>
                <w:szCs w:val="22"/>
              </w:rPr>
              <w:t> </w:t>
            </w:r>
            <w:r w:rsidRPr="00B944C8">
              <w:rPr>
                <w:rFonts w:ascii="Calibri" w:hAnsi="Calibri" w:cs="Calibri"/>
                <w:sz w:val="22"/>
                <w:szCs w:val="22"/>
              </w:rPr>
              <w:t xml:space="preserve">20, paragraph 3, of the National Defence Act states that </w:t>
            </w:r>
            <w:r w:rsidR="000B604F">
              <w:rPr>
                <w:rFonts w:ascii="Calibri" w:hAnsi="Calibri" w:cs="Calibri"/>
                <w:sz w:val="22"/>
                <w:szCs w:val="22"/>
              </w:rPr>
              <w:t>‘</w:t>
            </w:r>
            <w:r w:rsidRPr="00B944C8">
              <w:rPr>
                <w:rFonts w:ascii="Calibri" w:hAnsi="Calibri" w:cs="Calibri"/>
                <w:sz w:val="22"/>
                <w:szCs w:val="22"/>
              </w:rPr>
              <w:t>a person under the age of eighteen years shall not be enrolled without the consent of one of the parents or the guardian of that person</w:t>
            </w:r>
            <w:r w:rsidR="00B06639">
              <w:rPr>
                <w:rFonts w:ascii="Calibri" w:hAnsi="Calibri" w:cs="Calibri"/>
                <w:sz w:val="22"/>
                <w:szCs w:val="22"/>
              </w:rPr>
              <w:t>’</w:t>
            </w:r>
            <w:r w:rsidRPr="00B944C8">
              <w:rPr>
                <w:rFonts w:ascii="Calibri" w:hAnsi="Calibri" w:cs="Calibri"/>
                <w:sz w:val="22"/>
                <w:szCs w:val="22"/>
              </w:rPr>
              <w:t xml:space="preserve">, </w:t>
            </w:r>
          </w:p>
          <w:p w14:paraId="611AAC86" w14:textId="77777777" w:rsidR="00FD0D12" w:rsidRPr="00B944C8" w:rsidRDefault="00FD0D12" w:rsidP="00F300FB">
            <w:pPr>
              <w:numPr>
                <w:ilvl w:val="0"/>
                <w:numId w:val="36"/>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Personnel under the age of 18 are fully informed of the duties involved in military service. The Canadian Forces provide, among other things, a series of informational brochures and films on the duties involved in military service to those who wish to enter the Canadian Forces; and </w:t>
            </w:r>
          </w:p>
          <w:p w14:paraId="575967F8" w14:textId="48F2B3D2" w:rsidR="00FD0D12" w:rsidRPr="00B944C8" w:rsidRDefault="00FD0D12" w:rsidP="003049B3">
            <w:pPr>
              <w:numPr>
                <w:ilvl w:val="0"/>
                <w:numId w:val="36"/>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Personnel under the age of 18 must provide reliable proof of age prior to acceptance into national military service. An applicant must provide a legally recognized document that is an original or a certified copy of their birth certificate or baptismal certificate, to prove his or her age.</w:t>
            </w:r>
            <w:r w:rsidR="003049B3">
              <w:rPr>
                <w:rFonts w:ascii="Calibri" w:hAnsi="Calibri" w:cs="Calibri"/>
                <w:sz w:val="22"/>
                <w:szCs w:val="22"/>
              </w:rPr>
              <w:t>”</w:t>
            </w:r>
          </w:p>
        </w:tc>
      </w:tr>
      <w:tr w:rsidR="00FD0D12" w:rsidRPr="00B944C8" w14:paraId="21D667D3" w14:textId="77777777" w:rsidTr="00E312B2">
        <w:trPr>
          <w:trHeight w:val="265"/>
        </w:trPr>
        <w:tc>
          <w:tcPr>
            <w:tcW w:w="2970" w:type="dxa"/>
            <w:shd w:val="clear" w:color="auto" w:fill="auto"/>
          </w:tcPr>
          <w:p w14:paraId="5B8E500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Optional Protocol to the Convention on the Elimination of All Forms of Discrimination against Women</w:t>
            </w:r>
          </w:p>
        </w:tc>
        <w:tc>
          <w:tcPr>
            <w:tcW w:w="2070" w:type="dxa"/>
            <w:shd w:val="clear" w:color="auto" w:fill="auto"/>
          </w:tcPr>
          <w:p w14:paraId="7DA0914D" w14:textId="77777777" w:rsidR="00FD0D12" w:rsidRPr="00B944C8" w:rsidRDefault="00FD0D12" w:rsidP="00F300FB">
            <w:pPr>
              <w:autoSpaceDE w:val="0"/>
              <w:autoSpaceDN w:val="0"/>
              <w:adjustRightInd w:val="0"/>
              <w:spacing w:before="60" w:after="60" w:line="240" w:lineRule="auto"/>
              <w:rPr>
                <w:rFonts w:ascii="Calibri" w:hAnsi="Calibri" w:cs="Calibri"/>
                <w:b/>
                <w:sz w:val="22"/>
                <w:szCs w:val="22"/>
                <w:lang w:eastAsia="en-CA"/>
              </w:rPr>
            </w:pPr>
            <w:r w:rsidRPr="00B944C8">
              <w:rPr>
                <w:rFonts w:ascii="Calibri" w:hAnsi="Calibri" w:cs="Calibri"/>
                <w:sz w:val="22"/>
                <w:szCs w:val="22"/>
              </w:rPr>
              <w:t>N/A</w:t>
            </w:r>
          </w:p>
        </w:tc>
        <w:tc>
          <w:tcPr>
            <w:tcW w:w="2340" w:type="dxa"/>
            <w:shd w:val="clear" w:color="auto" w:fill="auto"/>
          </w:tcPr>
          <w:p w14:paraId="13F32DBD" w14:textId="77777777" w:rsidR="00FD0D12" w:rsidRPr="00B944C8" w:rsidRDefault="00FD0D12" w:rsidP="00F300FB">
            <w:pPr>
              <w:autoSpaceDE w:val="0"/>
              <w:autoSpaceDN w:val="0"/>
              <w:adjustRightInd w:val="0"/>
              <w:spacing w:before="60" w:after="60" w:line="240" w:lineRule="auto"/>
              <w:rPr>
                <w:rFonts w:ascii="Calibri" w:hAnsi="Calibri" w:cs="Calibri"/>
                <w:b/>
                <w:sz w:val="22"/>
                <w:szCs w:val="22"/>
                <w:lang w:eastAsia="en-CA"/>
              </w:rPr>
            </w:pPr>
            <w:r w:rsidRPr="00B944C8">
              <w:rPr>
                <w:rFonts w:ascii="Calibri" w:hAnsi="Calibri" w:cs="Calibri"/>
                <w:sz w:val="22"/>
                <w:szCs w:val="22"/>
              </w:rPr>
              <w:t>October 18, 2002 (A)</w:t>
            </w:r>
          </w:p>
        </w:tc>
        <w:tc>
          <w:tcPr>
            <w:tcW w:w="2070" w:type="dxa"/>
            <w:shd w:val="clear" w:color="auto" w:fill="auto"/>
          </w:tcPr>
          <w:p w14:paraId="732E5B63" w14:textId="77777777" w:rsidR="00FD0D12" w:rsidRPr="00B944C8" w:rsidRDefault="00FD0D12" w:rsidP="00F300FB">
            <w:pPr>
              <w:autoSpaceDE w:val="0"/>
              <w:autoSpaceDN w:val="0"/>
              <w:adjustRightInd w:val="0"/>
              <w:spacing w:before="60" w:after="60" w:line="240" w:lineRule="auto"/>
              <w:rPr>
                <w:rFonts w:ascii="Calibri" w:hAnsi="Calibri" w:cs="Calibri"/>
                <w:b/>
                <w:sz w:val="22"/>
                <w:szCs w:val="22"/>
                <w:lang w:eastAsia="en-CA"/>
              </w:rPr>
            </w:pPr>
            <w:r w:rsidRPr="00B944C8">
              <w:rPr>
                <w:rFonts w:ascii="Calibri" w:hAnsi="Calibri" w:cs="Calibri"/>
                <w:sz w:val="22"/>
                <w:szCs w:val="22"/>
              </w:rPr>
              <w:t>January 18, 2003</w:t>
            </w:r>
          </w:p>
        </w:tc>
        <w:tc>
          <w:tcPr>
            <w:tcW w:w="4860" w:type="dxa"/>
            <w:shd w:val="clear" w:color="auto" w:fill="auto"/>
          </w:tcPr>
          <w:p w14:paraId="5474D9DA"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0C831F6B" w14:textId="77777777" w:rsidTr="00E312B2">
        <w:trPr>
          <w:trHeight w:val="265"/>
        </w:trPr>
        <w:tc>
          <w:tcPr>
            <w:tcW w:w="2970" w:type="dxa"/>
            <w:shd w:val="clear" w:color="auto" w:fill="auto"/>
          </w:tcPr>
          <w:p w14:paraId="3959C525"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Optional Protocol to the Convention on the Rights of the Child on the Sale of Children, Child Pornography and Child Prostitution </w:t>
            </w:r>
          </w:p>
        </w:tc>
        <w:tc>
          <w:tcPr>
            <w:tcW w:w="2070" w:type="dxa"/>
            <w:shd w:val="clear" w:color="auto" w:fill="auto"/>
          </w:tcPr>
          <w:p w14:paraId="43ECFED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November 10, 2001</w:t>
            </w:r>
          </w:p>
        </w:tc>
        <w:tc>
          <w:tcPr>
            <w:tcW w:w="2340" w:type="dxa"/>
            <w:shd w:val="clear" w:color="auto" w:fill="auto"/>
          </w:tcPr>
          <w:p w14:paraId="75F8AB15"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September 14, 2005 (R)</w:t>
            </w:r>
          </w:p>
        </w:tc>
        <w:tc>
          <w:tcPr>
            <w:tcW w:w="2070" w:type="dxa"/>
            <w:shd w:val="clear" w:color="auto" w:fill="auto"/>
          </w:tcPr>
          <w:p w14:paraId="5FC83AF0"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October 14, 2005</w:t>
            </w:r>
          </w:p>
        </w:tc>
        <w:tc>
          <w:tcPr>
            <w:tcW w:w="4860" w:type="dxa"/>
            <w:shd w:val="clear" w:color="auto" w:fill="auto"/>
          </w:tcPr>
          <w:p w14:paraId="1F8A0233"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078E5FE3" w14:textId="77777777" w:rsidTr="00E312B2">
        <w:trPr>
          <w:trHeight w:val="265"/>
        </w:trPr>
        <w:tc>
          <w:tcPr>
            <w:tcW w:w="2970" w:type="dxa"/>
            <w:shd w:val="clear" w:color="auto" w:fill="auto"/>
          </w:tcPr>
          <w:p w14:paraId="1D590AE3"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Second Optional Protocol to the International Covenant on Civil and Political Rights, aiming at the abolition of the death penalty</w:t>
            </w:r>
          </w:p>
        </w:tc>
        <w:tc>
          <w:tcPr>
            <w:tcW w:w="2070" w:type="dxa"/>
            <w:shd w:val="clear" w:color="auto" w:fill="auto"/>
          </w:tcPr>
          <w:p w14:paraId="7C037716"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shd w:val="clear" w:color="auto" w:fill="auto"/>
          </w:tcPr>
          <w:p w14:paraId="2BFC71EB"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November 25, 2005 (A)</w:t>
            </w:r>
          </w:p>
        </w:tc>
        <w:tc>
          <w:tcPr>
            <w:tcW w:w="2070" w:type="dxa"/>
            <w:shd w:val="clear" w:color="auto" w:fill="auto"/>
          </w:tcPr>
          <w:p w14:paraId="0EAAFFA5"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February 25, 2006</w:t>
            </w:r>
          </w:p>
        </w:tc>
        <w:tc>
          <w:tcPr>
            <w:tcW w:w="4860" w:type="dxa"/>
            <w:shd w:val="clear" w:color="auto" w:fill="auto"/>
          </w:tcPr>
          <w:p w14:paraId="511E040E"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294DEE3A" w14:textId="77777777" w:rsidTr="00E312B2">
        <w:trPr>
          <w:trHeight w:val="265"/>
        </w:trPr>
        <w:tc>
          <w:tcPr>
            <w:tcW w:w="2970" w:type="dxa"/>
            <w:shd w:val="clear" w:color="auto" w:fill="auto"/>
          </w:tcPr>
          <w:p w14:paraId="7C012FEC"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on the Rights of Persons with Disabilities (CRPD)</w:t>
            </w:r>
          </w:p>
          <w:p w14:paraId="5498743C" w14:textId="77777777" w:rsidR="00FD0D12" w:rsidRPr="00B944C8" w:rsidRDefault="00FD0D12" w:rsidP="00F300FB">
            <w:pPr>
              <w:spacing w:before="60" w:after="60" w:line="240" w:lineRule="auto"/>
              <w:rPr>
                <w:rFonts w:ascii="Calibri" w:hAnsi="Calibri" w:cs="Calibri"/>
                <w:sz w:val="22"/>
                <w:szCs w:val="22"/>
              </w:rPr>
            </w:pPr>
          </w:p>
        </w:tc>
        <w:tc>
          <w:tcPr>
            <w:tcW w:w="2070" w:type="dxa"/>
            <w:shd w:val="clear" w:color="auto" w:fill="auto"/>
          </w:tcPr>
          <w:p w14:paraId="77AFF33E"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March 30, 2007</w:t>
            </w:r>
          </w:p>
        </w:tc>
        <w:tc>
          <w:tcPr>
            <w:tcW w:w="2340" w:type="dxa"/>
            <w:shd w:val="clear" w:color="auto" w:fill="auto"/>
          </w:tcPr>
          <w:p w14:paraId="34137C5F"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March 11, 2010 (R)</w:t>
            </w:r>
          </w:p>
        </w:tc>
        <w:tc>
          <w:tcPr>
            <w:tcW w:w="2070" w:type="dxa"/>
            <w:shd w:val="clear" w:color="auto" w:fill="auto"/>
          </w:tcPr>
          <w:p w14:paraId="6A97233F"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April 11, 2010</w:t>
            </w:r>
          </w:p>
        </w:tc>
        <w:tc>
          <w:tcPr>
            <w:tcW w:w="4860" w:type="dxa"/>
            <w:shd w:val="clear" w:color="auto" w:fill="auto"/>
          </w:tcPr>
          <w:p w14:paraId="433026D1" w14:textId="3E42F2C8" w:rsidR="00FD0D12" w:rsidRPr="00B944C8" w:rsidRDefault="00FD0D12" w:rsidP="003049B3">
            <w:pPr>
              <w:autoSpaceDE w:val="0"/>
              <w:autoSpaceDN w:val="0"/>
              <w:adjustRightInd w:val="0"/>
              <w:spacing w:before="60" w:after="120" w:line="240" w:lineRule="auto"/>
              <w:rPr>
                <w:rFonts w:ascii="Calibri" w:hAnsi="Calibri" w:cs="Calibri"/>
                <w:b/>
                <w:sz w:val="22"/>
                <w:szCs w:val="22"/>
                <w:lang w:eastAsia="en-CA"/>
              </w:rPr>
            </w:pPr>
            <w:r w:rsidRPr="00B944C8">
              <w:rPr>
                <w:rFonts w:ascii="Calibri" w:hAnsi="Calibri" w:cs="Calibri"/>
                <w:b/>
                <w:sz w:val="22"/>
                <w:szCs w:val="22"/>
              </w:rPr>
              <w:t>Reservations and interpretative declarations:</w:t>
            </w:r>
            <w:r w:rsidRPr="00B944C8">
              <w:rPr>
                <w:rFonts w:ascii="Calibri" w:hAnsi="Calibri" w:cs="Calibri"/>
                <w:sz w:val="22"/>
                <w:szCs w:val="22"/>
              </w:rPr>
              <w:br/>
            </w:r>
            <w:r w:rsidRPr="00B944C8">
              <w:rPr>
                <w:rFonts w:ascii="Calibri" w:hAnsi="Calibri" w:cs="Calibri"/>
                <w:sz w:val="22"/>
                <w:szCs w:val="22"/>
              </w:rPr>
              <w:br/>
            </w:r>
            <w:r w:rsidR="003049B3">
              <w:rPr>
                <w:rFonts w:ascii="Calibri" w:hAnsi="Calibri" w:cs="Calibri"/>
                <w:sz w:val="22"/>
                <w:szCs w:val="22"/>
              </w:rPr>
              <w:t>“</w:t>
            </w:r>
            <w:r w:rsidRPr="00B944C8">
              <w:rPr>
                <w:rFonts w:ascii="Calibri" w:hAnsi="Calibri" w:cs="Calibri"/>
                <w:sz w:val="22"/>
                <w:szCs w:val="22"/>
              </w:rPr>
              <w:t>Canada recognises that persons with disabilities are presumed to have legal capacity on an equal basis with others in all aspects of their lives. Canada declares its understanding that Article 12 permits supported and substitute decision-making arrangements in appropriate circumstances and in accordance with the law.</w:t>
            </w:r>
            <w:r w:rsidRPr="00B944C8">
              <w:rPr>
                <w:rFonts w:ascii="Calibri" w:hAnsi="Calibri" w:cs="Calibri"/>
                <w:sz w:val="22"/>
                <w:szCs w:val="22"/>
              </w:rPr>
              <w:br/>
            </w:r>
            <w:r w:rsidRPr="00B944C8">
              <w:rPr>
                <w:rFonts w:ascii="Calibri" w:hAnsi="Calibri" w:cs="Calibri"/>
                <w:sz w:val="22"/>
                <w:szCs w:val="22"/>
              </w:rPr>
              <w:br/>
              <w:t>To the extent Article 12 may be interpreted as requiring the elimination of all substitute decision-making arrangements, Canada reserves the right to continue their use in appropriate circumstances and subject to appropriate and effective safeguards. With respect to Article 12 (4), Canada reserves the right not to subject all such measures to regular review by an independent authority, where such measures are already subject to review or appeal.</w:t>
            </w:r>
            <w:r w:rsidRPr="00B944C8">
              <w:rPr>
                <w:rFonts w:ascii="Calibri" w:hAnsi="Calibri" w:cs="Calibri"/>
                <w:sz w:val="22"/>
                <w:szCs w:val="22"/>
              </w:rPr>
              <w:br/>
            </w:r>
            <w:r w:rsidRPr="00B944C8">
              <w:rPr>
                <w:rFonts w:ascii="Calibri" w:hAnsi="Calibri" w:cs="Calibri"/>
                <w:sz w:val="22"/>
                <w:szCs w:val="22"/>
              </w:rPr>
              <w:br/>
              <w:t>Canada interprets Article 33 (2) as accommodating the situation of federal states where the implementation of the Convention will occur at more than one level of government and through a variety of mechanisms, including existing ones.</w:t>
            </w:r>
            <w:r w:rsidR="003049B3">
              <w:rPr>
                <w:rFonts w:ascii="Calibri" w:hAnsi="Calibri" w:cs="Calibri"/>
                <w:sz w:val="22"/>
                <w:szCs w:val="22"/>
              </w:rPr>
              <w:t>”</w:t>
            </w:r>
          </w:p>
        </w:tc>
      </w:tr>
      <w:tr w:rsidR="00B06639" w:rsidRPr="00B944C8" w14:paraId="58DE0EF0" w14:textId="77777777" w:rsidTr="00E312B2">
        <w:trPr>
          <w:trHeight w:val="265"/>
        </w:trPr>
        <w:tc>
          <w:tcPr>
            <w:tcW w:w="2970" w:type="dxa"/>
            <w:shd w:val="clear" w:color="auto" w:fill="auto"/>
          </w:tcPr>
          <w:p w14:paraId="08D17305" w14:textId="5AAEB72C" w:rsidR="00B06639" w:rsidRPr="00B944C8" w:rsidRDefault="00B06639" w:rsidP="00F300FB">
            <w:pPr>
              <w:spacing w:before="60" w:after="60" w:line="240" w:lineRule="auto"/>
              <w:rPr>
                <w:rFonts w:ascii="Calibri" w:hAnsi="Calibri" w:cs="Calibri"/>
                <w:sz w:val="22"/>
                <w:szCs w:val="22"/>
              </w:rPr>
            </w:pPr>
            <w:r>
              <w:rPr>
                <w:rFonts w:ascii="Calibri" w:hAnsi="Calibri" w:cs="Calibri"/>
                <w:sz w:val="22"/>
                <w:szCs w:val="22"/>
              </w:rPr>
              <w:t>Optional Protocol to the Convention on the Rights of Persons with Disabilities</w:t>
            </w:r>
          </w:p>
        </w:tc>
        <w:tc>
          <w:tcPr>
            <w:tcW w:w="2070" w:type="dxa"/>
            <w:shd w:val="clear" w:color="auto" w:fill="auto"/>
          </w:tcPr>
          <w:p w14:paraId="66363BB7" w14:textId="7BB5E6E7" w:rsidR="00B06639" w:rsidRPr="00B944C8" w:rsidRDefault="00B06639" w:rsidP="00F300FB">
            <w:pPr>
              <w:autoSpaceDE w:val="0"/>
              <w:autoSpaceDN w:val="0"/>
              <w:adjustRightInd w:val="0"/>
              <w:spacing w:before="60" w:after="60" w:line="240" w:lineRule="auto"/>
              <w:rPr>
                <w:rFonts w:ascii="Calibri" w:hAnsi="Calibri" w:cs="Calibri"/>
                <w:sz w:val="22"/>
                <w:szCs w:val="22"/>
              </w:rPr>
            </w:pPr>
            <w:r>
              <w:rPr>
                <w:rFonts w:ascii="Calibri" w:hAnsi="Calibri" w:cs="Calibri"/>
                <w:sz w:val="22"/>
                <w:szCs w:val="22"/>
              </w:rPr>
              <w:t>N/A</w:t>
            </w:r>
          </w:p>
        </w:tc>
        <w:tc>
          <w:tcPr>
            <w:tcW w:w="2340" w:type="dxa"/>
            <w:shd w:val="clear" w:color="auto" w:fill="auto"/>
          </w:tcPr>
          <w:p w14:paraId="499DBE76" w14:textId="0C68168B" w:rsidR="00B06639" w:rsidRPr="00B944C8" w:rsidRDefault="00B06639" w:rsidP="00F300FB">
            <w:pPr>
              <w:autoSpaceDE w:val="0"/>
              <w:autoSpaceDN w:val="0"/>
              <w:adjustRightInd w:val="0"/>
              <w:spacing w:before="60" w:after="60" w:line="240" w:lineRule="auto"/>
              <w:rPr>
                <w:rFonts w:ascii="Calibri" w:hAnsi="Calibri" w:cs="Calibri"/>
                <w:sz w:val="22"/>
                <w:szCs w:val="22"/>
              </w:rPr>
            </w:pPr>
            <w:r>
              <w:rPr>
                <w:rFonts w:ascii="Calibri" w:hAnsi="Calibri" w:cs="Calibri"/>
                <w:sz w:val="22"/>
                <w:szCs w:val="22"/>
              </w:rPr>
              <w:t>December 3, 2018 (A)</w:t>
            </w:r>
          </w:p>
        </w:tc>
        <w:tc>
          <w:tcPr>
            <w:tcW w:w="2070" w:type="dxa"/>
            <w:shd w:val="clear" w:color="auto" w:fill="auto"/>
          </w:tcPr>
          <w:p w14:paraId="43A08CAF" w14:textId="7AAB4828" w:rsidR="00B06639" w:rsidRPr="00B944C8" w:rsidRDefault="00B06639" w:rsidP="00F300FB">
            <w:pPr>
              <w:autoSpaceDE w:val="0"/>
              <w:autoSpaceDN w:val="0"/>
              <w:adjustRightInd w:val="0"/>
              <w:spacing w:before="60" w:after="60" w:line="240" w:lineRule="auto"/>
              <w:rPr>
                <w:rFonts w:ascii="Calibri" w:hAnsi="Calibri" w:cs="Calibri"/>
                <w:sz w:val="22"/>
                <w:szCs w:val="22"/>
              </w:rPr>
            </w:pPr>
            <w:r>
              <w:rPr>
                <w:rFonts w:ascii="Calibri" w:hAnsi="Calibri" w:cs="Calibri"/>
                <w:sz w:val="22"/>
                <w:szCs w:val="22"/>
              </w:rPr>
              <w:t>January 3, 2019</w:t>
            </w:r>
          </w:p>
        </w:tc>
        <w:tc>
          <w:tcPr>
            <w:tcW w:w="4860" w:type="dxa"/>
            <w:shd w:val="clear" w:color="auto" w:fill="auto"/>
          </w:tcPr>
          <w:p w14:paraId="0141EAEC" w14:textId="10359842" w:rsidR="00B06639" w:rsidRPr="00D0193B" w:rsidRDefault="00B06639" w:rsidP="003049B3">
            <w:pPr>
              <w:autoSpaceDE w:val="0"/>
              <w:autoSpaceDN w:val="0"/>
              <w:adjustRightInd w:val="0"/>
              <w:spacing w:before="60" w:after="120" w:line="240" w:lineRule="auto"/>
              <w:rPr>
                <w:rFonts w:ascii="Calibri" w:hAnsi="Calibri" w:cs="Calibri"/>
                <w:sz w:val="22"/>
                <w:szCs w:val="22"/>
              </w:rPr>
            </w:pPr>
            <w:r w:rsidRPr="00362857">
              <w:rPr>
                <w:rFonts w:ascii="Calibri" w:hAnsi="Calibri" w:cs="Calibri"/>
                <w:sz w:val="22"/>
                <w:szCs w:val="22"/>
              </w:rPr>
              <w:t>None</w:t>
            </w:r>
          </w:p>
        </w:tc>
      </w:tr>
      <w:tr w:rsidR="00FD0D12" w:rsidRPr="00B944C8" w14:paraId="2C53A89B" w14:textId="77777777" w:rsidTr="00E312B2">
        <w:trPr>
          <w:trHeight w:val="265"/>
        </w:trPr>
        <w:tc>
          <w:tcPr>
            <w:tcW w:w="14310" w:type="dxa"/>
            <w:gridSpan w:val="5"/>
            <w:shd w:val="clear" w:color="auto" w:fill="E2EFD9"/>
            <w:vAlign w:val="center"/>
          </w:tcPr>
          <w:p w14:paraId="2DB8F9CB" w14:textId="77777777" w:rsidR="00FD0D12" w:rsidRPr="00B944C8" w:rsidRDefault="00FD0D12" w:rsidP="00E312B2">
            <w:pPr>
              <w:spacing w:before="60" w:after="60"/>
              <w:rPr>
                <w:rFonts w:ascii="Calibri" w:hAnsi="Calibri" w:cs="Calibri"/>
                <w:b/>
                <w:sz w:val="22"/>
                <w:szCs w:val="22"/>
              </w:rPr>
            </w:pPr>
            <w:r w:rsidRPr="00B944C8">
              <w:rPr>
                <w:rFonts w:ascii="Calibri" w:hAnsi="Calibri" w:cs="Calibri"/>
                <w:b/>
                <w:sz w:val="22"/>
                <w:szCs w:val="22"/>
              </w:rPr>
              <w:t>Other United Nations human rights and related conventions</w:t>
            </w:r>
          </w:p>
        </w:tc>
      </w:tr>
      <w:tr w:rsidR="00FD0D12" w:rsidRPr="00B944C8" w14:paraId="1C13FBFA" w14:textId="77777777" w:rsidTr="00E312B2">
        <w:trPr>
          <w:trHeight w:val="265"/>
        </w:trPr>
        <w:tc>
          <w:tcPr>
            <w:tcW w:w="2970" w:type="dxa"/>
            <w:shd w:val="clear" w:color="auto" w:fill="auto"/>
          </w:tcPr>
          <w:p w14:paraId="2077FD3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Slavery Convention signed at Geneva on 25 September 1926 and amended by the Protocol of 7 December 1953 </w:t>
            </w:r>
          </w:p>
        </w:tc>
        <w:tc>
          <w:tcPr>
            <w:tcW w:w="2070" w:type="dxa"/>
            <w:shd w:val="clear" w:color="auto" w:fill="auto"/>
          </w:tcPr>
          <w:p w14:paraId="363984E4"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shd w:val="clear" w:color="auto" w:fill="auto"/>
          </w:tcPr>
          <w:p w14:paraId="57ABDFDD"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Note</w:t>
            </w:r>
            <w:r w:rsidRPr="00B944C8">
              <w:rPr>
                <w:vertAlign w:val="superscript"/>
              </w:rPr>
              <w:footnoteReference w:id="2"/>
            </w:r>
          </w:p>
        </w:tc>
        <w:tc>
          <w:tcPr>
            <w:tcW w:w="2070" w:type="dxa"/>
            <w:shd w:val="clear" w:color="auto" w:fill="auto"/>
          </w:tcPr>
          <w:p w14:paraId="77B81499"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 xml:space="preserve">December 17, 1953 </w:t>
            </w:r>
          </w:p>
        </w:tc>
        <w:tc>
          <w:tcPr>
            <w:tcW w:w="4860" w:type="dxa"/>
            <w:shd w:val="clear" w:color="auto" w:fill="auto"/>
          </w:tcPr>
          <w:p w14:paraId="6BFB2053" w14:textId="77777777" w:rsidR="00FD0D12" w:rsidRPr="00B944C8" w:rsidRDefault="00FD0D12" w:rsidP="00F300FB">
            <w:pPr>
              <w:pStyle w:val="NormalWeb"/>
              <w:shd w:val="clear" w:color="auto" w:fill="FFFFFF"/>
              <w:spacing w:before="60" w:after="60" w:line="240" w:lineRule="auto"/>
              <w:rPr>
                <w:rFonts w:ascii="Calibri" w:hAnsi="Calibri" w:cs="Calibri"/>
                <w:sz w:val="22"/>
                <w:szCs w:val="22"/>
                <w:lang w:eastAsia="fr-CA"/>
              </w:rPr>
            </w:pPr>
            <w:r w:rsidRPr="00B944C8">
              <w:rPr>
                <w:rFonts w:ascii="Calibri" w:hAnsi="Calibri" w:cs="Calibri"/>
                <w:sz w:val="22"/>
                <w:szCs w:val="22"/>
                <w:lang w:eastAsia="fr-CA"/>
              </w:rPr>
              <w:t>None</w:t>
            </w:r>
          </w:p>
        </w:tc>
      </w:tr>
      <w:tr w:rsidR="00FD0D12" w:rsidRPr="00B944C8" w14:paraId="40262253" w14:textId="77777777" w:rsidTr="00E312B2">
        <w:trPr>
          <w:trHeight w:val="265"/>
        </w:trPr>
        <w:tc>
          <w:tcPr>
            <w:tcW w:w="2970" w:type="dxa"/>
            <w:shd w:val="clear" w:color="auto" w:fill="auto"/>
          </w:tcPr>
          <w:p w14:paraId="45B667FB"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Convention on the Prevention and Punishment of the Crime of Genocide </w:t>
            </w:r>
          </w:p>
        </w:tc>
        <w:tc>
          <w:tcPr>
            <w:tcW w:w="2070" w:type="dxa"/>
            <w:shd w:val="clear" w:color="auto" w:fill="auto"/>
          </w:tcPr>
          <w:p w14:paraId="01BFF0F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November 28, 1949</w:t>
            </w:r>
          </w:p>
        </w:tc>
        <w:tc>
          <w:tcPr>
            <w:tcW w:w="2340" w:type="dxa"/>
            <w:shd w:val="clear" w:color="auto" w:fill="auto"/>
          </w:tcPr>
          <w:p w14:paraId="3B8AD81E"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September 3, 1952 </w:t>
            </w:r>
          </w:p>
        </w:tc>
        <w:tc>
          <w:tcPr>
            <w:tcW w:w="2070" w:type="dxa"/>
            <w:shd w:val="clear" w:color="auto" w:fill="auto"/>
          </w:tcPr>
          <w:p w14:paraId="5891C1D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December 2, 1952</w:t>
            </w:r>
          </w:p>
        </w:tc>
        <w:tc>
          <w:tcPr>
            <w:tcW w:w="4860" w:type="dxa"/>
            <w:shd w:val="clear" w:color="auto" w:fill="auto"/>
          </w:tcPr>
          <w:p w14:paraId="6AC5C512"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6EC0F16F" w14:textId="77777777" w:rsidTr="00E312B2">
        <w:trPr>
          <w:trHeight w:val="265"/>
        </w:trPr>
        <w:tc>
          <w:tcPr>
            <w:tcW w:w="2970" w:type="dxa"/>
            <w:shd w:val="clear" w:color="auto" w:fill="auto"/>
          </w:tcPr>
          <w:p w14:paraId="11FF9B7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Convention on the Political Rights of Women </w:t>
            </w:r>
          </w:p>
        </w:tc>
        <w:tc>
          <w:tcPr>
            <w:tcW w:w="2070" w:type="dxa"/>
            <w:shd w:val="clear" w:color="auto" w:fill="auto"/>
          </w:tcPr>
          <w:p w14:paraId="15FB67B1"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shd w:val="clear" w:color="auto" w:fill="auto"/>
          </w:tcPr>
          <w:p w14:paraId="68C5ADC4"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January 30, 1957 (A)</w:t>
            </w:r>
          </w:p>
        </w:tc>
        <w:tc>
          <w:tcPr>
            <w:tcW w:w="2070" w:type="dxa"/>
            <w:shd w:val="clear" w:color="auto" w:fill="auto"/>
          </w:tcPr>
          <w:p w14:paraId="02A8287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April 30, 1957</w:t>
            </w:r>
          </w:p>
        </w:tc>
        <w:tc>
          <w:tcPr>
            <w:tcW w:w="4860" w:type="dxa"/>
            <w:shd w:val="clear" w:color="auto" w:fill="auto"/>
          </w:tcPr>
          <w:p w14:paraId="08247B01" w14:textId="77777777" w:rsidR="00FD0D12" w:rsidRPr="00B944C8" w:rsidRDefault="00FD0D12" w:rsidP="00F300FB">
            <w:pPr>
              <w:shd w:val="clear" w:color="auto" w:fill="FFFFFF"/>
              <w:spacing w:before="60" w:after="120" w:line="240" w:lineRule="auto"/>
              <w:rPr>
                <w:rFonts w:ascii="Calibri" w:hAnsi="Calibri" w:cs="Calibri"/>
                <w:b/>
                <w:sz w:val="22"/>
                <w:szCs w:val="22"/>
              </w:rPr>
            </w:pPr>
            <w:r w:rsidRPr="00B944C8">
              <w:rPr>
                <w:rFonts w:ascii="Calibri" w:hAnsi="Calibri" w:cs="Calibri"/>
                <w:b/>
                <w:sz w:val="22"/>
                <w:szCs w:val="22"/>
              </w:rPr>
              <w:t xml:space="preserve">Reservation: </w:t>
            </w:r>
          </w:p>
          <w:p w14:paraId="7A8F83D1" w14:textId="54D26961" w:rsidR="00FD0D12" w:rsidRPr="00B944C8" w:rsidRDefault="003049B3" w:rsidP="00B06639">
            <w:pPr>
              <w:pStyle w:val="NormalWeb"/>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In</w:t>
            </w:r>
            <w:r w:rsidRPr="00B944C8">
              <w:rPr>
                <w:rFonts w:ascii="Calibri" w:hAnsi="Calibri" w:cs="Calibri"/>
                <w:sz w:val="22"/>
                <w:szCs w:val="22"/>
              </w:rPr>
              <w:t>asmuch</w:t>
            </w:r>
            <w:r w:rsidR="00FD0D12" w:rsidRPr="00B944C8">
              <w:rPr>
                <w:rFonts w:ascii="Calibri" w:hAnsi="Calibri" w:cs="Calibri"/>
                <w:sz w:val="22"/>
                <w:szCs w:val="22"/>
              </w:rPr>
              <w:t xml:space="preserve"> as under the Canadian constitutional system legislative jurisdiction in respect of political rights is divided between the provinces and the Federal Government, the Government of Canada is obliged, in acceding to this Convention, to make a reservation in respect of rights within the legislative jurisdiction of the provinces.</w:t>
            </w:r>
            <w:r>
              <w:rPr>
                <w:rFonts w:ascii="Calibri" w:hAnsi="Calibri" w:cs="Calibri"/>
                <w:sz w:val="22"/>
                <w:szCs w:val="22"/>
              </w:rPr>
              <w:t>”</w:t>
            </w:r>
          </w:p>
        </w:tc>
      </w:tr>
      <w:tr w:rsidR="00FD0D12" w:rsidRPr="00B944C8" w14:paraId="5269A9F6" w14:textId="77777777" w:rsidTr="00E312B2">
        <w:trPr>
          <w:trHeight w:val="265"/>
        </w:trPr>
        <w:tc>
          <w:tcPr>
            <w:tcW w:w="2970" w:type="dxa"/>
            <w:shd w:val="clear" w:color="auto" w:fill="auto"/>
          </w:tcPr>
          <w:p w14:paraId="7AFB1E71"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Convention on the Nationality of Married Women </w:t>
            </w:r>
          </w:p>
        </w:tc>
        <w:tc>
          <w:tcPr>
            <w:tcW w:w="2070" w:type="dxa"/>
            <w:shd w:val="clear" w:color="auto" w:fill="auto"/>
          </w:tcPr>
          <w:p w14:paraId="0ECBBD48"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February 20, 1957</w:t>
            </w:r>
          </w:p>
        </w:tc>
        <w:tc>
          <w:tcPr>
            <w:tcW w:w="2340" w:type="dxa"/>
            <w:shd w:val="clear" w:color="auto" w:fill="auto"/>
          </w:tcPr>
          <w:p w14:paraId="392919BF"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October 21, 1959 (R)</w:t>
            </w:r>
          </w:p>
        </w:tc>
        <w:tc>
          <w:tcPr>
            <w:tcW w:w="2070" w:type="dxa"/>
            <w:shd w:val="clear" w:color="auto" w:fill="auto"/>
          </w:tcPr>
          <w:p w14:paraId="78CD7CC4"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January 19, 1960</w:t>
            </w:r>
          </w:p>
        </w:tc>
        <w:tc>
          <w:tcPr>
            <w:tcW w:w="4860" w:type="dxa"/>
            <w:shd w:val="clear" w:color="auto" w:fill="auto"/>
          </w:tcPr>
          <w:p w14:paraId="7E3856DF"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666A0311" w14:textId="77777777" w:rsidTr="00E312B2">
        <w:trPr>
          <w:trHeight w:val="265"/>
        </w:trPr>
        <w:tc>
          <w:tcPr>
            <w:tcW w:w="2970" w:type="dxa"/>
            <w:shd w:val="clear" w:color="auto" w:fill="auto"/>
          </w:tcPr>
          <w:p w14:paraId="3AAA336F"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Supplementary Convention on the Abolition of Slavery, the Slave Trade, and Institutions and Practices Similar to Slavery </w:t>
            </w:r>
          </w:p>
        </w:tc>
        <w:tc>
          <w:tcPr>
            <w:tcW w:w="2070" w:type="dxa"/>
            <w:shd w:val="clear" w:color="auto" w:fill="auto"/>
          </w:tcPr>
          <w:p w14:paraId="2E8406D6"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September 7, 1956</w:t>
            </w:r>
          </w:p>
        </w:tc>
        <w:tc>
          <w:tcPr>
            <w:tcW w:w="2340" w:type="dxa"/>
            <w:shd w:val="clear" w:color="auto" w:fill="auto"/>
          </w:tcPr>
          <w:p w14:paraId="1A070D98"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January 10, 1963 (R)</w:t>
            </w:r>
          </w:p>
        </w:tc>
        <w:tc>
          <w:tcPr>
            <w:tcW w:w="2070" w:type="dxa"/>
            <w:shd w:val="clear" w:color="auto" w:fill="auto"/>
          </w:tcPr>
          <w:p w14:paraId="1BA14F7F"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January 10, 1963</w:t>
            </w:r>
          </w:p>
        </w:tc>
        <w:tc>
          <w:tcPr>
            <w:tcW w:w="4860" w:type="dxa"/>
            <w:shd w:val="clear" w:color="auto" w:fill="auto"/>
          </w:tcPr>
          <w:p w14:paraId="1673755C"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3F77A4E9" w14:textId="77777777" w:rsidTr="00E312B2">
        <w:trPr>
          <w:trHeight w:val="265"/>
        </w:trPr>
        <w:tc>
          <w:tcPr>
            <w:tcW w:w="2970" w:type="dxa"/>
            <w:shd w:val="clear" w:color="auto" w:fill="auto"/>
          </w:tcPr>
          <w:p w14:paraId="0C04894E"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Convention relating to the Status of Refugees </w:t>
            </w:r>
          </w:p>
        </w:tc>
        <w:tc>
          <w:tcPr>
            <w:tcW w:w="2070" w:type="dxa"/>
            <w:shd w:val="clear" w:color="auto" w:fill="auto"/>
          </w:tcPr>
          <w:p w14:paraId="25143EEB"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shd w:val="clear" w:color="auto" w:fill="auto"/>
          </w:tcPr>
          <w:p w14:paraId="14BE7F16"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June 4, 1969 (A)</w:t>
            </w:r>
          </w:p>
        </w:tc>
        <w:tc>
          <w:tcPr>
            <w:tcW w:w="2070" w:type="dxa"/>
            <w:shd w:val="clear" w:color="auto" w:fill="auto"/>
          </w:tcPr>
          <w:p w14:paraId="6B1E2DEE"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September 2, 1969</w:t>
            </w:r>
          </w:p>
        </w:tc>
        <w:tc>
          <w:tcPr>
            <w:tcW w:w="4860" w:type="dxa"/>
            <w:shd w:val="clear" w:color="auto" w:fill="auto"/>
          </w:tcPr>
          <w:p w14:paraId="7FD4F37A" w14:textId="77777777" w:rsidR="00FD0D12" w:rsidRPr="00B944C8" w:rsidRDefault="00FD0D12" w:rsidP="00F300FB">
            <w:pPr>
              <w:shd w:val="clear" w:color="auto" w:fill="FFFFFF"/>
              <w:spacing w:before="60" w:after="120" w:line="240" w:lineRule="auto"/>
              <w:rPr>
                <w:rFonts w:ascii="Calibri" w:hAnsi="Calibri" w:cs="Calibri"/>
                <w:b/>
                <w:sz w:val="22"/>
                <w:szCs w:val="22"/>
              </w:rPr>
            </w:pPr>
            <w:r w:rsidRPr="00B944C8">
              <w:rPr>
                <w:rFonts w:ascii="Calibri" w:hAnsi="Calibri" w:cs="Calibri"/>
                <w:b/>
                <w:sz w:val="22"/>
                <w:szCs w:val="22"/>
              </w:rPr>
              <w:t xml:space="preserve">Reservation: </w:t>
            </w:r>
          </w:p>
          <w:p w14:paraId="278D7E71" w14:textId="485B3534" w:rsidR="00FD0D12" w:rsidRPr="00B944C8" w:rsidRDefault="003049B3" w:rsidP="00F300FB">
            <w:pPr>
              <w:pStyle w:val="NormalWeb"/>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670EFF">
              <w:rPr>
                <w:rFonts w:ascii="Calibri" w:hAnsi="Calibri" w:cs="Calibri"/>
                <w:sz w:val="22"/>
                <w:szCs w:val="22"/>
              </w:rPr>
              <w:t>Canada interprets the phrase ‘</w:t>
            </w:r>
            <w:r w:rsidR="00FD0D12" w:rsidRPr="00B944C8">
              <w:rPr>
                <w:rFonts w:ascii="Calibri" w:hAnsi="Calibri" w:cs="Calibri"/>
                <w:sz w:val="22"/>
                <w:szCs w:val="22"/>
              </w:rPr>
              <w:t>lawfully staying</w:t>
            </w:r>
            <w:r w:rsidR="00670EFF">
              <w:rPr>
                <w:rFonts w:ascii="Calibri" w:hAnsi="Calibri" w:cs="Calibri"/>
                <w:sz w:val="22"/>
                <w:szCs w:val="22"/>
              </w:rPr>
              <w:t>’</w:t>
            </w:r>
            <w:r w:rsidR="00FD0D12" w:rsidRPr="00B944C8">
              <w:rPr>
                <w:rFonts w:ascii="Calibri" w:hAnsi="Calibri" w:cs="Calibri"/>
                <w:sz w:val="22"/>
                <w:szCs w:val="22"/>
              </w:rPr>
              <w:t xml:space="preserve"> as referring only to refugees admitted for permanent residence: refugees admitted for temporary residence will be accorded the same treatment with respect to the matters dealt with in Articles 23 and 24 as is accorded visitors generally.</w:t>
            </w:r>
            <w:r>
              <w:rPr>
                <w:rFonts w:ascii="Calibri" w:hAnsi="Calibri" w:cs="Calibri"/>
                <w:sz w:val="22"/>
                <w:szCs w:val="22"/>
              </w:rPr>
              <w:t>”</w:t>
            </w:r>
          </w:p>
          <w:p w14:paraId="7A3876E9" w14:textId="77777777" w:rsidR="00FD0D12" w:rsidRPr="00B944C8" w:rsidRDefault="00FD0D12" w:rsidP="008C5AEC">
            <w:pPr>
              <w:pStyle w:val="NormalWeb"/>
              <w:keepNext/>
              <w:shd w:val="clear" w:color="auto" w:fill="FFFFFF"/>
              <w:spacing w:before="120" w:after="120" w:line="240" w:lineRule="auto"/>
              <w:rPr>
                <w:rFonts w:ascii="Calibri" w:hAnsi="Calibri" w:cs="Calibri"/>
                <w:b/>
                <w:sz w:val="22"/>
                <w:szCs w:val="22"/>
              </w:rPr>
            </w:pPr>
            <w:r w:rsidRPr="00B944C8">
              <w:rPr>
                <w:rFonts w:ascii="Calibri" w:hAnsi="Calibri" w:cs="Calibri"/>
                <w:b/>
                <w:sz w:val="22"/>
                <w:szCs w:val="22"/>
              </w:rPr>
              <w:t>Declaration*:</w:t>
            </w:r>
          </w:p>
          <w:p w14:paraId="6336BBE2" w14:textId="4E7B52D4" w:rsidR="00FD0D12" w:rsidRPr="00B944C8" w:rsidRDefault="003049B3" w:rsidP="00F300FB">
            <w:pPr>
              <w:pStyle w:val="NormalWeb"/>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The Government of Canada declares that for the purposes of its obligations under the Convention relating to the Status of Refugees done at Geneva on July 28, 1951, the words</w:t>
            </w:r>
            <w:r w:rsidR="000B604F">
              <w:rPr>
                <w:rFonts w:ascii="Calibri" w:hAnsi="Calibri" w:cs="Calibri"/>
                <w:sz w:val="22"/>
                <w:szCs w:val="22"/>
              </w:rPr>
              <w:t xml:space="preserve"> ‘</w:t>
            </w:r>
            <w:r w:rsidR="00FD0D12" w:rsidRPr="00B944C8">
              <w:rPr>
                <w:rFonts w:ascii="Calibri" w:hAnsi="Calibri" w:cs="Calibri"/>
                <w:sz w:val="22"/>
                <w:szCs w:val="22"/>
              </w:rPr>
              <w:t>events occurring before 1 January 1951</w:t>
            </w:r>
            <w:r w:rsidR="00B06639">
              <w:rPr>
                <w:rFonts w:ascii="Calibri" w:hAnsi="Calibri" w:cs="Calibri"/>
                <w:sz w:val="22"/>
                <w:szCs w:val="22"/>
              </w:rPr>
              <w:t>’</w:t>
            </w:r>
            <w:r w:rsidR="00FD0D12" w:rsidRPr="00B944C8">
              <w:rPr>
                <w:rFonts w:ascii="Calibri" w:hAnsi="Calibri" w:cs="Calibri"/>
                <w:sz w:val="22"/>
                <w:szCs w:val="22"/>
              </w:rPr>
              <w:t xml:space="preserve"> in article 1, Section B(1) of the said Convention</w:t>
            </w:r>
            <w:r w:rsidR="000B604F">
              <w:rPr>
                <w:rFonts w:ascii="Calibri" w:hAnsi="Calibri" w:cs="Calibri"/>
                <w:sz w:val="22"/>
                <w:szCs w:val="22"/>
              </w:rPr>
              <w:t xml:space="preserve"> shall be understood as meaning’ </w:t>
            </w:r>
            <w:r w:rsidR="00FD0D12" w:rsidRPr="00B944C8">
              <w:rPr>
                <w:rFonts w:ascii="Calibri" w:hAnsi="Calibri" w:cs="Calibri"/>
                <w:sz w:val="22"/>
                <w:szCs w:val="22"/>
              </w:rPr>
              <w:t>events occurring in Europe or elsewhere before 1 January 1951</w:t>
            </w:r>
            <w:r w:rsidR="00B06639">
              <w:rPr>
                <w:rFonts w:ascii="Calibri" w:hAnsi="Calibri" w:cs="Calibri"/>
                <w:sz w:val="22"/>
                <w:szCs w:val="22"/>
              </w:rPr>
              <w:t>’</w:t>
            </w:r>
            <w:r w:rsidR="00FD0D12" w:rsidRPr="00B944C8">
              <w:rPr>
                <w:rFonts w:ascii="Calibri" w:hAnsi="Calibri" w:cs="Calibri"/>
                <w:sz w:val="22"/>
                <w:szCs w:val="22"/>
              </w:rPr>
              <w:t>.</w:t>
            </w:r>
            <w:r>
              <w:rPr>
                <w:rFonts w:ascii="Calibri" w:hAnsi="Calibri" w:cs="Calibri"/>
                <w:sz w:val="22"/>
                <w:szCs w:val="22"/>
              </w:rPr>
              <w:t>”</w:t>
            </w:r>
          </w:p>
          <w:p w14:paraId="45D2B507" w14:textId="77777777" w:rsidR="00FD0D12" w:rsidRPr="00B944C8" w:rsidRDefault="00FD0D12" w:rsidP="00F300FB">
            <w:pPr>
              <w:pStyle w:val="NormalWeb"/>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w:t>
            </w:r>
            <w:r w:rsidRPr="00B944C8">
              <w:t xml:space="preserve"> </w:t>
            </w:r>
            <w:r w:rsidRPr="00B944C8">
              <w:rPr>
                <w:rFonts w:ascii="Calibri" w:hAnsi="Calibri" w:cs="Calibri"/>
                <w:sz w:val="22"/>
                <w:szCs w:val="22"/>
              </w:rPr>
              <w:t>Made in a communication received by the Secretary-General on 23 October 1970</w:t>
            </w:r>
          </w:p>
        </w:tc>
      </w:tr>
      <w:tr w:rsidR="00FD0D12" w:rsidRPr="00B944C8" w14:paraId="46BF3BB8"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6BFE508A"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Protocol relating to the Status of Refugees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664AC6E"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F37B9D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June 4, 1969 (A)</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7E0A088"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June 4, 1969</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4F7B42D1"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10C0E5A5"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3162DBFC"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Convention on the Reduction of Statelessness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89E19BB"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44DE3D7"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July 17, 1978 (A)</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B2A7ED4"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October 15, 1978</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8506F0C"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26C24FCE"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5336ACF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Rome Statute of the International Criminal Court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395E77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December 18, 1998</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8DD2CAC"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 xml:space="preserve">July 7, 2000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807B31A"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 xml:space="preserve">July 1, 2002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A6EC68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 xml:space="preserve">None </w:t>
            </w:r>
          </w:p>
        </w:tc>
      </w:tr>
      <w:tr w:rsidR="00FD0D12" w:rsidRPr="00B944C8" w14:paraId="6AE5FF29"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077C5EDE"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United Nations Convention against Transnational Organized Crime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95013A2"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December 14, 2000</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00E1568"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May 13, 2002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757EB4E"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September 29, 2003</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2EAF5D6"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5B4507D7"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147AC1BB"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Protocol to prevent, suppress and punish trafficking in persons, especially women and children, supplementing the United Nations Convention against Transnational Organized Crime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466E3E5"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December 14, 2000</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A41B48A"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May 13, 2002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5B7DEA3"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December 25, 2003</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9E4D825"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75BEAA9F"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024A9B73"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Protocol against the smuggling of migrants by land, sea and air, supplementing the United Nations Convention against Transnational Organized Crime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33A442D"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December 14, 2000</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D562B11"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May 13, 2002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DBF2F46"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January 28, 2004</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4A854541"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7B6A72DA" w14:textId="77777777" w:rsidTr="00E312B2">
        <w:trPr>
          <w:trHeight w:val="265"/>
        </w:trPr>
        <w:tc>
          <w:tcPr>
            <w:tcW w:w="14310" w:type="dxa"/>
            <w:gridSpan w:val="5"/>
            <w:tcBorders>
              <w:top w:val="single" w:sz="4" w:space="0" w:color="auto"/>
              <w:left w:val="single" w:sz="4" w:space="0" w:color="auto"/>
              <w:bottom w:val="single" w:sz="4" w:space="0" w:color="auto"/>
              <w:right w:val="single" w:sz="4" w:space="0" w:color="auto"/>
            </w:tcBorders>
            <w:shd w:val="clear" w:color="auto" w:fill="E2EFD9"/>
          </w:tcPr>
          <w:p w14:paraId="2EA49810" w14:textId="77777777" w:rsidR="00FD0D12" w:rsidRPr="00B944C8" w:rsidRDefault="00FD0D12" w:rsidP="00E312B2">
            <w:pPr>
              <w:spacing w:before="60" w:after="60"/>
              <w:rPr>
                <w:rFonts w:ascii="Calibri" w:hAnsi="Calibri" w:cs="Calibri"/>
                <w:sz w:val="22"/>
                <w:szCs w:val="22"/>
              </w:rPr>
            </w:pPr>
            <w:r w:rsidRPr="00B944C8">
              <w:rPr>
                <w:rFonts w:ascii="Calibri" w:hAnsi="Calibri" w:cs="Calibri"/>
                <w:b/>
                <w:sz w:val="22"/>
                <w:szCs w:val="22"/>
              </w:rPr>
              <w:t>Conventions of the International Labour Organization</w:t>
            </w:r>
          </w:p>
        </w:tc>
      </w:tr>
      <w:tr w:rsidR="00FD0D12" w:rsidRPr="00B944C8" w14:paraId="11F6D993"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0C52BCA1" w14:textId="1512E30E"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Convention (no 14) concerning Application of the Weekly Rest in Industrial Undertakings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D1B2B3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655450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March 21, 1935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0450C68"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April 21, 1935</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3F9D1EA"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1AE8B011"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46058E88"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(no 29) concerning Forced or Compulsory Labour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E39BEBD"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8572F8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June 13, 2011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3C62F58"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13, 2012</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51327C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1B71EB3C"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6BB7424E"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(no 87) concerning Freedom of Association and Protection of the Right to Organize</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077AB23"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9ED40D8"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March 23, 1972 (R) </w:t>
            </w:r>
          </w:p>
          <w:p w14:paraId="5DDD844B" w14:textId="77777777" w:rsidR="00FD0D12" w:rsidRPr="00B944C8" w:rsidRDefault="00FD0D12" w:rsidP="00F300FB">
            <w:pPr>
              <w:spacing w:before="60" w:after="60" w:line="240" w:lineRule="auto"/>
              <w:rPr>
                <w:rFonts w:ascii="Calibri" w:hAnsi="Calibri" w:cs="Calibr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6292BAF"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March 23, 1973 </w:t>
            </w:r>
          </w:p>
          <w:p w14:paraId="447D8468" w14:textId="77777777" w:rsidR="00FD0D12" w:rsidRPr="00B944C8" w:rsidRDefault="00FD0D12" w:rsidP="00F300FB">
            <w:pPr>
              <w:spacing w:before="60" w:after="60" w:line="240" w:lineRule="auto"/>
              <w:rPr>
                <w:rFonts w:ascii="Calibri" w:hAnsi="Calibri" w:cs="Calibr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E4D6D97"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00F89181"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7C5A2B2B"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Convention (no 98) concerning the Application of the Principles of the Right to Organize and Bargain Collectively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A3710AD"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D8780A9"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14, 2017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25F95A1"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14, 2018.</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57FC3135"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668413E2"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5AF2ADC5"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(no 100) concerning Equal Remuneration for Men and Women Workers for Work of Equal Value</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B014958"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B676DB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November 16, 1972 (R) </w:t>
            </w:r>
          </w:p>
          <w:p w14:paraId="79E7E608" w14:textId="77777777" w:rsidR="00FD0D12" w:rsidRPr="00B944C8" w:rsidRDefault="00FD0D12" w:rsidP="00F300FB">
            <w:pPr>
              <w:spacing w:before="60" w:after="60" w:line="240" w:lineRule="auto"/>
              <w:rPr>
                <w:rFonts w:ascii="Calibri" w:hAnsi="Calibri" w:cs="Calibr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070ACBA"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November 16, 1973 </w:t>
            </w:r>
          </w:p>
          <w:p w14:paraId="0D9F4419" w14:textId="77777777" w:rsidR="00FD0D12" w:rsidRPr="00B944C8" w:rsidRDefault="00FD0D12" w:rsidP="00F300FB">
            <w:pPr>
              <w:spacing w:before="60" w:after="60" w:line="240" w:lineRule="auto"/>
              <w:rPr>
                <w:rFonts w:ascii="Calibri" w:hAnsi="Calibri" w:cs="Calibr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043578"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4729340A"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73FBB66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(no 105) concerning the Abolition of Forced Labour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A910CBF"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9A2BCF3"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July 14, 1959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3378DA6"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July 14, 1960</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541C4D8"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7EAE09A8"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137EE41D" w14:textId="4A4C4F36" w:rsidR="00FD0D12" w:rsidRPr="00B944C8" w:rsidRDefault="00FD0D12" w:rsidP="008C5AEC">
            <w:pPr>
              <w:spacing w:before="60" w:after="60" w:line="240" w:lineRule="auto"/>
              <w:rPr>
                <w:rFonts w:ascii="Calibri" w:hAnsi="Calibri" w:cs="Calibri"/>
                <w:sz w:val="22"/>
                <w:szCs w:val="22"/>
              </w:rPr>
            </w:pPr>
            <w:r w:rsidRPr="00B944C8">
              <w:rPr>
                <w:rFonts w:ascii="Calibri" w:hAnsi="Calibri" w:cs="Calibri"/>
                <w:sz w:val="22"/>
                <w:szCs w:val="22"/>
              </w:rPr>
              <w:t>Convention (no 111) concerning Discrimination in respect of Employment and Occupation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601F299"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3C484B1"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November 26, 1964</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5233B1C"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November 26, 1965</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39FA5F1"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4C1F3D9B"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75B55C9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(no 122) concerning Employment Policy</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9AD7EFE"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FEDBF66"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September 16, 1966</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ED47FD2"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September 16, 1967</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9389E57"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0FF93BFA"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658B408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(no 138) concerning Minimum Age for Admission to Employment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A3706A9"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C073ACB"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8, 2016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C673677"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8, 2017</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EA16053"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Minimum age specified in Canada: 16 years. </w:t>
            </w:r>
          </w:p>
        </w:tc>
      </w:tr>
      <w:tr w:rsidR="00FD0D12" w:rsidRPr="00B944C8" w14:paraId="13CEB63E"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677EA7FB" w14:textId="1E408D16" w:rsidR="008C5AEC" w:rsidRPr="00B944C8" w:rsidRDefault="00FD0D12" w:rsidP="002C0B74">
            <w:pPr>
              <w:spacing w:before="60" w:after="60" w:line="240" w:lineRule="auto"/>
              <w:rPr>
                <w:rFonts w:ascii="Calibri" w:hAnsi="Calibri" w:cs="Calibri"/>
                <w:sz w:val="22"/>
                <w:szCs w:val="22"/>
              </w:rPr>
            </w:pPr>
            <w:r w:rsidRPr="00B944C8">
              <w:rPr>
                <w:rFonts w:ascii="Calibri" w:hAnsi="Calibri" w:cs="Calibri"/>
                <w:sz w:val="22"/>
                <w:szCs w:val="22"/>
              </w:rPr>
              <w:t>Convention (no 182) concerning Worst Forms of Child Labour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0FF30F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N/A</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905181D"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6, 2000</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37B01D4"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6, 2001</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101F989"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2B3D8898" w14:textId="77777777" w:rsidTr="00E312B2">
        <w:trPr>
          <w:trHeight w:val="265"/>
        </w:trPr>
        <w:tc>
          <w:tcPr>
            <w:tcW w:w="14310" w:type="dxa"/>
            <w:gridSpan w:val="5"/>
            <w:tcBorders>
              <w:top w:val="single" w:sz="4" w:space="0" w:color="auto"/>
              <w:left w:val="single" w:sz="4" w:space="0" w:color="auto"/>
              <w:bottom w:val="single" w:sz="4" w:space="0" w:color="auto"/>
              <w:right w:val="single" w:sz="4" w:space="0" w:color="auto"/>
            </w:tcBorders>
            <w:shd w:val="clear" w:color="auto" w:fill="E2EFD9"/>
          </w:tcPr>
          <w:p w14:paraId="7C322836" w14:textId="77777777" w:rsidR="00FD0D12" w:rsidRPr="00B944C8" w:rsidRDefault="00FD0D12" w:rsidP="00E312B2">
            <w:pPr>
              <w:spacing w:before="60" w:after="60"/>
              <w:rPr>
                <w:rFonts w:ascii="Calibri" w:hAnsi="Calibri" w:cs="Calibri"/>
                <w:sz w:val="22"/>
                <w:szCs w:val="22"/>
              </w:rPr>
            </w:pPr>
            <w:r w:rsidRPr="00B944C8">
              <w:rPr>
                <w:rFonts w:ascii="Calibri" w:hAnsi="Calibri" w:cs="Calibri"/>
                <w:b/>
                <w:sz w:val="22"/>
                <w:szCs w:val="22"/>
              </w:rPr>
              <w:t>Organization of American States treaties</w:t>
            </w:r>
          </w:p>
        </w:tc>
      </w:tr>
      <w:tr w:rsidR="00FD0D12" w:rsidRPr="00B944C8" w14:paraId="1411D6C8"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72ADF52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Inter-American Convention on the Nationality of Women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6A1B886"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530B5BC"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(A)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8B8CAF5"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44EF4CA"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718BCB5E"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0B6971A1"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 xml:space="preserve">Inter-American Convention on the Granting of Political Rights to Women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6738DF17"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w:t>
            </w:r>
          </w:p>
          <w:p w14:paraId="0BD358A4"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5FC328A"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(A) </w:t>
            </w:r>
          </w:p>
          <w:p w14:paraId="772BC35A"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64F25120"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w:t>
            </w:r>
          </w:p>
          <w:p w14:paraId="3F1F1529"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267BAC40"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3A5CBCDD" w14:textId="77777777" w:rsidTr="00E312B2">
        <w:trPr>
          <w:trHeight w:val="26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1B05D73A" w14:textId="66AF86EB" w:rsidR="00F300FB" w:rsidRPr="00B944C8" w:rsidRDefault="00FD0D12" w:rsidP="00D0193B">
            <w:pPr>
              <w:spacing w:before="60" w:after="60" w:line="240" w:lineRule="auto"/>
              <w:rPr>
                <w:rFonts w:ascii="Calibri" w:hAnsi="Calibri" w:cs="Calibri"/>
                <w:sz w:val="22"/>
                <w:szCs w:val="22"/>
              </w:rPr>
            </w:pPr>
            <w:r w:rsidRPr="00B944C8">
              <w:rPr>
                <w:rFonts w:ascii="Calibri" w:hAnsi="Calibri" w:cs="Calibri"/>
                <w:sz w:val="22"/>
                <w:szCs w:val="22"/>
              </w:rPr>
              <w:t xml:space="preserve">Inter-American Convention on the Granting of Civil Rights to Women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A1E8C22"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w:t>
            </w:r>
          </w:p>
          <w:p w14:paraId="10F2D9CF"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F9A8B6D"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(A) </w:t>
            </w:r>
          </w:p>
          <w:p w14:paraId="76E3BB65"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99919FD"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October 23, 1991 </w:t>
            </w:r>
          </w:p>
          <w:p w14:paraId="2186C1F9"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49CC36BD"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59A0C346" w14:textId="77777777" w:rsidTr="00E312B2">
        <w:trPr>
          <w:trHeight w:val="285"/>
        </w:trPr>
        <w:tc>
          <w:tcPr>
            <w:tcW w:w="14310" w:type="dxa"/>
            <w:gridSpan w:val="5"/>
            <w:tcBorders>
              <w:top w:val="single" w:sz="4" w:space="0" w:color="auto"/>
              <w:left w:val="single" w:sz="4" w:space="0" w:color="auto"/>
              <w:bottom w:val="single" w:sz="4" w:space="0" w:color="auto"/>
              <w:right w:val="single" w:sz="4" w:space="0" w:color="auto"/>
            </w:tcBorders>
            <w:shd w:val="clear" w:color="auto" w:fill="E2EFD9"/>
          </w:tcPr>
          <w:p w14:paraId="12C639B6" w14:textId="77777777" w:rsidR="00FD0D12" w:rsidRPr="00B944C8" w:rsidRDefault="00FD0D12" w:rsidP="00E312B2">
            <w:pPr>
              <w:spacing w:before="60" w:after="60"/>
              <w:rPr>
                <w:rFonts w:ascii="Calibri" w:hAnsi="Calibri" w:cs="Calibri"/>
                <w:sz w:val="22"/>
                <w:szCs w:val="22"/>
              </w:rPr>
            </w:pPr>
            <w:r w:rsidRPr="00B944C8">
              <w:rPr>
                <w:rFonts w:ascii="Calibri" w:hAnsi="Calibri" w:cs="Calibri"/>
                <w:b/>
                <w:sz w:val="22"/>
                <w:szCs w:val="22"/>
              </w:rPr>
              <w:t>Conventions of the Hague Conference on Private International Law</w:t>
            </w:r>
          </w:p>
        </w:tc>
      </w:tr>
      <w:tr w:rsidR="00360095" w:rsidRPr="00B944C8" w14:paraId="1AF56601"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07702B33"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on the Civil Aspects of International Child Abduction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536040A"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October 25, 1980</w:t>
            </w:r>
          </w:p>
          <w:p w14:paraId="3445DC89" w14:textId="77777777" w:rsidR="00FD0D12" w:rsidRPr="00B944C8" w:rsidRDefault="00FD0D12" w:rsidP="00F300FB">
            <w:pPr>
              <w:spacing w:before="60" w:after="60" w:line="240" w:lineRule="auto"/>
              <w:rPr>
                <w:rFonts w:ascii="Calibri" w:hAnsi="Calibri" w:cs="Calibri"/>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72A32A2"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June 2, 1983 (R)</w:t>
            </w:r>
          </w:p>
          <w:p w14:paraId="28E559E7" w14:textId="77777777" w:rsidR="00FD0D12" w:rsidRPr="00B944C8" w:rsidRDefault="00FD0D12" w:rsidP="00F300FB">
            <w:pPr>
              <w:spacing w:before="60" w:after="60" w:line="240" w:lineRule="auto"/>
              <w:rPr>
                <w:rFonts w:ascii="Calibri" w:hAnsi="Calibri" w:cs="Calibri"/>
                <w:sz w:val="22"/>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1B6BFE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December 1, 1983</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4549B937" w14:textId="77777777" w:rsidR="00FD0D12" w:rsidRPr="00360095" w:rsidRDefault="00432D2C" w:rsidP="00F300FB">
            <w:pPr>
              <w:spacing w:before="60" w:after="60" w:line="240" w:lineRule="auto"/>
              <w:rPr>
                <w:rFonts w:ascii="Calibri" w:hAnsi="Calibri" w:cs="Calibri"/>
                <w:b/>
                <w:sz w:val="22"/>
                <w:szCs w:val="22"/>
              </w:rPr>
            </w:pPr>
            <w:r w:rsidRPr="00360095">
              <w:rPr>
                <w:rFonts w:ascii="Calibri" w:hAnsi="Calibri" w:cs="Calibri"/>
                <w:b/>
                <w:sz w:val="22"/>
                <w:szCs w:val="22"/>
              </w:rPr>
              <w:t>Declarations and reservations:</w:t>
            </w:r>
          </w:p>
          <w:p w14:paraId="6FED57FE" w14:textId="7EA04FC9" w:rsidR="00432D2C" w:rsidRDefault="00360095" w:rsidP="00360095">
            <w:pPr>
              <w:spacing w:before="240" w:after="120" w:line="240" w:lineRule="auto"/>
              <w:rPr>
                <w:rFonts w:ascii="Calibri" w:hAnsi="Calibri" w:cs="Calibri"/>
                <w:sz w:val="22"/>
                <w:szCs w:val="22"/>
              </w:rPr>
            </w:pPr>
            <w:r w:rsidRPr="00360095">
              <w:rPr>
                <w:rFonts w:ascii="Calibri" w:hAnsi="Calibri" w:cs="Calibri"/>
                <w:sz w:val="22"/>
                <w:szCs w:val="22"/>
              </w:rPr>
              <w:t>In accordance with Article 40, the Government of Canada declares that the Convention shall extend to Ontario, New Brunswick, British Columbia, Manitoba, Nova Scotia, Newfoundland, Québec, Yukon, Prince Edward Island, Saskatchewan, Alberta, Northwest Territories and Nunavut and that it may at any time submit other declarations or reservations, pursuant to Articles 6, 40 and 42 of the Convention, with respect to other territorial units.</w:t>
            </w:r>
          </w:p>
          <w:p w14:paraId="193CB301" w14:textId="237A763E" w:rsidR="00360095" w:rsidRDefault="00360095" w:rsidP="00360095">
            <w:pPr>
              <w:spacing w:before="240" w:after="120" w:line="240" w:lineRule="auto"/>
              <w:rPr>
                <w:rFonts w:ascii="Calibri" w:hAnsi="Calibri" w:cs="Calibri"/>
                <w:sz w:val="22"/>
                <w:szCs w:val="22"/>
              </w:rPr>
            </w:pPr>
            <w:r w:rsidRPr="00360095">
              <w:rPr>
                <w:rFonts w:ascii="Calibri" w:hAnsi="Calibri" w:cs="Calibri"/>
                <w:sz w:val="22"/>
                <w:szCs w:val="22"/>
              </w:rPr>
              <w:t>In accordance with the provisions of Article 42 and pursuant to Article 26, paragraph 3, the Government of Canada declares that, with respect to applications submitted under the Convention concerning the Provinces and Territories of Ontario, New Brunswick, British Columbia, Nova Scotia, Newfoundland, Qu</w:t>
            </w:r>
            <w:r w:rsidR="00C25C78">
              <w:rPr>
                <w:rFonts w:ascii="Calibri" w:hAnsi="Calibri" w:cs="Calibri"/>
                <w:sz w:val="22"/>
                <w:szCs w:val="22"/>
              </w:rPr>
              <w:t>é</w:t>
            </w:r>
            <w:r w:rsidRPr="00360095">
              <w:rPr>
                <w:rFonts w:ascii="Calibri" w:hAnsi="Calibri" w:cs="Calibri"/>
                <w:sz w:val="22"/>
                <w:szCs w:val="22"/>
              </w:rPr>
              <w:t>bec, Yukon, Prince Edward Island, Saskatchewan, Alberta, Northwest Territories and Nunavut, Canada will assume the costs referred to in paragraph 2 of Article 26 only insofar as these costs are covered by the system of legal aid of the Province or Territory concerned.</w:t>
            </w:r>
          </w:p>
          <w:p w14:paraId="5AEB9664" w14:textId="2C16EAC3" w:rsidR="00432D2C" w:rsidRPr="00B944C8" w:rsidRDefault="00360095" w:rsidP="00360095">
            <w:pPr>
              <w:spacing w:before="240" w:after="120" w:line="240" w:lineRule="auto"/>
              <w:rPr>
                <w:rFonts w:ascii="Calibri" w:hAnsi="Calibri" w:cs="Calibri"/>
                <w:sz w:val="22"/>
                <w:szCs w:val="22"/>
              </w:rPr>
            </w:pPr>
            <w:r w:rsidRPr="00360095">
              <w:rPr>
                <w:rFonts w:ascii="Calibri" w:hAnsi="Calibri" w:cs="Calibri"/>
                <w:sz w:val="22"/>
                <w:szCs w:val="22"/>
              </w:rPr>
              <w:t>In accordance with the provisions of Article 42 and pursuant to Article 24, paragraph 2, translation in the French language will be required for any application, communication or other document concerning the Province of Qu</w:t>
            </w:r>
            <w:r w:rsidR="00C25C78">
              <w:rPr>
                <w:rFonts w:ascii="Calibri" w:hAnsi="Calibri" w:cs="Calibri"/>
                <w:sz w:val="22"/>
                <w:szCs w:val="22"/>
              </w:rPr>
              <w:t>é</w:t>
            </w:r>
            <w:r w:rsidRPr="00360095">
              <w:rPr>
                <w:rFonts w:ascii="Calibri" w:hAnsi="Calibri" w:cs="Calibri"/>
                <w:sz w:val="22"/>
                <w:szCs w:val="22"/>
              </w:rPr>
              <w:t>bec when the original language is neither French nor English.</w:t>
            </w:r>
          </w:p>
        </w:tc>
      </w:tr>
      <w:tr w:rsidR="00FD0D12" w:rsidRPr="00B944C8" w14:paraId="3894AF25"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5356FF84" w14:textId="385354EA"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on Protection of Children and Cooperation in Respect of Intercountry Adoption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B954BE9"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April 12, 1994</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98E0522"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December 19, 1996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867BAE0"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April 1, 1997</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5E78EED4" w14:textId="77777777" w:rsidR="00FD0D12" w:rsidRPr="00B944C8" w:rsidRDefault="00FD0D12" w:rsidP="00F300FB">
            <w:pPr>
              <w:shd w:val="clear" w:color="auto" w:fill="FFFFFF"/>
              <w:spacing w:before="60" w:after="120" w:line="240" w:lineRule="auto"/>
              <w:rPr>
                <w:rFonts w:ascii="Calibri" w:hAnsi="Calibri" w:cs="Calibri"/>
                <w:b/>
                <w:sz w:val="22"/>
                <w:szCs w:val="22"/>
                <w:lang w:eastAsia="en-CA"/>
              </w:rPr>
            </w:pPr>
            <w:r w:rsidRPr="00B944C8">
              <w:rPr>
                <w:rFonts w:ascii="Calibri" w:hAnsi="Calibri" w:cs="Calibri"/>
                <w:b/>
                <w:sz w:val="22"/>
                <w:szCs w:val="22"/>
                <w:lang w:eastAsia="en-CA"/>
              </w:rPr>
              <w:t xml:space="preserve">Declarations: </w:t>
            </w:r>
          </w:p>
          <w:p w14:paraId="606F117B" w14:textId="06390433" w:rsidR="00FD0D12" w:rsidRPr="00B944C8" w:rsidRDefault="00FD0D12" w:rsidP="00F300FB">
            <w:pPr>
              <w:shd w:val="clear" w:color="auto" w:fill="FFFFFF"/>
              <w:spacing w:before="120" w:after="120" w:line="240" w:lineRule="auto"/>
              <w:rPr>
                <w:rFonts w:ascii="Calibri" w:hAnsi="Calibri" w:cs="Calibri"/>
                <w:sz w:val="22"/>
                <w:szCs w:val="22"/>
                <w:lang w:eastAsia="en-CA"/>
              </w:rPr>
            </w:pPr>
            <w:r w:rsidRPr="00B944C8">
              <w:rPr>
                <w:rFonts w:ascii="Calibri" w:hAnsi="Calibri" w:cs="Calibri"/>
                <w:sz w:val="22"/>
                <w:szCs w:val="22"/>
                <w:lang w:eastAsia="en-CA"/>
              </w:rPr>
              <w:t>In accordance with Article 45, that the Convention shall now extend to Qu</w:t>
            </w:r>
            <w:r w:rsidR="00C25C78">
              <w:rPr>
                <w:rFonts w:ascii="Calibri" w:hAnsi="Calibri" w:cs="Calibri"/>
                <w:sz w:val="22"/>
                <w:szCs w:val="22"/>
                <w:lang w:eastAsia="en-CA"/>
              </w:rPr>
              <w:t>é</w:t>
            </w:r>
            <w:r w:rsidRPr="00B944C8">
              <w:rPr>
                <w:rFonts w:ascii="Calibri" w:hAnsi="Calibri" w:cs="Calibri"/>
                <w:sz w:val="22"/>
                <w:szCs w:val="22"/>
                <w:lang w:eastAsia="en-CA"/>
              </w:rPr>
              <w:t>bec, in addition to Alberta, British Columbia, Manitoba, New Brunswick, Newfoundland and Labrador, Nova Scotia, Ontario, Prince Edward Island, Saskatchewan, the Yukon, Northwest Territories and Nunavut, and that it may modify this declaration by submitting another declaration at any time.</w:t>
            </w:r>
          </w:p>
          <w:p w14:paraId="1FFE8D0D" w14:textId="5462C555" w:rsidR="00FD0D12" w:rsidRPr="00B944C8" w:rsidRDefault="00FD0D12" w:rsidP="00F300FB">
            <w:pPr>
              <w:shd w:val="clear" w:color="auto" w:fill="FFFFFF"/>
              <w:spacing w:before="120" w:after="120" w:line="240" w:lineRule="auto"/>
              <w:rPr>
                <w:rFonts w:ascii="Calibri" w:hAnsi="Calibri" w:cs="Calibri"/>
                <w:sz w:val="22"/>
                <w:szCs w:val="22"/>
                <w:lang w:eastAsia="en-CA"/>
              </w:rPr>
            </w:pPr>
            <w:r w:rsidRPr="00B944C8">
              <w:rPr>
                <w:rFonts w:ascii="Calibri" w:hAnsi="Calibri" w:cs="Calibri"/>
                <w:sz w:val="22"/>
                <w:szCs w:val="22"/>
                <w:lang w:eastAsia="en-CA"/>
              </w:rPr>
              <w:t xml:space="preserve">In accordance with Article 22.2, that the functions of the Central Authority in New Brunswick, Newfoundland and Labrador, </w:t>
            </w:r>
            <w:r w:rsidR="000E36B1">
              <w:rPr>
                <w:rFonts w:ascii="Calibri" w:hAnsi="Calibri" w:cs="Calibri"/>
                <w:sz w:val="22"/>
                <w:szCs w:val="22"/>
                <w:lang w:eastAsia="en-CA"/>
              </w:rPr>
              <w:t xml:space="preserve">the Northwest Territories, </w:t>
            </w:r>
            <w:r w:rsidRPr="00B944C8">
              <w:rPr>
                <w:rFonts w:ascii="Calibri" w:hAnsi="Calibri" w:cs="Calibri"/>
                <w:sz w:val="22"/>
                <w:szCs w:val="22"/>
                <w:lang w:eastAsia="en-CA"/>
              </w:rPr>
              <w:t>Nova Scotia, Nunavut, Ontario, Prince Edward Island, Qu</w:t>
            </w:r>
            <w:r w:rsidR="00C25C78">
              <w:rPr>
                <w:rFonts w:ascii="Calibri" w:hAnsi="Calibri" w:cs="Calibri"/>
                <w:sz w:val="22"/>
                <w:szCs w:val="22"/>
                <w:lang w:eastAsia="en-CA"/>
              </w:rPr>
              <w:t>é</w:t>
            </w:r>
            <w:r w:rsidRPr="00B944C8">
              <w:rPr>
                <w:rFonts w:ascii="Calibri" w:hAnsi="Calibri" w:cs="Calibri"/>
                <w:sz w:val="22"/>
                <w:szCs w:val="22"/>
                <w:lang w:eastAsia="en-CA"/>
              </w:rPr>
              <w:t>bec,* Saskatchewan and the Yukon may be performed by bodies and persons meeting the conditions set forth in this article.</w:t>
            </w:r>
          </w:p>
          <w:p w14:paraId="0375FEBF" w14:textId="77777777" w:rsidR="00FD0D12" w:rsidRPr="00B944C8" w:rsidRDefault="00FD0D12" w:rsidP="00F300FB">
            <w:pPr>
              <w:shd w:val="clear" w:color="auto" w:fill="FFFFFF"/>
              <w:spacing w:before="120" w:after="120" w:line="240" w:lineRule="auto"/>
              <w:rPr>
                <w:rFonts w:ascii="Calibri" w:hAnsi="Calibri" w:cs="Calibri"/>
                <w:sz w:val="22"/>
                <w:szCs w:val="22"/>
                <w:lang w:eastAsia="en-CA"/>
              </w:rPr>
            </w:pPr>
            <w:r w:rsidRPr="00B944C8">
              <w:rPr>
                <w:rFonts w:ascii="Calibri" w:hAnsi="Calibri" w:cs="Calibri"/>
                <w:sz w:val="22"/>
                <w:szCs w:val="22"/>
                <w:lang w:eastAsia="en-CA"/>
              </w:rPr>
              <w:t>In accordance with Article 22.4, that adoptions of children habitually resident in British Columbia may only take place if the functions of the Central Authorities are performed by public authorities or bodies accredited under Chapter III.</w:t>
            </w:r>
          </w:p>
          <w:p w14:paraId="60BAA2C0" w14:textId="77777777" w:rsidR="00FD0D12" w:rsidRPr="00B944C8" w:rsidRDefault="00FD0D12" w:rsidP="00F300FB">
            <w:pPr>
              <w:shd w:val="clear" w:color="auto" w:fill="FFFFFF"/>
              <w:spacing w:before="120" w:after="120" w:line="240" w:lineRule="auto"/>
              <w:rPr>
                <w:rFonts w:ascii="Calibri" w:hAnsi="Calibri" w:cs="Calibri"/>
                <w:sz w:val="22"/>
                <w:szCs w:val="22"/>
                <w:lang w:eastAsia="en-CA"/>
              </w:rPr>
            </w:pPr>
            <w:r w:rsidRPr="00B944C8">
              <w:rPr>
                <w:rFonts w:ascii="Calibri" w:hAnsi="Calibri" w:cs="Calibri"/>
                <w:sz w:val="22"/>
                <w:szCs w:val="22"/>
                <w:lang w:eastAsia="en-CA"/>
              </w:rPr>
              <w:t>The Government of Canada further declares that it understands that customary forms of care practised by Aboriginal people of Canada are not within the scope of Article 2 of the Convention.</w:t>
            </w:r>
          </w:p>
          <w:p w14:paraId="730296E2" w14:textId="6C393F8B" w:rsidR="00FD0D12" w:rsidRPr="00B944C8" w:rsidRDefault="00FD0D12" w:rsidP="00F300FB">
            <w:pPr>
              <w:shd w:val="clear" w:color="auto" w:fill="FFFFFF"/>
              <w:spacing w:before="120" w:after="120" w:line="240" w:lineRule="auto"/>
              <w:rPr>
                <w:rFonts w:ascii="Calibri" w:hAnsi="Calibri" w:cs="Calibri"/>
                <w:sz w:val="22"/>
                <w:szCs w:val="22"/>
                <w:lang w:eastAsia="en-CA"/>
              </w:rPr>
            </w:pPr>
            <w:r w:rsidRPr="00B944C8">
              <w:rPr>
                <w:rFonts w:ascii="Calibri" w:hAnsi="Calibri" w:cs="Calibri"/>
                <w:sz w:val="22"/>
                <w:szCs w:val="22"/>
                <w:lang w:eastAsia="en-CA"/>
              </w:rPr>
              <w:t>In accordance with Article 22.4, that adoption of children habitually resident in Qu</w:t>
            </w:r>
            <w:r w:rsidR="00C25C78">
              <w:rPr>
                <w:rFonts w:ascii="Calibri" w:hAnsi="Calibri" w:cs="Calibri"/>
                <w:sz w:val="22"/>
                <w:szCs w:val="22"/>
                <w:lang w:eastAsia="en-CA"/>
              </w:rPr>
              <w:t>é</w:t>
            </w:r>
            <w:r w:rsidRPr="00B944C8">
              <w:rPr>
                <w:rFonts w:ascii="Calibri" w:hAnsi="Calibri" w:cs="Calibri"/>
                <w:sz w:val="22"/>
                <w:szCs w:val="22"/>
                <w:lang w:eastAsia="en-CA"/>
              </w:rPr>
              <w:t>bec may only take place if the functions of the Central Authorities are performed by public authorities or by bodies accredited under Chapter III.</w:t>
            </w:r>
          </w:p>
          <w:p w14:paraId="456354F6" w14:textId="6B47A663" w:rsidR="00FD0D12" w:rsidRPr="00B944C8" w:rsidRDefault="00FD0D12" w:rsidP="00F300FB">
            <w:pPr>
              <w:shd w:val="clear" w:color="auto" w:fill="FFFFFF"/>
              <w:spacing w:before="120" w:after="120" w:line="240" w:lineRule="auto"/>
              <w:rPr>
                <w:rFonts w:ascii="Calibri" w:hAnsi="Calibri" w:cs="Calibri"/>
                <w:sz w:val="22"/>
                <w:szCs w:val="22"/>
                <w:lang w:eastAsia="en-CA"/>
              </w:rPr>
            </w:pPr>
            <w:r w:rsidRPr="00B944C8">
              <w:rPr>
                <w:rFonts w:ascii="Calibri" w:hAnsi="Calibri" w:cs="Calibri"/>
                <w:sz w:val="22"/>
                <w:szCs w:val="22"/>
                <w:lang w:eastAsia="en-CA"/>
              </w:rPr>
              <w:t xml:space="preserve">In accordance with Article </w:t>
            </w:r>
            <w:r w:rsidR="008E678C" w:rsidRPr="00B944C8">
              <w:rPr>
                <w:rFonts w:ascii="Calibri" w:hAnsi="Calibri" w:cs="Calibri"/>
                <w:sz w:val="22"/>
                <w:szCs w:val="22"/>
                <w:lang w:eastAsia="en-CA"/>
              </w:rPr>
              <w:t>25, that adoptions made in accordance with an agreement concluded by application of Article 39</w:t>
            </w:r>
            <w:r w:rsidRPr="00B944C8">
              <w:rPr>
                <w:rFonts w:ascii="Calibri" w:hAnsi="Calibri" w:cs="Calibri"/>
                <w:sz w:val="22"/>
                <w:szCs w:val="22"/>
                <w:lang w:eastAsia="en-CA"/>
              </w:rPr>
              <w:t xml:space="preserve"> paragraph 2 will not be bound to be recognized in Qu</w:t>
            </w:r>
            <w:r w:rsidR="00C25C78">
              <w:rPr>
                <w:rFonts w:ascii="Calibri" w:hAnsi="Calibri" w:cs="Calibri"/>
                <w:sz w:val="22"/>
                <w:szCs w:val="22"/>
                <w:lang w:eastAsia="en-CA"/>
              </w:rPr>
              <w:t>é</w:t>
            </w:r>
            <w:r w:rsidRPr="00B944C8">
              <w:rPr>
                <w:rFonts w:ascii="Calibri" w:hAnsi="Calibri" w:cs="Calibri"/>
                <w:sz w:val="22"/>
                <w:szCs w:val="22"/>
                <w:lang w:eastAsia="en-CA"/>
              </w:rPr>
              <w:t>bec under the Convention.</w:t>
            </w:r>
          </w:p>
          <w:p w14:paraId="0EBF3AC3" w14:textId="77777777" w:rsidR="00FD0D12" w:rsidRPr="00B944C8" w:rsidRDefault="00FD0D12" w:rsidP="00F300FB">
            <w:pPr>
              <w:shd w:val="clear" w:color="auto" w:fill="FFFFFF"/>
              <w:spacing w:before="120" w:after="240" w:line="240" w:lineRule="auto"/>
              <w:rPr>
                <w:rFonts w:ascii="Calibri" w:hAnsi="Calibri" w:cs="Calibri"/>
                <w:i/>
                <w:iCs/>
                <w:sz w:val="22"/>
                <w:szCs w:val="22"/>
                <w:lang w:eastAsia="en-CA"/>
              </w:rPr>
            </w:pPr>
            <w:r w:rsidRPr="00B944C8">
              <w:rPr>
                <w:rFonts w:ascii="Calibri" w:hAnsi="Calibri" w:cs="Calibri"/>
                <w:sz w:val="22"/>
                <w:szCs w:val="22"/>
                <w:lang w:eastAsia="en-CA"/>
              </w:rPr>
              <w:t>*</w:t>
            </w:r>
            <w:r w:rsidRPr="00B944C8">
              <w:rPr>
                <w:rFonts w:ascii="Calibri" w:hAnsi="Calibri" w:cs="Calibri"/>
                <w:i/>
                <w:iCs/>
                <w:sz w:val="22"/>
                <w:szCs w:val="22"/>
                <w:lang w:eastAsia="en-CA"/>
              </w:rPr>
              <w:t xml:space="preserve">Declaration of 14 April 2008 </w:t>
            </w:r>
          </w:p>
          <w:p w14:paraId="593DF2B3" w14:textId="36C71D93" w:rsidR="00FD0D12" w:rsidRPr="00B944C8" w:rsidRDefault="00FD0D12">
            <w:pPr>
              <w:shd w:val="clear" w:color="auto" w:fill="FFFFFF"/>
              <w:spacing w:before="120" w:after="240" w:line="240" w:lineRule="auto"/>
              <w:rPr>
                <w:rFonts w:ascii="Calibri" w:hAnsi="Calibri" w:cs="Calibri"/>
                <w:sz w:val="20"/>
                <w:szCs w:val="20"/>
                <w:lang w:eastAsia="en-CA"/>
              </w:rPr>
            </w:pPr>
            <w:r w:rsidRPr="00B944C8">
              <w:rPr>
                <w:rFonts w:ascii="Calibri" w:hAnsi="Calibri" w:cs="Calibri"/>
                <w:sz w:val="22"/>
                <w:szCs w:val="22"/>
                <w:lang w:eastAsia="en-CA"/>
              </w:rPr>
              <w:t>The Government of Canada also declares that it is modifying the declaration deposited on October 28, 2005 by withdrawing the declaration made in accordance with Article 22.2, regarding Qu</w:t>
            </w:r>
            <w:r w:rsidR="00C25C78">
              <w:rPr>
                <w:rFonts w:ascii="Calibri" w:hAnsi="Calibri" w:cs="Calibri"/>
                <w:sz w:val="22"/>
                <w:szCs w:val="22"/>
                <w:lang w:eastAsia="en-CA"/>
              </w:rPr>
              <w:t>é</w:t>
            </w:r>
            <w:r w:rsidRPr="00B944C8">
              <w:rPr>
                <w:rFonts w:ascii="Calibri" w:hAnsi="Calibri" w:cs="Calibri"/>
                <w:sz w:val="22"/>
                <w:szCs w:val="22"/>
                <w:lang w:eastAsia="en-CA"/>
              </w:rPr>
              <w:t>bec.</w:t>
            </w:r>
          </w:p>
        </w:tc>
      </w:tr>
      <w:tr w:rsidR="00FD0D12" w:rsidRPr="00B944C8" w14:paraId="6CA0EBC0" w14:textId="77777777" w:rsidTr="00E312B2">
        <w:trPr>
          <w:trHeight w:val="285"/>
        </w:trPr>
        <w:tc>
          <w:tcPr>
            <w:tcW w:w="14310" w:type="dxa"/>
            <w:gridSpan w:val="5"/>
            <w:tcBorders>
              <w:top w:val="single" w:sz="4" w:space="0" w:color="auto"/>
              <w:left w:val="single" w:sz="4" w:space="0" w:color="auto"/>
              <w:bottom w:val="single" w:sz="4" w:space="0" w:color="auto"/>
              <w:right w:val="single" w:sz="4" w:space="0" w:color="auto"/>
            </w:tcBorders>
            <w:shd w:val="clear" w:color="auto" w:fill="E2EFD9"/>
          </w:tcPr>
          <w:p w14:paraId="3B0FEA6B" w14:textId="77777777" w:rsidR="00FD0D12" w:rsidRPr="00B944C8" w:rsidRDefault="00FD0D12" w:rsidP="00E312B2">
            <w:pPr>
              <w:spacing w:before="60" w:after="60"/>
              <w:rPr>
                <w:rFonts w:ascii="Calibri" w:hAnsi="Calibri" w:cs="Calibri"/>
                <w:b/>
                <w:sz w:val="22"/>
                <w:szCs w:val="22"/>
                <w:highlight w:val="green"/>
              </w:rPr>
            </w:pPr>
            <w:r w:rsidRPr="00B944C8">
              <w:rPr>
                <w:rFonts w:ascii="Calibri" w:hAnsi="Calibri" w:cs="Calibri"/>
                <w:b/>
                <w:sz w:val="22"/>
                <w:szCs w:val="22"/>
              </w:rPr>
              <w:t xml:space="preserve">Geneva Conventions and other treaties on international humanitarian law </w:t>
            </w:r>
          </w:p>
        </w:tc>
      </w:tr>
      <w:tr w:rsidR="00FD0D12" w:rsidRPr="00B944C8" w14:paraId="10D61CD2"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74811FA1" w14:textId="76D7C9FF" w:rsidR="002C0B74" w:rsidRPr="00B944C8" w:rsidRDefault="00FD0D12" w:rsidP="00D0193B">
            <w:pPr>
              <w:spacing w:before="60" w:after="60" w:line="240" w:lineRule="auto"/>
              <w:rPr>
                <w:rFonts w:ascii="Calibri" w:hAnsi="Calibri" w:cs="Calibri"/>
                <w:sz w:val="22"/>
                <w:szCs w:val="22"/>
              </w:rPr>
            </w:pPr>
            <w:r w:rsidRPr="00B944C8">
              <w:rPr>
                <w:rFonts w:ascii="Calibri" w:hAnsi="Calibri" w:cs="Calibri"/>
                <w:sz w:val="22"/>
                <w:szCs w:val="22"/>
              </w:rPr>
              <w:t>Geneva Convention for the Amelioration of the Condition of the Wounded and Sick in Armed Forces in the Field</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8A75F7F"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December 8, 1949</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807564A"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May 14, 1965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C8635D6"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November 14, 1965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43CC5498"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08CE8EFF"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011C505A"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Geneva Convention for the Amelioration of the Condition of the Wounded, Sick and Shipwrecked Members of Armed Forces at Sea</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64338AE"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December 8, 1949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BE23697"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May 14, 1965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05519D2"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November 14, 1965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BCC5466"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7CA09D54"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6569B48D" w14:textId="4F6D39AA" w:rsidR="00FD0D12" w:rsidRPr="00B944C8" w:rsidRDefault="00FD0D12" w:rsidP="00D0193B">
            <w:pPr>
              <w:spacing w:before="60" w:after="60" w:line="240" w:lineRule="auto"/>
              <w:rPr>
                <w:rFonts w:ascii="Calibri" w:hAnsi="Calibri" w:cs="Calibri"/>
                <w:sz w:val="22"/>
                <w:szCs w:val="22"/>
              </w:rPr>
            </w:pPr>
            <w:r w:rsidRPr="00B944C8">
              <w:rPr>
                <w:rFonts w:ascii="Calibri" w:hAnsi="Calibri" w:cs="Calibri"/>
                <w:sz w:val="22"/>
                <w:szCs w:val="22"/>
              </w:rPr>
              <w:t>Geneva Convention relative to the Treatment of Prisoners of War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340758B"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December 8, 1949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AEA13AF"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May 14, 1965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10217A4"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November 14, 1965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485193D1"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4E206FD9"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38C0941B"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Geneva Convention relative to the Protection of Civilian Persons in Time of War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EFE9B8F"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December 8, 1949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8A2AF4B"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May 14, 1965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42B8AC4"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November 14, 1965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57755BA" w14:textId="77777777" w:rsidR="00FD0D12" w:rsidRPr="00B944C8" w:rsidRDefault="00FD0D12" w:rsidP="00F300FB">
            <w:pPr>
              <w:autoSpaceDE w:val="0"/>
              <w:autoSpaceDN w:val="0"/>
              <w:adjustRightInd w:val="0"/>
              <w:spacing w:before="60" w:after="60" w:line="240" w:lineRule="auto"/>
              <w:rPr>
                <w:rFonts w:ascii="Calibri" w:hAnsi="Calibri" w:cs="Calibri"/>
                <w:sz w:val="22"/>
                <w:szCs w:val="22"/>
              </w:rPr>
            </w:pPr>
            <w:r w:rsidRPr="00B944C8">
              <w:rPr>
                <w:rFonts w:ascii="Calibri" w:hAnsi="Calibri" w:cs="Calibri"/>
                <w:sz w:val="22"/>
                <w:szCs w:val="22"/>
              </w:rPr>
              <w:t>None</w:t>
            </w:r>
          </w:p>
        </w:tc>
      </w:tr>
      <w:tr w:rsidR="00FD0D12" w:rsidRPr="00B944C8" w14:paraId="4501CB8D"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4D6FC946"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Protocol Additional to the Geneva Conventions of 12 August 1949 (Protocol I)</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4895C6B" w14:textId="77777777" w:rsidR="00FD0D12" w:rsidRPr="00B944C8" w:rsidRDefault="00FD0D12" w:rsidP="00F300FB">
            <w:pPr>
              <w:keepNext/>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December 12, 1977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4AB547B"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November 20, 1990 (R)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BD4C3D5"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May 20, 1991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C69915B" w14:textId="77777777" w:rsidR="00FD0D12" w:rsidRPr="00B944C8" w:rsidRDefault="00FD0D12" w:rsidP="00F300FB">
            <w:pPr>
              <w:shd w:val="clear" w:color="auto" w:fill="FFFFFF"/>
              <w:spacing w:before="60" w:after="120" w:line="240" w:lineRule="auto"/>
              <w:rPr>
                <w:rFonts w:ascii="Calibri" w:hAnsi="Calibri" w:cs="Calibri"/>
                <w:b/>
                <w:sz w:val="22"/>
                <w:szCs w:val="22"/>
              </w:rPr>
            </w:pPr>
            <w:r w:rsidRPr="00B944C8">
              <w:rPr>
                <w:rFonts w:ascii="Calibri" w:hAnsi="Calibri" w:cs="Calibri"/>
                <w:b/>
                <w:sz w:val="22"/>
                <w:szCs w:val="22"/>
              </w:rPr>
              <w:t>Reservations:</w:t>
            </w:r>
          </w:p>
          <w:p w14:paraId="18FA14C5"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11 - Protection of Persons (Medical Procedures): </w:t>
            </w:r>
          </w:p>
          <w:p w14:paraId="4CFB92B2" w14:textId="48C72B21"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The Government of Canada does not intend to be bound by the prohibitions contained in Article 11 subparagraph 2(c) with respect to Canadian nationals or other persons ordinarily resident in Canada who may be interned, detained or otherwise deprived of liberty as a result of a situation referred to in Article 1, so long as the removal of tissue or organs for transplantation is in accordance with Canadian laws and applicable to the population generally and the operation is carried out in accordance with normal Canadian medical practices, standards and ethics.</w:t>
            </w:r>
            <w:r>
              <w:rPr>
                <w:rFonts w:ascii="Calibri" w:hAnsi="Calibri" w:cs="Calibri"/>
                <w:sz w:val="22"/>
                <w:szCs w:val="22"/>
              </w:rPr>
              <w:t>”</w:t>
            </w:r>
          </w:p>
          <w:p w14:paraId="6A379B4A"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39 - Emblems of Nationality (Enemy Uniforms): </w:t>
            </w:r>
          </w:p>
          <w:p w14:paraId="724D63E9" w14:textId="57586A89"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The Government of Canada does not intend to be bound by the prohibitions contained in paragraph 2 of Article 39, to make use of military emblems, insignia or uniforms of adverse parties in order to shield, favour, protect or impede military operations.</w:t>
            </w:r>
            <w:r>
              <w:rPr>
                <w:rFonts w:ascii="Calibri" w:hAnsi="Calibri" w:cs="Calibri"/>
                <w:sz w:val="22"/>
                <w:szCs w:val="22"/>
              </w:rPr>
              <w:t>”</w:t>
            </w:r>
          </w:p>
          <w:p w14:paraId="55F13405" w14:textId="77777777" w:rsidR="00FD0D12" w:rsidRPr="00B944C8" w:rsidRDefault="00FD0D12" w:rsidP="00B42D31">
            <w:pPr>
              <w:keepNext/>
              <w:shd w:val="clear" w:color="auto" w:fill="FFFFFF"/>
              <w:spacing w:before="120" w:after="120" w:line="240" w:lineRule="auto"/>
              <w:rPr>
                <w:rFonts w:ascii="Calibri" w:hAnsi="Calibri" w:cs="Calibri"/>
                <w:b/>
                <w:sz w:val="22"/>
                <w:szCs w:val="22"/>
              </w:rPr>
            </w:pPr>
            <w:r w:rsidRPr="00B944C8">
              <w:rPr>
                <w:rFonts w:ascii="Calibri" w:hAnsi="Calibri" w:cs="Calibri"/>
                <w:b/>
                <w:sz w:val="22"/>
                <w:szCs w:val="22"/>
              </w:rPr>
              <w:t>Statements of understanding:</w:t>
            </w:r>
          </w:p>
          <w:p w14:paraId="216584DA"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(Conventional Weapons): </w:t>
            </w:r>
          </w:p>
          <w:p w14:paraId="4EA65B4A" w14:textId="5A43B5C2"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that the rules introduces by Protocol I were intended to apply exclusively to conventional weapons. In particular, the rules so introduced do not have any effect on and do not regulate or prohibit the use of nuclear weapons.</w:t>
            </w:r>
            <w:r>
              <w:rPr>
                <w:rFonts w:ascii="Calibri" w:hAnsi="Calibri" w:cs="Calibri"/>
                <w:sz w:val="22"/>
                <w:szCs w:val="22"/>
              </w:rPr>
              <w:t>”</w:t>
            </w:r>
          </w:p>
          <w:p w14:paraId="5F08F348"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38 - Recognized Emblems (Protective Emblems): </w:t>
            </w:r>
          </w:p>
          <w:p w14:paraId="756A0358" w14:textId="1AE639ED"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that, in relation to Article 38, in situations where the Medical Service of the armed forces of a party to an armed conflict is identified by another emblem than the emblems referred to in Article 38 of the first Geneva Convention of August 12, 1949, that other emblem, when notified, should be respected by the adverse party as a protective emblem in the conflict, under analogous conditions to those imposed by the Geneva Conventions of 1949 and the Additional Protocols of 1977 for the use of emblems referred to in Article 38 of the first Geneva Convention and Protocol I. In such situations, misuse of such emblem should be considered as misuse of emblems referred to in Article 38 of the first Geneva Convention and Protocol I.</w:t>
            </w:r>
            <w:r>
              <w:rPr>
                <w:rFonts w:ascii="Calibri" w:hAnsi="Calibri" w:cs="Calibri"/>
                <w:sz w:val="22"/>
                <w:szCs w:val="22"/>
              </w:rPr>
              <w:t>”</w:t>
            </w:r>
          </w:p>
          <w:p w14:paraId="7F0F4046" w14:textId="77777777" w:rsidR="00FD0D12" w:rsidRPr="00B944C8" w:rsidRDefault="00FD0D12" w:rsidP="00F300FB">
            <w:pPr>
              <w:keepNext/>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Articles 41, 56, 57, 58, 78 and 86 (Meaning of Feasible): </w:t>
            </w:r>
          </w:p>
          <w:p w14:paraId="0721C0A2" w14:textId="697C7958"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 xml:space="preserve">It is the understanding of the Government of Canada that, in relation to Articles 41, 56, 57, 58, 78 and 86 the word </w:t>
            </w:r>
            <w:r w:rsidR="00670EFF">
              <w:rPr>
                <w:rFonts w:ascii="Calibri" w:hAnsi="Calibri" w:cs="Calibri"/>
                <w:sz w:val="22"/>
                <w:szCs w:val="22"/>
              </w:rPr>
              <w:t>‘</w:t>
            </w:r>
            <w:r w:rsidR="00FD0D12" w:rsidRPr="00B944C8">
              <w:rPr>
                <w:rFonts w:ascii="Calibri" w:hAnsi="Calibri" w:cs="Calibri"/>
                <w:sz w:val="22"/>
                <w:szCs w:val="22"/>
              </w:rPr>
              <w:t>feasible</w:t>
            </w:r>
            <w:r w:rsidR="00670EFF">
              <w:rPr>
                <w:rFonts w:ascii="Calibri" w:hAnsi="Calibri" w:cs="Calibri"/>
                <w:sz w:val="22"/>
                <w:szCs w:val="22"/>
              </w:rPr>
              <w:t>’</w:t>
            </w:r>
            <w:r w:rsidR="00FD0D12" w:rsidRPr="00B944C8">
              <w:rPr>
                <w:rFonts w:ascii="Calibri" w:hAnsi="Calibri" w:cs="Calibri"/>
                <w:sz w:val="22"/>
                <w:szCs w:val="22"/>
              </w:rPr>
              <w:t xml:space="preserve"> means that which is practicable or practically possible, taking into account all circumstances ruling at the time, including humanitarian and military considerations.</w:t>
            </w:r>
            <w:r>
              <w:rPr>
                <w:rFonts w:ascii="Calibri" w:hAnsi="Calibri" w:cs="Calibri"/>
                <w:sz w:val="22"/>
                <w:szCs w:val="22"/>
              </w:rPr>
              <w:t>”</w:t>
            </w:r>
          </w:p>
          <w:p w14:paraId="34E7BC6D"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44 - Combatants and Prisoners of War (Combatant Status): </w:t>
            </w:r>
          </w:p>
          <w:p w14:paraId="39347691" w14:textId="2C6D762C"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that:</w:t>
            </w:r>
          </w:p>
          <w:p w14:paraId="2CB571C4" w14:textId="77777777" w:rsidR="00FD0D12" w:rsidRPr="00B944C8" w:rsidRDefault="00FD0D12" w:rsidP="00F300FB">
            <w:pPr>
              <w:numPr>
                <w:ilvl w:val="0"/>
                <w:numId w:val="32"/>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the situation described in the second sentence of paragraph 3 of Article 44 can exist only in occupied territory or in armed conflicts covered by paragraph 4 of Article 1; and </w:t>
            </w:r>
          </w:p>
          <w:p w14:paraId="47DA44EB" w14:textId="2A0E4801" w:rsidR="00FD0D12" w:rsidRPr="00B944C8" w:rsidRDefault="00FD0D12" w:rsidP="00F300FB">
            <w:pPr>
              <w:numPr>
                <w:ilvl w:val="0"/>
                <w:numId w:val="32"/>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the word </w:t>
            </w:r>
            <w:r w:rsidR="00670EFF">
              <w:rPr>
                <w:rFonts w:ascii="Calibri" w:hAnsi="Calibri" w:cs="Calibri"/>
                <w:sz w:val="22"/>
                <w:szCs w:val="22"/>
              </w:rPr>
              <w:t>‘</w:t>
            </w:r>
            <w:r w:rsidRPr="00B944C8">
              <w:rPr>
                <w:rFonts w:ascii="Calibri" w:hAnsi="Calibri" w:cs="Calibri"/>
                <w:sz w:val="22"/>
                <w:szCs w:val="22"/>
              </w:rPr>
              <w:t>deployment</w:t>
            </w:r>
            <w:r w:rsidR="00670EFF">
              <w:rPr>
                <w:rFonts w:ascii="Calibri" w:hAnsi="Calibri" w:cs="Calibri"/>
                <w:sz w:val="22"/>
                <w:szCs w:val="22"/>
              </w:rPr>
              <w:t>’</w:t>
            </w:r>
            <w:r w:rsidRPr="00B944C8">
              <w:rPr>
                <w:rFonts w:ascii="Calibri" w:hAnsi="Calibri" w:cs="Calibri"/>
                <w:sz w:val="22"/>
                <w:szCs w:val="22"/>
              </w:rPr>
              <w:t xml:space="preserve"> in paragraph 3 of Article 44 includes any movement towards a place from which an attack is to be launched.</w:t>
            </w:r>
            <w:r w:rsidR="00B55540">
              <w:rPr>
                <w:rFonts w:ascii="Calibri" w:hAnsi="Calibri" w:cs="Calibri"/>
                <w:sz w:val="22"/>
                <w:szCs w:val="22"/>
              </w:rPr>
              <w:t>”</w:t>
            </w:r>
            <w:r w:rsidRPr="00B944C8">
              <w:rPr>
                <w:rFonts w:ascii="Calibri" w:hAnsi="Calibri" w:cs="Calibri"/>
                <w:sz w:val="22"/>
                <w:szCs w:val="22"/>
              </w:rPr>
              <w:t xml:space="preserve"> </w:t>
            </w:r>
          </w:p>
          <w:p w14:paraId="1B92C79C"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Part IV, Section I - General Protection against Effects of Hostilities (Standard for Decision Making): </w:t>
            </w:r>
          </w:p>
          <w:p w14:paraId="69007626" w14:textId="467449F1"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that, in relation to Articles 48, 51 to 60 inclusive, 62 and 67, military commanders and others responsible for planning, deciding upon or executing attacks have to reach decisions on the basis of their assessment of the information reasonably available to them at the relevant time and that such decisions cannot be judged on the basis of information which has subsequently come to light.</w:t>
            </w:r>
            <w:r>
              <w:rPr>
                <w:rFonts w:ascii="Calibri" w:hAnsi="Calibri" w:cs="Calibri"/>
                <w:sz w:val="22"/>
                <w:szCs w:val="22"/>
              </w:rPr>
              <w:t>”</w:t>
            </w:r>
          </w:p>
          <w:p w14:paraId="51C17EC6"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52 - General Protection of Civilian Objects (Military Objectives): </w:t>
            </w:r>
          </w:p>
          <w:p w14:paraId="07294C26"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"It is the understanding of the Government of Canada in relation to Article 52 that:</w:t>
            </w:r>
          </w:p>
          <w:p w14:paraId="565AF597" w14:textId="77777777" w:rsidR="00FD0D12" w:rsidRPr="00B944C8" w:rsidRDefault="00FD0D12" w:rsidP="00F300FB">
            <w:pPr>
              <w:numPr>
                <w:ilvl w:val="0"/>
                <w:numId w:val="33"/>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 specific area of land may be a military objective if, because of its location or other reasons specified in the Article as to what constitutes a military objective, its total or partial destruction capture or neutralization in the circumstances governing at the time offers a definite military advantage; and </w:t>
            </w:r>
          </w:p>
          <w:p w14:paraId="7A8C8D00" w14:textId="77777777" w:rsidR="00FD0D12" w:rsidRPr="00B944C8" w:rsidRDefault="00FD0D12" w:rsidP="00F300FB">
            <w:pPr>
              <w:numPr>
                <w:ilvl w:val="0"/>
                <w:numId w:val="33"/>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the first sentence of paragraph 2 of the Article is not intended to, nor does it, deal with the question of incidental or collateral damage resulting from an attack directed against a military objective." </w:t>
            </w:r>
          </w:p>
          <w:p w14:paraId="7D0A2F75"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53 - Protection of Cultural Objects and of Places of Worship (Cultural Objects): </w:t>
            </w:r>
          </w:p>
          <w:p w14:paraId="0ACBA274" w14:textId="76458501"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in relation to Article 53 that:</w:t>
            </w:r>
          </w:p>
          <w:p w14:paraId="4123F4DD" w14:textId="77777777" w:rsidR="00FD0D12" w:rsidRPr="00B944C8" w:rsidRDefault="00FD0D12" w:rsidP="00F300FB">
            <w:pPr>
              <w:numPr>
                <w:ilvl w:val="0"/>
                <w:numId w:val="34"/>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such protection as is afforded by the Article will be lost during such time as the property is used for military purposes, and </w:t>
            </w:r>
          </w:p>
          <w:p w14:paraId="1B758905" w14:textId="640C6B20" w:rsidR="00FD0D12" w:rsidRPr="00B944C8" w:rsidRDefault="00FD0D12" w:rsidP="00F300FB">
            <w:pPr>
              <w:numPr>
                <w:ilvl w:val="0"/>
                <w:numId w:val="34"/>
              </w:num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the prohibitions contained in subparagraphs (a) and (b) of this Article can only be waived when military necessity imperatively requires such a waiver.</w:t>
            </w:r>
            <w:r w:rsidR="00B55540">
              <w:rPr>
                <w:rFonts w:ascii="Calibri" w:hAnsi="Calibri" w:cs="Calibri"/>
                <w:sz w:val="22"/>
                <w:szCs w:val="22"/>
              </w:rPr>
              <w:t>”</w:t>
            </w:r>
          </w:p>
          <w:p w14:paraId="07164A47" w14:textId="77777777" w:rsidR="00FD0D12" w:rsidRPr="00B944C8" w:rsidRDefault="00FD0D12" w:rsidP="00A16808">
            <w:pPr>
              <w:keepNext/>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Articles 51 subparagraph 5(b), 52 paragraph 2, et 57 clause 2(a)(iii) (Military Advantage): </w:t>
            </w:r>
          </w:p>
          <w:p w14:paraId="7D2C47E0" w14:textId="206DB0BF"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in relation to subparagraph 5(b) of Article 51, paragraph 2 of Article 52, and clause 2(a)(iii) of Article 57 that the military advantage anticipated from an attack is intended to refer to the advantage anticipated from the attack considered as a whole and not from isolated or particular parts of the attack.</w:t>
            </w:r>
            <w:r>
              <w:rPr>
                <w:rFonts w:ascii="Calibri" w:hAnsi="Calibri" w:cs="Calibri"/>
                <w:sz w:val="22"/>
                <w:szCs w:val="22"/>
              </w:rPr>
              <w:t>”</w:t>
            </w:r>
          </w:p>
          <w:p w14:paraId="26CE6486"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62 - General Protection (Protection of Civil Defence Personnel): </w:t>
            </w:r>
          </w:p>
          <w:p w14:paraId="56F31DCE" w14:textId="5C3DEC06"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that nothing in Article 62 will prevent Canada from using assigned civil defence personnel or volunteer civil defence workers in Canada in accordance with nationally established priorities regardless of the military situation.</w:t>
            </w:r>
            <w:r>
              <w:rPr>
                <w:rFonts w:ascii="Calibri" w:hAnsi="Calibri" w:cs="Calibri"/>
                <w:sz w:val="22"/>
                <w:szCs w:val="22"/>
              </w:rPr>
              <w:t>”</w:t>
            </w:r>
          </w:p>
          <w:p w14:paraId="47CB395C"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96 - Treaty Relations upon entry into Force of this Protocol, paragraph 3 (Declaration by National Liberation Movement): </w:t>
            </w:r>
          </w:p>
          <w:p w14:paraId="5A6449E0" w14:textId="35772EAC"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that the making of a unilateral declaration does not, in itself, validate the credentials of the person or persons making such declaration and that states are entitled to satisfy themselves as to whether in fact the makers of such declaration constitute an authority referred to in Article 96. In this respect, the fact that such authority has or has not been recognized as such by an appropriate regional intergovernmental organization is relevant.</w:t>
            </w:r>
            <w:r>
              <w:rPr>
                <w:rFonts w:ascii="Calibri" w:hAnsi="Calibri" w:cs="Calibri"/>
                <w:sz w:val="22"/>
                <w:szCs w:val="22"/>
              </w:rPr>
              <w:t>”</w:t>
            </w:r>
          </w:p>
          <w:p w14:paraId="5472ECD7" w14:textId="77777777" w:rsidR="00FD0D12" w:rsidRPr="00B944C8" w:rsidRDefault="00FD0D12" w:rsidP="002B4055">
            <w:pPr>
              <w:keepNext/>
              <w:shd w:val="clear" w:color="auto" w:fill="FFFFFF"/>
              <w:spacing w:before="120" w:after="120" w:line="240" w:lineRule="auto"/>
              <w:rPr>
                <w:rFonts w:ascii="Calibri" w:hAnsi="Calibri" w:cs="Calibri"/>
                <w:b/>
                <w:sz w:val="22"/>
                <w:szCs w:val="22"/>
              </w:rPr>
            </w:pPr>
            <w:r w:rsidRPr="00B944C8">
              <w:rPr>
                <w:rFonts w:ascii="Calibri" w:hAnsi="Calibri" w:cs="Calibri"/>
                <w:b/>
                <w:sz w:val="22"/>
                <w:szCs w:val="22"/>
              </w:rPr>
              <w:t>Declaration:</w:t>
            </w:r>
          </w:p>
          <w:p w14:paraId="57F4E579" w14:textId="77777777" w:rsidR="00FD0D12" w:rsidRPr="00B944C8" w:rsidRDefault="00FD0D12" w:rsidP="00F300FB">
            <w:pPr>
              <w:shd w:val="clear" w:color="auto" w:fill="FFFFFF"/>
              <w:spacing w:before="120" w:after="120" w:line="240" w:lineRule="auto"/>
              <w:rPr>
                <w:rFonts w:ascii="Calibri" w:hAnsi="Calibri" w:cs="Calibri"/>
                <w:sz w:val="22"/>
                <w:szCs w:val="22"/>
              </w:rPr>
            </w:pPr>
            <w:r w:rsidRPr="00B944C8">
              <w:rPr>
                <w:rFonts w:ascii="Calibri" w:hAnsi="Calibri" w:cs="Calibri"/>
                <w:sz w:val="22"/>
                <w:szCs w:val="22"/>
              </w:rPr>
              <w:t xml:space="preserve">Article 90 - International Fact-Finding Commission: </w:t>
            </w:r>
          </w:p>
          <w:p w14:paraId="691425FA" w14:textId="14201BAD" w:rsidR="002C0B74" w:rsidRPr="00B944C8" w:rsidRDefault="00B55540" w:rsidP="00D0193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The Government of Canada declares that it recognizes ipso facto and without special agreement, in relation to any other High Contracting Party accepting the same obligation, the competence of the Commission to enquire, as authorized by Article 90 of Protocol I, into allegations by such other Party that it has been the victim of violations amounting to a grave breach or other serious violation of the Geneva Conventions of 1949 or of Protocol I.</w:t>
            </w:r>
            <w:r>
              <w:rPr>
                <w:rFonts w:ascii="Calibri" w:hAnsi="Calibri" w:cs="Calibri"/>
                <w:sz w:val="22"/>
                <w:szCs w:val="22"/>
              </w:rPr>
              <w:t>”</w:t>
            </w:r>
          </w:p>
        </w:tc>
      </w:tr>
      <w:tr w:rsidR="00FD0D12" w:rsidRPr="00B944C8" w14:paraId="793ABF4C"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70EAB0FE" w14:textId="77777777" w:rsidR="00FD0D12" w:rsidRPr="00B944C8" w:rsidRDefault="00FD0D12" w:rsidP="00F300FB">
            <w:pPr>
              <w:spacing w:before="60" w:after="60" w:line="240" w:lineRule="auto"/>
              <w:rPr>
                <w:rFonts w:ascii="Arial" w:hAnsi="Arial" w:cs="Arial"/>
                <w:sz w:val="18"/>
                <w:szCs w:val="18"/>
              </w:rPr>
            </w:pPr>
            <w:r w:rsidRPr="00B944C8">
              <w:rPr>
                <w:rFonts w:ascii="Calibri" w:hAnsi="Calibri" w:cs="Calibri"/>
                <w:sz w:val="22"/>
                <w:szCs w:val="22"/>
              </w:rPr>
              <w:t>Protocol Additional to the Geneva Conventions of 12 August 1949, and Relating to the Protection of Victims of Non-International Armed Conflicts (Protocol II)</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694F921" w14:textId="77777777" w:rsidR="00FD0D12" w:rsidRPr="00A16808" w:rsidRDefault="00FD0D12" w:rsidP="00F300FB">
            <w:pPr>
              <w:shd w:val="clear" w:color="auto" w:fill="FFFFFF"/>
              <w:spacing w:before="60" w:after="60" w:line="240" w:lineRule="auto"/>
              <w:rPr>
                <w:rFonts w:cstheme="minorHAnsi"/>
                <w:sz w:val="22"/>
                <w:szCs w:val="22"/>
              </w:rPr>
            </w:pPr>
            <w:r w:rsidRPr="00A16808">
              <w:rPr>
                <w:rFonts w:cstheme="minorHAnsi"/>
                <w:sz w:val="22"/>
                <w:szCs w:val="22"/>
              </w:rPr>
              <w:t>December 12, 1977</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C2666BE" w14:textId="77777777" w:rsidR="00FD0D12" w:rsidRPr="00A16808" w:rsidRDefault="00FD0D12" w:rsidP="00F300FB">
            <w:pPr>
              <w:shd w:val="clear" w:color="auto" w:fill="FFFFFF"/>
              <w:spacing w:before="60" w:after="60" w:line="240" w:lineRule="auto"/>
              <w:rPr>
                <w:rFonts w:cstheme="minorHAnsi"/>
                <w:sz w:val="22"/>
                <w:szCs w:val="22"/>
              </w:rPr>
            </w:pPr>
            <w:r w:rsidRPr="00A16808">
              <w:rPr>
                <w:rFonts w:cstheme="minorHAnsi"/>
                <w:sz w:val="22"/>
                <w:szCs w:val="22"/>
              </w:rPr>
              <w:t>November 20, 1990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8405552" w14:textId="77777777" w:rsidR="00FD0D12" w:rsidRPr="00A16808" w:rsidRDefault="00FD0D12" w:rsidP="00F300FB">
            <w:pPr>
              <w:shd w:val="clear" w:color="auto" w:fill="FFFFFF"/>
              <w:spacing w:before="60" w:after="60" w:line="240" w:lineRule="auto"/>
              <w:rPr>
                <w:rFonts w:cstheme="minorHAnsi"/>
                <w:sz w:val="22"/>
                <w:szCs w:val="22"/>
              </w:rPr>
            </w:pPr>
            <w:r w:rsidRPr="00A16808">
              <w:rPr>
                <w:rFonts w:cstheme="minorHAnsi"/>
                <w:sz w:val="22"/>
                <w:szCs w:val="22"/>
              </w:rPr>
              <w:t>May 20, 1991</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571623DF" w14:textId="77777777" w:rsidR="00FD0D12" w:rsidRPr="00B944C8" w:rsidRDefault="00FD0D12" w:rsidP="00F300FB">
            <w:pPr>
              <w:shd w:val="clear" w:color="auto" w:fill="FFFFFF"/>
              <w:spacing w:before="60" w:after="120" w:line="240" w:lineRule="auto"/>
              <w:rPr>
                <w:rFonts w:ascii="Calibri" w:hAnsi="Calibri" w:cs="Calibri"/>
                <w:b/>
                <w:sz w:val="22"/>
                <w:szCs w:val="22"/>
              </w:rPr>
            </w:pPr>
            <w:r w:rsidRPr="00B944C8">
              <w:rPr>
                <w:rFonts w:ascii="Calibri" w:hAnsi="Calibri" w:cs="Calibri"/>
                <w:b/>
                <w:sz w:val="22"/>
                <w:szCs w:val="22"/>
              </w:rPr>
              <w:t>Statement of understanding:</w:t>
            </w:r>
          </w:p>
          <w:p w14:paraId="076B103C" w14:textId="60041D5B" w:rsidR="00FD0D12" w:rsidRPr="00B944C8" w:rsidRDefault="00B55540" w:rsidP="00F300FB">
            <w:pPr>
              <w:shd w:val="clear" w:color="auto" w:fill="FFFFFF"/>
              <w:spacing w:before="120" w:after="12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The Government of Canada understands that the undefined terms used in Additional Protocol II which are defined in Additional Protocol I shall, so far as relevant, be construed in the same sense as those definitions.</w:t>
            </w:r>
          </w:p>
          <w:p w14:paraId="315A88B1" w14:textId="2ED28847" w:rsidR="002C0B74" w:rsidRPr="00B944C8" w:rsidRDefault="00FD0D12" w:rsidP="00D0193B">
            <w:pPr>
              <w:spacing w:before="120" w:after="120" w:line="240" w:lineRule="auto"/>
              <w:rPr>
                <w:rFonts w:ascii="Arial" w:hAnsi="Arial" w:cs="Arial"/>
                <w:sz w:val="18"/>
                <w:szCs w:val="18"/>
              </w:rPr>
            </w:pPr>
            <w:r w:rsidRPr="00B944C8">
              <w:rPr>
                <w:rFonts w:ascii="Calibri" w:hAnsi="Calibri" w:cs="Calibri"/>
                <w:sz w:val="22"/>
                <w:szCs w:val="22"/>
              </w:rPr>
              <w:t>The understandings expressed by the Government of Canada with respect to Additional Protocol I shall, as far as relevant, be applicable to the comparable terms and provisions contained in Additional Protocol II.</w:t>
            </w:r>
            <w:r w:rsidR="00B55540">
              <w:rPr>
                <w:rFonts w:ascii="Calibri" w:hAnsi="Calibri" w:cs="Calibri"/>
                <w:sz w:val="22"/>
                <w:szCs w:val="22"/>
              </w:rPr>
              <w:t>”</w:t>
            </w:r>
          </w:p>
        </w:tc>
      </w:tr>
      <w:tr w:rsidR="00FD0D12" w:rsidRPr="00B944C8" w14:paraId="2C4BFF6F" w14:textId="77777777" w:rsidTr="00E312B2">
        <w:trPr>
          <w:trHeight w:val="285"/>
        </w:trPr>
        <w:tc>
          <w:tcPr>
            <w:tcW w:w="2970" w:type="dxa"/>
            <w:tcBorders>
              <w:top w:val="single" w:sz="4" w:space="0" w:color="auto"/>
              <w:left w:val="single" w:sz="4" w:space="0" w:color="auto"/>
              <w:bottom w:val="single" w:sz="4" w:space="0" w:color="auto"/>
              <w:right w:val="single" w:sz="4" w:space="0" w:color="auto"/>
            </w:tcBorders>
            <w:shd w:val="clear" w:color="auto" w:fill="auto"/>
          </w:tcPr>
          <w:p w14:paraId="5DC9AE02" w14:textId="77777777" w:rsidR="00FD0D12" w:rsidRPr="00B944C8" w:rsidRDefault="00FD0D12" w:rsidP="00F300FB">
            <w:pPr>
              <w:spacing w:before="60" w:after="60" w:line="240" w:lineRule="auto"/>
              <w:rPr>
                <w:rFonts w:ascii="Calibri" w:hAnsi="Calibri" w:cs="Calibri"/>
                <w:sz w:val="22"/>
                <w:szCs w:val="22"/>
              </w:rPr>
            </w:pPr>
            <w:r w:rsidRPr="00B944C8">
              <w:rPr>
                <w:rFonts w:ascii="Calibri" w:hAnsi="Calibri" w:cs="Calibri"/>
                <w:sz w:val="22"/>
                <w:szCs w:val="22"/>
              </w:rPr>
              <w:t>Convention on the Prohibition of the Use, Stockpiling, Production and Transfer of Anti-Personnel Mines and on Their Destruction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D25760B"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December 3, 1997</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12E4C61"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December 3, 1997 (R)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834EA8C" w14:textId="77777777" w:rsidR="00FD0D12" w:rsidRPr="00B944C8" w:rsidRDefault="00FD0D12" w:rsidP="00F300FB">
            <w:pPr>
              <w:shd w:val="clear" w:color="auto" w:fill="FFFFFF"/>
              <w:spacing w:before="60" w:after="60" w:line="240" w:lineRule="auto"/>
              <w:rPr>
                <w:rFonts w:ascii="Calibri" w:hAnsi="Calibri" w:cs="Calibri"/>
                <w:sz w:val="22"/>
                <w:szCs w:val="22"/>
              </w:rPr>
            </w:pPr>
            <w:r w:rsidRPr="00B944C8">
              <w:rPr>
                <w:rFonts w:ascii="Calibri" w:hAnsi="Calibri" w:cs="Calibri"/>
                <w:sz w:val="22"/>
                <w:szCs w:val="22"/>
              </w:rPr>
              <w:t xml:space="preserve">March 1, 1999 </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116D760" w14:textId="77777777" w:rsidR="00FD0D12" w:rsidRPr="00B944C8" w:rsidRDefault="00FD0D12" w:rsidP="00F300FB">
            <w:pPr>
              <w:autoSpaceDE w:val="0"/>
              <w:autoSpaceDN w:val="0"/>
              <w:adjustRightInd w:val="0"/>
              <w:spacing w:before="60" w:after="240" w:line="240" w:lineRule="auto"/>
              <w:rPr>
                <w:rFonts w:ascii="Calibri" w:hAnsi="Calibri" w:cs="Calibri"/>
                <w:b/>
                <w:sz w:val="22"/>
                <w:szCs w:val="22"/>
              </w:rPr>
            </w:pPr>
            <w:r w:rsidRPr="00B944C8">
              <w:rPr>
                <w:rFonts w:ascii="Calibri" w:hAnsi="Calibri" w:cs="Calibri"/>
                <w:b/>
                <w:sz w:val="22"/>
                <w:szCs w:val="22"/>
              </w:rPr>
              <w:t xml:space="preserve">Declaration: </w:t>
            </w:r>
          </w:p>
          <w:p w14:paraId="34514189" w14:textId="0054D4E0" w:rsidR="00FD0D12" w:rsidRPr="00B944C8" w:rsidRDefault="00B55540" w:rsidP="00B55540">
            <w:pPr>
              <w:autoSpaceDE w:val="0"/>
              <w:autoSpaceDN w:val="0"/>
              <w:adjustRightInd w:val="0"/>
              <w:spacing w:before="60" w:after="60" w:line="240" w:lineRule="auto"/>
              <w:rPr>
                <w:rFonts w:ascii="Calibri" w:hAnsi="Calibri" w:cs="Calibri"/>
                <w:sz w:val="22"/>
                <w:szCs w:val="22"/>
              </w:rPr>
            </w:pPr>
            <w:r>
              <w:rPr>
                <w:rFonts w:ascii="Calibri" w:hAnsi="Calibri" w:cs="Calibri"/>
                <w:sz w:val="22"/>
                <w:szCs w:val="22"/>
              </w:rPr>
              <w:t>“</w:t>
            </w:r>
            <w:r w:rsidR="00FD0D12" w:rsidRPr="00B944C8">
              <w:rPr>
                <w:rFonts w:ascii="Calibri" w:hAnsi="Calibri" w:cs="Calibri"/>
                <w:sz w:val="22"/>
                <w:szCs w:val="22"/>
              </w:rPr>
              <w:t>It is the understanding of the Government of Canada that, in the context of operations, exercises or other military activity sanctioned by the United Nations or otherwise conducted in accordance with international law, the mere participation by the Canadian Forces, or individual Canadians, in operations, exercises or other military activity conducted in combination with the armed forces of States not party to the Convention which engage in activity prohibited under the Convention would not, by itself, be considered to be assistance, encouragement or inducement in accordance with the meaning of those terms in article 1, paragraph 1 (c).</w:t>
            </w:r>
            <w:r>
              <w:rPr>
                <w:rFonts w:ascii="Calibri" w:hAnsi="Calibri" w:cs="Calibri"/>
                <w:sz w:val="22"/>
                <w:szCs w:val="22"/>
              </w:rPr>
              <w:t>”</w:t>
            </w:r>
          </w:p>
        </w:tc>
      </w:tr>
    </w:tbl>
    <w:p w14:paraId="6E64F28B" w14:textId="0FEB2362" w:rsidR="00562789" w:rsidRPr="00B944C8" w:rsidRDefault="00562789" w:rsidP="00FD0D12">
      <w:pPr>
        <w:pStyle w:val="ListParagraph"/>
        <w:spacing w:before="240" w:after="240" w:line="240" w:lineRule="auto"/>
        <w:contextualSpacing w:val="0"/>
        <w:rPr>
          <w:rFonts w:ascii="Times New Roman" w:hAnsi="Times New Roman" w:cs="Times New Roman"/>
          <w:sz w:val="24"/>
          <w:szCs w:val="24"/>
        </w:rPr>
      </w:pPr>
    </w:p>
    <w:sectPr w:rsidR="00562789" w:rsidRPr="00B944C8" w:rsidSect="002C0B74">
      <w:headerReference w:type="default" r:id="rId9"/>
      <w:pgSz w:w="15840" w:h="12240" w:orient="landscape"/>
      <w:pgMar w:top="540" w:right="1440" w:bottom="1440" w:left="1440" w:header="52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4F38F" w14:textId="77777777" w:rsidR="009F14DB" w:rsidRDefault="009F14DB" w:rsidP="00244EAE">
      <w:pPr>
        <w:spacing w:after="0"/>
      </w:pPr>
      <w:r>
        <w:separator/>
      </w:r>
    </w:p>
  </w:endnote>
  <w:endnote w:type="continuationSeparator" w:id="0">
    <w:p w14:paraId="7B835F58" w14:textId="77777777" w:rsidR="009F14DB" w:rsidRDefault="009F14DB" w:rsidP="00244EAE">
      <w:pPr>
        <w:spacing w:after="0"/>
      </w:pPr>
      <w:r>
        <w:continuationSeparator/>
      </w:r>
    </w:p>
  </w:endnote>
  <w:endnote w:type="continuationNotice" w:id="1">
    <w:p w14:paraId="2CB50B1D" w14:textId="77777777" w:rsidR="009F14DB" w:rsidRDefault="009F1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9ACC" w14:textId="5C5B7939" w:rsidR="009F14DB" w:rsidRPr="003C2D24" w:rsidRDefault="009F14DB" w:rsidP="00B345C0">
    <w:pPr>
      <w:pStyle w:val="Footer"/>
      <w:ind w:left="720" w:hanging="360"/>
      <w:rPr>
        <w:rFonts w:cs="Times New Roman"/>
      </w:rPr>
    </w:pPr>
  </w:p>
  <w:p w14:paraId="019B0398" w14:textId="77777777" w:rsidR="009F14DB" w:rsidRDefault="009F14DB" w:rsidP="00B345C0">
    <w:pPr>
      <w:pStyle w:val="Footer"/>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B33DE" w14:textId="77777777" w:rsidR="009F14DB" w:rsidRDefault="009F14DB" w:rsidP="00244EAE">
      <w:pPr>
        <w:spacing w:after="0"/>
      </w:pPr>
      <w:r>
        <w:separator/>
      </w:r>
    </w:p>
  </w:footnote>
  <w:footnote w:type="continuationSeparator" w:id="0">
    <w:p w14:paraId="0D808CC2" w14:textId="77777777" w:rsidR="009F14DB" w:rsidRDefault="009F14DB" w:rsidP="00244EAE">
      <w:pPr>
        <w:spacing w:after="0"/>
      </w:pPr>
      <w:r>
        <w:continuationSeparator/>
      </w:r>
    </w:p>
  </w:footnote>
  <w:footnote w:type="continuationNotice" w:id="1">
    <w:p w14:paraId="22AF1643" w14:textId="77777777" w:rsidR="009F14DB" w:rsidRDefault="009F14DB">
      <w:pPr>
        <w:spacing w:after="0" w:line="240" w:lineRule="auto"/>
      </w:pPr>
    </w:p>
  </w:footnote>
  <w:footnote w:id="2">
    <w:p w14:paraId="7A9316EB" w14:textId="77777777" w:rsidR="009F14DB" w:rsidRPr="00D0193B" w:rsidRDefault="009F14DB" w:rsidP="00F300FB">
      <w:pPr>
        <w:shd w:val="clear" w:color="auto" w:fill="FFFFFF"/>
        <w:spacing w:after="0" w:line="240" w:lineRule="auto"/>
        <w:rPr>
          <w:rFonts w:ascii="Times New Roman" w:hAnsi="Times New Roman" w:cs="Times New Roman"/>
          <w:sz w:val="20"/>
          <w:szCs w:val="20"/>
          <w:lang w:val="en"/>
        </w:rPr>
      </w:pPr>
      <w:r w:rsidRPr="00D0193B">
        <w:rPr>
          <w:rStyle w:val="FootnoteReference"/>
          <w:rFonts w:ascii="Times New Roman" w:hAnsi="Times New Roman" w:cs="Times New Roman"/>
          <w:sz w:val="20"/>
          <w:szCs w:val="20"/>
        </w:rPr>
        <w:footnoteRef/>
      </w:r>
      <w:r w:rsidRPr="00D0193B">
        <w:rPr>
          <w:rFonts w:ascii="Times New Roman" w:hAnsi="Times New Roman" w:cs="Times New Roman"/>
          <w:sz w:val="20"/>
          <w:szCs w:val="20"/>
        </w:rPr>
        <w:t xml:space="preserve"> </w:t>
      </w:r>
      <w:r w:rsidRPr="00D0193B">
        <w:rPr>
          <w:rFonts w:ascii="Times New Roman" w:hAnsi="Times New Roman" w:cs="Times New Roman"/>
          <w:sz w:val="20"/>
          <w:szCs w:val="20"/>
          <w:lang w:val="en"/>
        </w:rPr>
        <w:t>The Slavery Convention was adopted by the Assembly of the League of Nations on September 25, 1926. It entered into force internationally on March 9, 1927. Canada signed the Convention on September 25, 1926 and ratified it on August 6, 1928. The Convention came into force for Canada the same day. The Convention was amended by the Protocol amending the Slavery Convention done at the Headquarters of the United Nations, New York, on December 7, 1953. The Protocol came into force internationally on December 7, 1953. Canada deposited its definitive signature on December 17, 1953. The Protocol came into force for Canada the same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1A8CC" w14:textId="6936F4E0" w:rsidR="009F14DB" w:rsidRPr="002C0B74" w:rsidRDefault="009F14DB" w:rsidP="002C0B74">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0C3"/>
    <w:multiLevelType w:val="hybridMultilevel"/>
    <w:tmpl w:val="F662946A"/>
    <w:lvl w:ilvl="0" w:tplc="2982C652">
      <w:start w:val="1"/>
      <w:numFmt w:val="lowerRoman"/>
      <w:lvlText w:val="(%1)"/>
      <w:lvlJc w:val="left"/>
      <w:pPr>
        <w:ind w:left="1440" w:hanging="720"/>
      </w:pPr>
      <w:rPr>
        <w:rFonts w:hint="default"/>
        <w:sz w:val="24"/>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077013BC"/>
    <w:multiLevelType w:val="hybridMultilevel"/>
    <w:tmpl w:val="C25A6DCA"/>
    <w:lvl w:ilvl="0" w:tplc="0E3A0BDE">
      <w:start w:val="1"/>
      <w:numFmt w:val="decimal"/>
      <w:lvlText w:val="%1."/>
      <w:lvlJc w:val="left"/>
      <w:pPr>
        <w:ind w:left="720" w:hanging="720"/>
      </w:pPr>
      <w:rPr>
        <w:rFonts w:ascii="Times New Roman" w:hAnsi="Times New Roman" w:hint="default"/>
        <w:b w:val="0"/>
        <w:i w:val="0"/>
        <w:sz w:val="24"/>
      </w:rPr>
    </w:lvl>
    <w:lvl w:ilvl="1" w:tplc="04090001">
      <w:start w:val="1"/>
      <w:numFmt w:val="bullet"/>
      <w:lvlText w:val=""/>
      <w:lvlJc w:val="left"/>
      <w:pPr>
        <w:ind w:left="1080" w:hanging="360"/>
      </w:pPr>
      <w:rPr>
        <w:rFonts w:ascii="Symbol" w:hAnsi="Symbol"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B892EFC"/>
    <w:multiLevelType w:val="hybridMultilevel"/>
    <w:tmpl w:val="866437E6"/>
    <w:lvl w:ilvl="0" w:tplc="87C4FCE6">
      <w:start w:val="3"/>
      <w:numFmt w:val="upperRoman"/>
      <w:lvlText w:val="%1."/>
      <w:lvlJc w:val="right"/>
      <w:pPr>
        <w:ind w:left="900" w:hanging="360"/>
      </w:pPr>
      <w:rPr>
        <w:rFonts w:hint="default"/>
        <w:sz w:val="32"/>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3060" w:hanging="360"/>
      </w:pPr>
    </w:lvl>
    <w:lvl w:ilvl="8" w:tplc="0409001B" w:tentative="1">
      <w:start w:val="1"/>
      <w:numFmt w:val="lowerRoman"/>
      <w:lvlText w:val="%9."/>
      <w:lvlJc w:val="right"/>
      <w:pPr>
        <w:ind w:left="-2340" w:hanging="180"/>
      </w:pPr>
    </w:lvl>
  </w:abstractNum>
  <w:abstractNum w:abstractNumId="3" w15:restartNumberingAfterBreak="0">
    <w:nsid w:val="0BB13D0B"/>
    <w:multiLevelType w:val="hybridMultilevel"/>
    <w:tmpl w:val="7E6C67DE"/>
    <w:lvl w:ilvl="0" w:tplc="B78AB99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506B8"/>
    <w:multiLevelType w:val="hybridMultilevel"/>
    <w:tmpl w:val="A8E61A2E"/>
    <w:lvl w:ilvl="0" w:tplc="D02CCE88">
      <w:start w:val="1"/>
      <w:numFmt w:val="lowerRoman"/>
      <w:lvlText w:val="(%1)"/>
      <w:lvlJc w:val="left"/>
      <w:pPr>
        <w:ind w:left="5608" w:hanging="720"/>
      </w:pPr>
      <w:rPr>
        <w:rFonts w:ascii="Times New Roman" w:hAnsi="Times New Roman" w:cs="Times New Roman" w:hint="default"/>
        <w:sz w:val="24"/>
      </w:rPr>
    </w:lvl>
    <w:lvl w:ilvl="1" w:tplc="10090019" w:tentative="1">
      <w:start w:val="1"/>
      <w:numFmt w:val="lowerLetter"/>
      <w:lvlText w:val="%2."/>
      <w:lvlJc w:val="left"/>
      <w:pPr>
        <w:ind w:left="5760" w:hanging="360"/>
      </w:pPr>
    </w:lvl>
    <w:lvl w:ilvl="2" w:tplc="1009001B" w:tentative="1">
      <w:start w:val="1"/>
      <w:numFmt w:val="lowerRoman"/>
      <w:lvlText w:val="%3."/>
      <w:lvlJc w:val="right"/>
      <w:pPr>
        <w:ind w:left="6480" w:hanging="180"/>
      </w:pPr>
    </w:lvl>
    <w:lvl w:ilvl="3" w:tplc="1009000F" w:tentative="1">
      <w:start w:val="1"/>
      <w:numFmt w:val="decimal"/>
      <w:lvlText w:val="%4."/>
      <w:lvlJc w:val="left"/>
      <w:pPr>
        <w:ind w:left="7200" w:hanging="360"/>
      </w:pPr>
    </w:lvl>
    <w:lvl w:ilvl="4" w:tplc="10090019" w:tentative="1">
      <w:start w:val="1"/>
      <w:numFmt w:val="lowerLetter"/>
      <w:lvlText w:val="%5."/>
      <w:lvlJc w:val="left"/>
      <w:pPr>
        <w:ind w:left="7920" w:hanging="360"/>
      </w:pPr>
    </w:lvl>
    <w:lvl w:ilvl="5" w:tplc="1009001B" w:tentative="1">
      <w:start w:val="1"/>
      <w:numFmt w:val="lowerRoman"/>
      <w:lvlText w:val="%6."/>
      <w:lvlJc w:val="right"/>
      <w:pPr>
        <w:ind w:left="8640" w:hanging="180"/>
      </w:pPr>
    </w:lvl>
    <w:lvl w:ilvl="6" w:tplc="1009000F" w:tentative="1">
      <w:start w:val="1"/>
      <w:numFmt w:val="decimal"/>
      <w:lvlText w:val="%7."/>
      <w:lvlJc w:val="left"/>
      <w:pPr>
        <w:ind w:left="9360" w:hanging="360"/>
      </w:pPr>
    </w:lvl>
    <w:lvl w:ilvl="7" w:tplc="10090019" w:tentative="1">
      <w:start w:val="1"/>
      <w:numFmt w:val="lowerLetter"/>
      <w:lvlText w:val="%8."/>
      <w:lvlJc w:val="left"/>
      <w:pPr>
        <w:ind w:left="10080" w:hanging="360"/>
      </w:pPr>
    </w:lvl>
    <w:lvl w:ilvl="8" w:tplc="1009001B" w:tentative="1">
      <w:start w:val="1"/>
      <w:numFmt w:val="lowerRoman"/>
      <w:lvlText w:val="%9."/>
      <w:lvlJc w:val="right"/>
      <w:pPr>
        <w:ind w:left="10800" w:hanging="180"/>
      </w:pPr>
    </w:lvl>
  </w:abstractNum>
  <w:abstractNum w:abstractNumId="5" w15:restartNumberingAfterBreak="0">
    <w:nsid w:val="0FBC5F21"/>
    <w:multiLevelType w:val="hybridMultilevel"/>
    <w:tmpl w:val="92986C3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12E340E3"/>
    <w:multiLevelType w:val="hybridMultilevel"/>
    <w:tmpl w:val="2BC8F6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5D7433"/>
    <w:multiLevelType w:val="hybridMultilevel"/>
    <w:tmpl w:val="AE7C3AEE"/>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149A7F2A"/>
    <w:multiLevelType w:val="hybridMultilevel"/>
    <w:tmpl w:val="353214D6"/>
    <w:lvl w:ilvl="0" w:tplc="169CD176">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62A4B"/>
    <w:multiLevelType w:val="hybridMultilevel"/>
    <w:tmpl w:val="720004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5C42D2"/>
    <w:multiLevelType w:val="hybridMultilevel"/>
    <w:tmpl w:val="4AFC2E24"/>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2739757A"/>
    <w:multiLevelType w:val="hybridMultilevel"/>
    <w:tmpl w:val="1AB63DD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0F5CD1"/>
    <w:multiLevelType w:val="hybridMultilevel"/>
    <w:tmpl w:val="1A7C8374"/>
    <w:lvl w:ilvl="0" w:tplc="8452D816">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CA7745"/>
    <w:multiLevelType w:val="hybridMultilevel"/>
    <w:tmpl w:val="82C68F3E"/>
    <w:lvl w:ilvl="0" w:tplc="0409000F">
      <w:start w:val="1"/>
      <w:numFmt w:val="decimal"/>
      <w:lvlText w:val="%1."/>
      <w:lvlJc w:val="left"/>
      <w:pPr>
        <w:ind w:left="360" w:hanging="360"/>
      </w:pPr>
    </w:lvl>
    <w:lvl w:ilvl="1" w:tplc="D7AC598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C6423C0"/>
    <w:multiLevelType w:val="hybridMultilevel"/>
    <w:tmpl w:val="4E2439BC"/>
    <w:lvl w:ilvl="0" w:tplc="F1F6FEFA">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983FE3"/>
    <w:multiLevelType w:val="hybridMultilevel"/>
    <w:tmpl w:val="30801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F5502BC"/>
    <w:multiLevelType w:val="hybridMultilevel"/>
    <w:tmpl w:val="2FF89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7742B9"/>
    <w:multiLevelType w:val="hybridMultilevel"/>
    <w:tmpl w:val="DA78B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A47023"/>
    <w:multiLevelType w:val="hybridMultilevel"/>
    <w:tmpl w:val="774E7302"/>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3F986613"/>
    <w:multiLevelType w:val="hybridMultilevel"/>
    <w:tmpl w:val="4140B32A"/>
    <w:lvl w:ilvl="0" w:tplc="3DBCA4CC">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FF72447"/>
    <w:multiLevelType w:val="hybridMultilevel"/>
    <w:tmpl w:val="DAD0E288"/>
    <w:lvl w:ilvl="0" w:tplc="B78AB99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F405EA"/>
    <w:multiLevelType w:val="hybridMultilevel"/>
    <w:tmpl w:val="232C9E0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3C4A97"/>
    <w:multiLevelType w:val="hybridMultilevel"/>
    <w:tmpl w:val="BAAE40BA"/>
    <w:lvl w:ilvl="0" w:tplc="63064EFE">
      <w:start w:val="1"/>
      <w:numFmt w:val="upperRoman"/>
      <w:lvlText w:val="%1."/>
      <w:lvlJc w:val="right"/>
      <w:pPr>
        <w:ind w:left="4860" w:hanging="720"/>
      </w:pPr>
      <w:rPr>
        <w:rFonts w:hint="default"/>
        <w:sz w:val="32"/>
      </w:rPr>
    </w:lvl>
    <w:lvl w:ilvl="1" w:tplc="76168590">
      <w:numFmt w:val="bullet"/>
      <w:lvlText w:val="•"/>
      <w:lvlJc w:val="left"/>
      <w:pPr>
        <w:ind w:left="5940" w:hanging="1080"/>
      </w:pPr>
      <w:rPr>
        <w:rFonts w:ascii="Times New Roman" w:eastAsiaTheme="minorEastAsia" w:hAnsi="Times New Roman" w:cs="Times New Roman" w:hint="default"/>
      </w:rPr>
    </w:lvl>
    <w:lvl w:ilvl="2" w:tplc="1009001B" w:tentative="1">
      <w:start w:val="1"/>
      <w:numFmt w:val="lowerRoman"/>
      <w:lvlText w:val="%3."/>
      <w:lvlJc w:val="right"/>
      <w:pPr>
        <w:ind w:left="5940" w:hanging="180"/>
      </w:pPr>
    </w:lvl>
    <w:lvl w:ilvl="3" w:tplc="1009000F" w:tentative="1">
      <w:start w:val="1"/>
      <w:numFmt w:val="decimal"/>
      <w:lvlText w:val="%4."/>
      <w:lvlJc w:val="left"/>
      <w:pPr>
        <w:ind w:left="6660" w:hanging="360"/>
      </w:pPr>
    </w:lvl>
    <w:lvl w:ilvl="4" w:tplc="10090019" w:tentative="1">
      <w:start w:val="1"/>
      <w:numFmt w:val="lowerLetter"/>
      <w:lvlText w:val="%5."/>
      <w:lvlJc w:val="left"/>
      <w:pPr>
        <w:ind w:left="7380" w:hanging="360"/>
      </w:pPr>
    </w:lvl>
    <w:lvl w:ilvl="5" w:tplc="1009001B" w:tentative="1">
      <w:start w:val="1"/>
      <w:numFmt w:val="lowerRoman"/>
      <w:lvlText w:val="%6."/>
      <w:lvlJc w:val="right"/>
      <w:pPr>
        <w:ind w:left="8100" w:hanging="180"/>
      </w:pPr>
    </w:lvl>
    <w:lvl w:ilvl="6" w:tplc="1009000F" w:tentative="1">
      <w:start w:val="1"/>
      <w:numFmt w:val="decimal"/>
      <w:lvlText w:val="%7."/>
      <w:lvlJc w:val="left"/>
      <w:pPr>
        <w:ind w:left="8820" w:hanging="360"/>
      </w:pPr>
    </w:lvl>
    <w:lvl w:ilvl="7" w:tplc="10090019" w:tentative="1">
      <w:start w:val="1"/>
      <w:numFmt w:val="lowerLetter"/>
      <w:lvlText w:val="%8."/>
      <w:lvlJc w:val="left"/>
      <w:pPr>
        <w:ind w:left="9540" w:hanging="360"/>
      </w:pPr>
    </w:lvl>
    <w:lvl w:ilvl="8" w:tplc="1009001B" w:tentative="1">
      <w:start w:val="1"/>
      <w:numFmt w:val="lowerRoman"/>
      <w:lvlText w:val="%9."/>
      <w:lvlJc w:val="right"/>
      <w:pPr>
        <w:ind w:left="10260" w:hanging="180"/>
      </w:pPr>
    </w:lvl>
  </w:abstractNum>
  <w:abstractNum w:abstractNumId="23" w15:restartNumberingAfterBreak="0">
    <w:nsid w:val="4BF10FBF"/>
    <w:multiLevelType w:val="hybridMultilevel"/>
    <w:tmpl w:val="AB94B64A"/>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4" w15:restartNumberingAfterBreak="0">
    <w:nsid w:val="51B00D26"/>
    <w:multiLevelType w:val="hybridMultilevel"/>
    <w:tmpl w:val="51CEC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BC03E6"/>
    <w:multiLevelType w:val="hybridMultilevel"/>
    <w:tmpl w:val="4F4205D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6" w15:restartNumberingAfterBreak="0">
    <w:nsid w:val="555E3F72"/>
    <w:multiLevelType w:val="hybridMultilevel"/>
    <w:tmpl w:val="7346B92E"/>
    <w:lvl w:ilvl="0" w:tplc="04090001">
      <w:start w:val="1"/>
      <w:numFmt w:val="bullet"/>
      <w:lvlText w:val=""/>
      <w:lvlJc w:val="left"/>
      <w:pPr>
        <w:ind w:left="1440" w:hanging="720"/>
      </w:pPr>
      <w:rPr>
        <w:rFonts w:ascii="Symbol" w:hAnsi="Symbol" w:hint="default"/>
        <w:sz w:val="32"/>
      </w:rPr>
    </w:lvl>
    <w:lvl w:ilvl="1" w:tplc="76168590">
      <w:numFmt w:val="bullet"/>
      <w:lvlText w:val="•"/>
      <w:lvlJc w:val="left"/>
      <w:pPr>
        <w:ind w:left="2520" w:hanging="1080"/>
      </w:pPr>
      <w:rPr>
        <w:rFonts w:ascii="Times New Roman" w:eastAsiaTheme="minorEastAsia" w:hAnsi="Times New Roman" w:cs="Times New Roman" w:hint="default"/>
      </w:r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15:restartNumberingAfterBreak="0">
    <w:nsid w:val="59013836"/>
    <w:multiLevelType w:val="hybridMultilevel"/>
    <w:tmpl w:val="69B2657E"/>
    <w:lvl w:ilvl="0" w:tplc="04D6F53C">
      <w:start w:val="1"/>
      <w:numFmt w:val="lowerRoman"/>
      <w:lvlText w:val="(%1)"/>
      <w:lvlJc w:val="left"/>
      <w:pPr>
        <w:ind w:left="720" w:hanging="720"/>
      </w:pPr>
      <w:rPr>
        <w:rFonts w:hint="default"/>
        <w:i/>
        <w:sz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5DB127CF"/>
    <w:multiLevelType w:val="hybridMultilevel"/>
    <w:tmpl w:val="B1A0F39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A85427"/>
    <w:multiLevelType w:val="hybridMultilevel"/>
    <w:tmpl w:val="C9DED9AA"/>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308" w:hanging="360"/>
      </w:pPr>
      <w:rPr>
        <w:rFonts w:ascii="Courier New" w:hAnsi="Courier New" w:cs="Courier New" w:hint="default"/>
      </w:rPr>
    </w:lvl>
    <w:lvl w:ilvl="2" w:tplc="10090005" w:tentative="1">
      <w:start w:val="1"/>
      <w:numFmt w:val="bullet"/>
      <w:lvlText w:val=""/>
      <w:lvlJc w:val="left"/>
      <w:pPr>
        <w:ind w:left="2028" w:hanging="360"/>
      </w:pPr>
      <w:rPr>
        <w:rFonts w:ascii="Wingdings" w:hAnsi="Wingdings" w:hint="default"/>
      </w:rPr>
    </w:lvl>
    <w:lvl w:ilvl="3" w:tplc="10090001" w:tentative="1">
      <w:start w:val="1"/>
      <w:numFmt w:val="bullet"/>
      <w:lvlText w:val=""/>
      <w:lvlJc w:val="left"/>
      <w:pPr>
        <w:ind w:left="2748" w:hanging="360"/>
      </w:pPr>
      <w:rPr>
        <w:rFonts w:ascii="Symbol" w:hAnsi="Symbol" w:hint="default"/>
      </w:rPr>
    </w:lvl>
    <w:lvl w:ilvl="4" w:tplc="10090003" w:tentative="1">
      <w:start w:val="1"/>
      <w:numFmt w:val="bullet"/>
      <w:lvlText w:val="o"/>
      <w:lvlJc w:val="left"/>
      <w:pPr>
        <w:ind w:left="3468" w:hanging="360"/>
      </w:pPr>
      <w:rPr>
        <w:rFonts w:ascii="Courier New" w:hAnsi="Courier New" w:cs="Courier New" w:hint="default"/>
      </w:rPr>
    </w:lvl>
    <w:lvl w:ilvl="5" w:tplc="10090005" w:tentative="1">
      <w:start w:val="1"/>
      <w:numFmt w:val="bullet"/>
      <w:lvlText w:val=""/>
      <w:lvlJc w:val="left"/>
      <w:pPr>
        <w:ind w:left="4188" w:hanging="360"/>
      </w:pPr>
      <w:rPr>
        <w:rFonts w:ascii="Wingdings" w:hAnsi="Wingdings" w:hint="default"/>
      </w:rPr>
    </w:lvl>
    <w:lvl w:ilvl="6" w:tplc="10090001" w:tentative="1">
      <w:start w:val="1"/>
      <w:numFmt w:val="bullet"/>
      <w:lvlText w:val=""/>
      <w:lvlJc w:val="left"/>
      <w:pPr>
        <w:ind w:left="4908" w:hanging="360"/>
      </w:pPr>
      <w:rPr>
        <w:rFonts w:ascii="Symbol" w:hAnsi="Symbol" w:hint="default"/>
      </w:rPr>
    </w:lvl>
    <w:lvl w:ilvl="7" w:tplc="10090003" w:tentative="1">
      <w:start w:val="1"/>
      <w:numFmt w:val="bullet"/>
      <w:lvlText w:val="o"/>
      <w:lvlJc w:val="left"/>
      <w:pPr>
        <w:ind w:left="5628" w:hanging="360"/>
      </w:pPr>
      <w:rPr>
        <w:rFonts w:ascii="Courier New" w:hAnsi="Courier New" w:cs="Courier New" w:hint="default"/>
      </w:rPr>
    </w:lvl>
    <w:lvl w:ilvl="8" w:tplc="10090005" w:tentative="1">
      <w:start w:val="1"/>
      <w:numFmt w:val="bullet"/>
      <w:lvlText w:val=""/>
      <w:lvlJc w:val="left"/>
      <w:pPr>
        <w:ind w:left="6348" w:hanging="360"/>
      </w:pPr>
      <w:rPr>
        <w:rFonts w:ascii="Wingdings" w:hAnsi="Wingdings" w:hint="default"/>
      </w:rPr>
    </w:lvl>
  </w:abstractNum>
  <w:abstractNum w:abstractNumId="30" w15:restartNumberingAfterBreak="0">
    <w:nsid w:val="66534CD3"/>
    <w:multiLevelType w:val="hybridMultilevel"/>
    <w:tmpl w:val="0D0029BC"/>
    <w:lvl w:ilvl="0" w:tplc="D660D166">
      <w:start w:val="1"/>
      <w:numFmt w:val="lowerRoman"/>
      <w:lvlText w:val="(%1)"/>
      <w:lvlJc w:val="left"/>
      <w:pPr>
        <w:ind w:left="720" w:hanging="720"/>
      </w:pPr>
      <w:rPr>
        <w:rFonts w:hint="default"/>
        <w:sz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1" w15:restartNumberingAfterBreak="0">
    <w:nsid w:val="6A756931"/>
    <w:multiLevelType w:val="hybridMultilevel"/>
    <w:tmpl w:val="E40E945E"/>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2" w15:restartNumberingAfterBreak="0">
    <w:nsid w:val="6FD333B1"/>
    <w:multiLevelType w:val="hybridMultilevel"/>
    <w:tmpl w:val="7DB6409E"/>
    <w:lvl w:ilvl="0" w:tplc="0A444CC0">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B64501"/>
    <w:multiLevelType w:val="hybridMultilevel"/>
    <w:tmpl w:val="08F0476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4" w15:restartNumberingAfterBreak="0">
    <w:nsid w:val="73350820"/>
    <w:multiLevelType w:val="hybridMultilevel"/>
    <w:tmpl w:val="EF64663A"/>
    <w:lvl w:ilvl="0" w:tplc="FC282E92">
      <w:start w:val="1"/>
      <w:numFmt w:val="lowerRoman"/>
      <w:lvlText w:val="(%1)"/>
      <w:lvlJc w:val="left"/>
      <w:pPr>
        <w:ind w:left="720" w:hanging="720"/>
      </w:pPr>
      <w:rPr>
        <w:rFonts w:hint="default"/>
        <w:b w:val="0"/>
        <w:i/>
        <w:sz w:val="2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5" w15:restartNumberingAfterBreak="0">
    <w:nsid w:val="76FD0ADF"/>
    <w:multiLevelType w:val="hybridMultilevel"/>
    <w:tmpl w:val="5D5ADDDA"/>
    <w:lvl w:ilvl="0" w:tplc="0E309C60">
      <w:start w:val="1"/>
      <w:numFmt w:val="upperLetter"/>
      <w:lvlText w:val="%1."/>
      <w:lvlJc w:val="left"/>
      <w:pPr>
        <w:ind w:left="360" w:hanging="360"/>
      </w:pPr>
      <w:rPr>
        <w:rFonts w:hint="default"/>
        <w:sz w:val="28"/>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15:restartNumberingAfterBreak="0">
    <w:nsid w:val="77BB176C"/>
    <w:multiLevelType w:val="hybridMultilevel"/>
    <w:tmpl w:val="46047286"/>
    <w:lvl w:ilvl="0" w:tplc="04090001">
      <w:start w:val="1"/>
      <w:numFmt w:val="bullet"/>
      <w:lvlText w:val=""/>
      <w:lvlJc w:val="left"/>
      <w:pPr>
        <w:ind w:left="1080" w:hanging="360"/>
      </w:pPr>
      <w:rPr>
        <w:rFonts w:ascii="Symbol" w:hAnsi="Symbol" w:hint="default"/>
        <w:b w:val="0"/>
        <w:i w:val="0"/>
        <w:sz w:val="24"/>
        <w:szCs w:val="24"/>
        <w:u w:val="none"/>
      </w:rPr>
    </w:lvl>
    <w:lvl w:ilvl="1" w:tplc="68585AAE">
      <w:start w:val="1"/>
      <w:numFmt w:val="bullet"/>
      <w:lvlText w:val=""/>
      <w:lvlJc w:val="left"/>
      <w:pPr>
        <w:ind w:left="1647" w:hanging="360"/>
      </w:pPr>
      <w:rPr>
        <w:rFonts w:ascii="Symbol" w:hAnsi="Symbol" w:hint="default"/>
        <w:sz w:val="24"/>
      </w:rPr>
    </w:lvl>
    <w:lvl w:ilvl="2" w:tplc="1009001B" w:tentative="1">
      <w:start w:val="1"/>
      <w:numFmt w:val="lowerRoman"/>
      <w:lvlText w:val="%3."/>
      <w:lvlJc w:val="right"/>
      <w:pPr>
        <w:ind w:left="2738" w:hanging="180"/>
      </w:pPr>
    </w:lvl>
    <w:lvl w:ilvl="3" w:tplc="1009000F" w:tentative="1">
      <w:start w:val="1"/>
      <w:numFmt w:val="decimal"/>
      <w:lvlText w:val="%4."/>
      <w:lvlJc w:val="left"/>
      <w:pPr>
        <w:ind w:left="3458" w:hanging="360"/>
      </w:pPr>
    </w:lvl>
    <w:lvl w:ilvl="4" w:tplc="10090019" w:tentative="1">
      <w:start w:val="1"/>
      <w:numFmt w:val="lowerLetter"/>
      <w:lvlText w:val="%5."/>
      <w:lvlJc w:val="left"/>
      <w:pPr>
        <w:ind w:left="4178" w:hanging="360"/>
      </w:pPr>
    </w:lvl>
    <w:lvl w:ilvl="5" w:tplc="1009001B" w:tentative="1">
      <w:start w:val="1"/>
      <w:numFmt w:val="lowerRoman"/>
      <w:lvlText w:val="%6."/>
      <w:lvlJc w:val="right"/>
      <w:pPr>
        <w:ind w:left="4898" w:hanging="180"/>
      </w:pPr>
    </w:lvl>
    <w:lvl w:ilvl="6" w:tplc="1009000F" w:tentative="1">
      <w:start w:val="1"/>
      <w:numFmt w:val="decimal"/>
      <w:lvlText w:val="%7."/>
      <w:lvlJc w:val="left"/>
      <w:pPr>
        <w:ind w:left="5618" w:hanging="360"/>
      </w:pPr>
    </w:lvl>
    <w:lvl w:ilvl="7" w:tplc="10090019" w:tentative="1">
      <w:start w:val="1"/>
      <w:numFmt w:val="lowerLetter"/>
      <w:lvlText w:val="%8."/>
      <w:lvlJc w:val="left"/>
      <w:pPr>
        <w:ind w:left="6338" w:hanging="360"/>
      </w:pPr>
    </w:lvl>
    <w:lvl w:ilvl="8" w:tplc="1009001B" w:tentative="1">
      <w:start w:val="1"/>
      <w:numFmt w:val="lowerRoman"/>
      <w:lvlText w:val="%9."/>
      <w:lvlJc w:val="right"/>
      <w:pPr>
        <w:ind w:left="7058" w:hanging="180"/>
      </w:pPr>
    </w:lvl>
  </w:abstractNum>
  <w:abstractNum w:abstractNumId="37" w15:restartNumberingAfterBreak="0">
    <w:nsid w:val="7C2325CB"/>
    <w:multiLevelType w:val="hybridMultilevel"/>
    <w:tmpl w:val="0A525954"/>
    <w:lvl w:ilvl="0" w:tplc="68585AAE">
      <w:start w:val="1"/>
      <w:numFmt w:val="bullet"/>
      <w:lvlText w:val=""/>
      <w:lvlJc w:val="left"/>
      <w:pPr>
        <w:ind w:left="1080" w:hanging="360"/>
      </w:pPr>
      <w:rPr>
        <w:rFonts w:ascii="Symbol" w:hAnsi="Symbol" w:hint="default"/>
        <w:sz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8" w15:restartNumberingAfterBreak="0">
    <w:nsid w:val="7DF85504"/>
    <w:multiLevelType w:val="hybridMultilevel"/>
    <w:tmpl w:val="7FE61660"/>
    <w:lvl w:ilvl="0" w:tplc="0E309C60">
      <w:start w:val="1"/>
      <w:numFmt w:val="upperLetter"/>
      <w:lvlText w:val="%1."/>
      <w:lvlJc w:val="left"/>
      <w:pPr>
        <w:ind w:left="360" w:hanging="360"/>
      </w:pPr>
      <w:rPr>
        <w:rFonts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
  </w:num>
  <w:num w:numId="3">
    <w:abstractNumId w:val="35"/>
  </w:num>
  <w:num w:numId="4">
    <w:abstractNumId w:val="0"/>
  </w:num>
  <w:num w:numId="5">
    <w:abstractNumId w:val="10"/>
  </w:num>
  <w:num w:numId="6">
    <w:abstractNumId w:val="7"/>
  </w:num>
  <w:num w:numId="7">
    <w:abstractNumId w:val="4"/>
  </w:num>
  <w:num w:numId="8">
    <w:abstractNumId w:val="29"/>
  </w:num>
  <w:num w:numId="9">
    <w:abstractNumId w:val="34"/>
  </w:num>
  <w:num w:numId="10">
    <w:abstractNumId w:val="31"/>
  </w:num>
  <w:num w:numId="11">
    <w:abstractNumId w:val="37"/>
  </w:num>
  <w:num w:numId="12">
    <w:abstractNumId w:val="18"/>
  </w:num>
  <w:num w:numId="13">
    <w:abstractNumId w:val="5"/>
  </w:num>
  <w:num w:numId="14">
    <w:abstractNumId w:val="33"/>
  </w:num>
  <w:num w:numId="15">
    <w:abstractNumId w:val="27"/>
  </w:num>
  <w:num w:numId="16">
    <w:abstractNumId w:val="23"/>
  </w:num>
  <w:num w:numId="17">
    <w:abstractNumId w:val="38"/>
  </w:num>
  <w:num w:numId="18">
    <w:abstractNumId w:val="19"/>
  </w:num>
  <w:num w:numId="19">
    <w:abstractNumId w:val="32"/>
  </w:num>
  <w:num w:numId="20">
    <w:abstractNumId w:val="2"/>
  </w:num>
  <w:num w:numId="21">
    <w:abstractNumId w:val="22"/>
  </w:num>
  <w:num w:numId="22">
    <w:abstractNumId w:val="30"/>
  </w:num>
  <w:num w:numId="23">
    <w:abstractNumId w:val="15"/>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6"/>
  </w:num>
  <w:num w:numId="27">
    <w:abstractNumId w:val="24"/>
  </w:num>
  <w:num w:numId="28">
    <w:abstractNumId w:val="6"/>
  </w:num>
  <w:num w:numId="29">
    <w:abstractNumId w:val="16"/>
  </w:num>
  <w:num w:numId="30">
    <w:abstractNumId w:val="3"/>
  </w:num>
  <w:num w:numId="31">
    <w:abstractNumId w:val="20"/>
  </w:num>
  <w:num w:numId="32">
    <w:abstractNumId w:val="28"/>
  </w:num>
  <w:num w:numId="33">
    <w:abstractNumId w:val="11"/>
  </w:num>
  <w:num w:numId="34">
    <w:abstractNumId w:val="21"/>
  </w:num>
  <w:num w:numId="35">
    <w:abstractNumId w:val="13"/>
  </w:num>
  <w:num w:numId="36">
    <w:abstractNumId w:val="12"/>
  </w:num>
  <w:num w:numId="37">
    <w:abstractNumId w:val="9"/>
  </w:num>
  <w:num w:numId="38">
    <w:abstractNumId w:val="8"/>
  </w:num>
  <w:num w:numId="39">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55B"/>
    <w:rsid w:val="0000388E"/>
    <w:rsid w:val="00003936"/>
    <w:rsid w:val="00003C07"/>
    <w:rsid w:val="00004D80"/>
    <w:rsid w:val="00005692"/>
    <w:rsid w:val="00006DE3"/>
    <w:rsid w:val="0000765E"/>
    <w:rsid w:val="00011415"/>
    <w:rsid w:val="0001189A"/>
    <w:rsid w:val="00011A6B"/>
    <w:rsid w:val="00011CA7"/>
    <w:rsid w:val="00011EDD"/>
    <w:rsid w:val="00012351"/>
    <w:rsid w:val="00013285"/>
    <w:rsid w:val="0001455B"/>
    <w:rsid w:val="00021078"/>
    <w:rsid w:val="00021197"/>
    <w:rsid w:val="0002134A"/>
    <w:rsid w:val="00022435"/>
    <w:rsid w:val="00022822"/>
    <w:rsid w:val="00022A30"/>
    <w:rsid w:val="00023A68"/>
    <w:rsid w:val="00024B77"/>
    <w:rsid w:val="00027E5C"/>
    <w:rsid w:val="000304C4"/>
    <w:rsid w:val="00030692"/>
    <w:rsid w:val="00031A10"/>
    <w:rsid w:val="00034399"/>
    <w:rsid w:val="000347F1"/>
    <w:rsid w:val="00037685"/>
    <w:rsid w:val="000407C0"/>
    <w:rsid w:val="00042833"/>
    <w:rsid w:val="00043861"/>
    <w:rsid w:val="00043D72"/>
    <w:rsid w:val="000448A8"/>
    <w:rsid w:val="000478DF"/>
    <w:rsid w:val="0005057A"/>
    <w:rsid w:val="0005160E"/>
    <w:rsid w:val="000528EE"/>
    <w:rsid w:val="00054816"/>
    <w:rsid w:val="00057BB8"/>
    <w:rsid w:val="00057C81"/>
    <w:rsid w:val="00057F8C"/>
    <w:rsid w:val="00060FDB"/>
    <w:rsid w:val="0006149B"/>
    <w:rsid w:val="00062447"/>
    <w:rsid w:val="0006317E"/>
    <w:rsid w:val="0006359B"/>
    <w:rsid w:val="00063A55"/>
    <w:rsid w:val="0006500C"/>
    <w:rsid w:val="00066081"/>
    <w:rsid w:val="00067E1E"/>
    <w:rsid w:val="00070588"/>
    <w:rsid w:val="000714F1"/>
    <w:rsid w:val="000733E9"/>
    <w:rsid w:val="00074723"/>
    <w:rsid w:val="00080E3E"/>
    <w:rsid w:val="00081C83"/>
    <w:rsid w:val="00084277"/>
    <w:rsid w:val="00086F5E"/>
    <w:rsid w:val="000874CA"/>
    <w:rsid w:val="00090A48"/>
    <w:rsid w:val="00091522"/>
    <w:rsid w:val="00094DF0"/>
    <w:rsid w:val="0009609D"/>
    <w:rsid w:val="00096DAD"/>
    <w:rsid w:val="00097434"/>
    <w:rsid w:val="000A01C1"/>
    <w:rsid w:val="000A2297"/>
    <w:rsid w:val="000A26D8"/>
    <w:rsid w:val="000A28C3"/>
    <w:rsid w:val="000A2C1F"/>
    <w:rsid w:val="000A6869"/>
    <w:rsid w:val="000B0C4E"/>
    <w:rsid w:val="000B11D1"/>
    <w:rsid w:val="000B369F"/>
    <w:rsid w:val="000B4BF9"/>
    <w:rsid w:val="000B604F"/>
    <w:rsid w:val="000B6E04"/>
    <w:rsid w:val="000B72D2"/>
    <w:rsid w:val="000C112E"/>
    <w:rsid w:val="000C1C18"/>
    <w:rsid w:val="000C25E2"/>
    <w:rsid w:val="000C4983"/>
    <w:rsid w:val="000C6FF2"/>
    <w:rsid w:val="000D1F9A"/>
    <w:rsid w:val="000D2935"/>
    <w:rsid w:val="000D374B"/>
    <w:rsid w:val="000D3A55"/>
    <w:rsid w:val="000E36B1"/>
    <w:rsid w:val="000E64DB"/>
    <w:rsid w:val="000F0013"/>
    <w:rsid w:val="000F009D"/>
    <w:rsid w:val="000F0609"/>
    <w:rsid w:val="000F1F89"/>
    <w:rsid w:val="000F2472"/>
    <w:rsid w:val="000F26B7"/>
    <w:rsid w:val="000F2985"/>
    <w:rsid w:val="000F3A41"/>
    <w:rsid w:val="000F4359"/>
    <w:rsid w:val="000F5518"/>
    <w:rsid w:val="000F5BA8"/>
    <w:rsid w:val="0010131A"/>
    <w:rsid w:val="001016E8"/>
    <w:rsid w:val="00103BB9"/>
    <w:rsid w:val="0010467F"/>
    <w:rsid w:val="001049F0"/>
    <w:rsid w:val="00105564"/>
    <w:rsid w:val="001074D4"/>
    <w:rsid w:val="00110A1A"/>
    <w:rsid w:val="00111562"/>
    <w:rsid w:val="00111696"/>
    <w:rsid w:val="00113C77"/>
    <w:rsid w:val="00114142"/>
    <w:rsid w:val="00114358"/>
    <w:rsid w:val="001148A4"/>
    <w:rsid w:val="00115E1A"/>
    <w:rsid w:val="00120746"/>
    <w:rsid w:val="00120C1C"/>
    <w:rsid w:val="00120E9A"/>
    <w:rsid w:val="0012145B"/>
    <w:rsid w:val="00121FA6"/>
    <w:rsid w:val="00124774"/>
    <w:rsid w:val="001254FB"/>
    <w:rsid w:val="001271B5"/>
    <w:rsid w:val="00127BD3"/>
    <w:rsid w:val="0013046C"/>
    <w:rsid w:val="00131BE4"/>
    <w:rsid w:val="0013275C"/>
    <w:rsid w:val="001331BE"/>
    <w:rsid w:val="00133467"/>
    <w:rsid w:val="00135926"/>
    <w:rsid w:val="00136310"/>
    <w:rsid w:val="001369FB"/>
    <w:rsid w:val="001379D4"/>
    <w:rsid w:val="0014003C"/>
    <w:rsid w:val="0014112D"/>
    <w:rsid w:val="00142520"/>
    <w:rsid w:val="00144AB4"/>
    <w:rsid w:val="00144C4D"/>
    <w:rsid w:val="00147C2E"/>
    <w:rsid w:val="00151441"/>
    <w:rsid w:val="00151D5E"/>
    <w:rsid w:val="0015232F"/>
    <w:rsid w:val="00152E61"/>
    <w:rsid w:val="00154162"/>
    <w:rsid w:val="0015417B"/>
    <w:rsid w:val="00156756"/>
    <w:rsid w:val="001578B8"/>
    <w:rsid w:val="00157D66"/>
    <w:rsid w:val="0016013D"/>
    <w:rsid w:val="00160561"/>
    <w:rsid w:val="00160722"/>
    <w:rsid w:val="0016150F"/>
    <w:rsid w:val="0016217C"/>
    <w:rsid w:val="001628F1"/>
    <w:rsid w:val="00165168"/>
    <w:rsid w:val="00165293"/>
    <w:rsid w:val="00166100"/>
    <w:rsid w:val="0016772E"/>
    <w:rsid w:val="00170948"/>
    <w:rsid w:val="00175676"/>
    <w:rsid w:val="00175F48"/>
    <w:rsid w:val="00177535"/>
    <w:rsid w:val="001806F5"/>
    <w:rsid w:val="00180DEA"/>
    <w:rsid w:val="00183517"/>
    <w:rsid w:val="00184939"/>
    <w:rsid w:val="00187198"/>
    <w:rsid w:val="001873C9"/>
    <w:rsid w:val="00190072"/>
    <w:rsid w:val="001908C9"/>
    <w:rsid w:val="001911E9"/>
    <w:rsid w:val="00191451"/>
    <w:rsid w:val="001924ED"/>
    <w:rsid w:val="0019598B"/>
    <w:rsid w:val="001A189C"/>
    <w:rsid w:val="001A2489"/>
    <w:rsid w:val="001A3426"/>
    <w:rsid w:val="001A38CE"/>
    <w:rsid w:val="001A3AAA"/>
    <w:rsid w:val="001A4B00"/>
    <w:rsid w:val="001A546F"/>
    <w:rsid w:val="001A6CCB"/>
    <w:rsid w:val="001A7F57"/>
    <w:rsid w:val="001B09D4"/>
    <w:rsid w:val="001B16EE"/>
    <w:rsid w:val="001B26B4"/>
    <w:rsid w:val="001B325B"/>
    <w:rsid w:val="001B4556"/>
    <w:rsid w:val="001B4BE7"/>
    <w:rsid w:val="001B56FF"/>
    <w:rsid w:val="001B7587"/>
    <w:rsid w:val="001C0303"/>
    <w:rsid w:val="001C1FD2"/>
    <w:rsid w:val="001C299D"/>
    <w:rsid w:val="001C2BAB"/>
    <w:rsid w:val="001C3436"/>
    <w:rsid w:val="001C3ABB"/>
    <w:rsid w:val="001C463F"/>
    <w:rsid w:val="001C517D"/>
    <w:rsid w:val="001C5642"/>
    <w:rsid w:val="001D0500"/>
    <w:rsid w:val="001D0946"/>
    <w:rsid w:val="001D09E0"/>
    <w:rsid w:val="001D0E66"/>
    <w:rsid w:val="001D511E"/>
    <w:rsid w:val="001E038E"/>
    <w:rsid w:val="001E0DA7"/>
    <w:rsid w:val="001E33E7"/>
    <w:rsid w:val="001E3F5B"/>
    <w:rsid w:val="001E61D2"/>
    <w:rsid w:val="001E6298"/>
    <w:rsid w:val="001E630F"/>
    <w:rsid w:val="001E6988"/>
    <w:rsid w:val="001E76AB"/>
    <w:rsid w:val="001F0C2F"/>
    <w:rsid w:val="001F463E"/>
    <w:rsid w:val="001F5BD4"/>
    <w:rsid w:val="001F5CA5"/>
    <w:rsid w:val="001F5CFC"/>
    <w:rsid w:val="001F668D"/>
    <w:rsid w:val="001F6DB4"/>
    <w:rsid w:val="00200EB8"/>
    <w:rsid w:val="00201FB3"/>
    <w:rsid w:val="00202D2A"/>
    <w:rsid w:val="00204927"/>
    <w:rsid w:val="002151CE"/>
    <w:rsid w:val="0021575E"/>
    <w:rsid w:val="002159E9"/>
    <w:rsid w:val="0022039B"/>
    <w:rsid w:val="002214AD"/>
    <w:rsid w:val="002232DC"/>
    <w:rsid w:val="002241B6"/>
    <w:rsid w:val="002250A7"/>
    <w:rsid w:val="00232371"/>
    <w:rsid w:val="002328B6"/>
    <w:rsid w:val="00233BA8"/>
    <w:rsid w:val="002340D1"/>
    <w:rsid w:val="0023605E"/>
    <w:rsid w:val="00241313"/>
    <w:rsid w:val="00241472"/>
    <w:rsid w:val="00241628"/>
    <w:rsid w:val="002428BE"/>
    <w:rsid w:val="00244EAE"/>
    <w:rsid w:val="00244F73"/>
    <w:rsid w:val="00246186"/>
    <w:rsid w:val="00250E21"/>
    <w:rsid w:val="00251792"/>
    <w:rsid w:val="0025212B"/>
    <w:rsid w:val="0025292E"/>
    <w:rsid w:val="0025397B"/>
    <w:rsid w:val="00254869"/>
    <w:rsid w:val="00256D41"/>
    <w:rsid w:val="00256D7C"/>
    <w:rsid w:val="0026055B"/>
    <w:rsid w:val="00261456"/>
    <w:rsid w:val="002649F0"/>
    <w:rsid w:val="00265B8C"/>
    <w:rsid w:val="00265C7E"/>
    <w:rsid w:val="002714FA"/>
    <w:rsid w:val="002724BB"/>
    <w:rsid w:val="0027362A"/>
    <w:rsid w:val="00280186"/>
    <w:rsid w:val="00281633"/>
    <w:rsid w:val="002820A1"/>
    <w:rsid w:val="002823BE"/>
    <w:rsid w:val="00283109"/>
    <w:rsid w:val="00283280"/>
    <w:rsid w:val="002842AC"/>
    <w:rsid w:val="002868F4"/>
    <w:rsid w:val="002914A6"/>
    <w:rsid w:val="0029313D"/>
    <w:rsid w:val="002A0FDD"/>
    <w:rsid w:val="002B2E8E"/>
    <w:rsid w:val="002B3DFA"/>
    <w:rsid w:val="002B4055"/>
    <w:rsid w:val="002B7B3C"/>
    <w:rsid w:val="002B7E61"/>
    <w:rsid w:val="002C0B74"/>
    <w:rsid w:val="002D017B"/>
    <w:rsid w:val="002D223E"/>
    <w:rsid w:val="002D363D"/>
    <w:rsid w:val="002D4D89"/>
    <w:rsid w:val="002D4EE1"/>
    <w:rsid w:val="002D554C"/>
    <w:rsid w:val="002D559E"/>
    <w:rsid w:val="002D58D3"/>
    <w:rsid w:val="002D7BE5"/>
    <w:rsid w:val="002E0C47"/>
    <w:rsid w:val="002E1BB8"/>
    <w:rsid w:val="002E5F05"/>
    <w:rsid w:val="002F0C02"/>
    <w:rsid w:val="002F19AA"/>
    <w:rsid w:val="002F21D5"/>
    <w:rsid w:val="002F27DE"/>
    <w:rsid w:val="002F3511"/>
    <w:rsid w:val="002F4AC2"/>
    <w:rsid w:val="002F50F2"/>
    <w:rsid w:val="002F6657"/>
    <w:rsid w:val="002F7797"/>
    <w:rsid w:val="00300939"/>
    <w:rsid w:val="00301CD0"/>
    <w:rsid w:val="00302410"/>
    <w:rsid w:val="003049B3"/>
    <w:rsid w:val="003052CC"/>
    <w:rsid w:val="00305B21"/>
    <w:rsid w:val="00305FAF"/>
    <w:rsid w:val="003065A0"/>
    <w:rsid w:val="00306DB4"/>
    <w:rsid w:val="00311D00"/>
    <w:rsid w:val="00312710"/>
    <w:rsid w:val="003129EF"/>
    <w:rsid w:val="00313D66"/>
    <w:rsid w:val="00314530"/>
    <w:rsid w:val="00314954"/>
    <w:rsid w:val="00314FED"/>
    <w:rsid w:val="00316CA6"/>
    <w:rsid w:val="00320CB7"/>
    <w:rsid w:val="00321EC2"/>
    <w:rsid w:val="003233B0"/>
    <w:rsid w:val="00324FA1"/>
    <w:rsid w:val="00325F6C"/>
    <w:rsid w:val="0032634D"/>
    <w:rsid w:val="0033158F"/>
    <w:rsid w:val="00331B15"/>
    <w:rsid w:val="00333E71"/>
    <w:rsid w:val="003341C5"/>
    <w:rsid w:val="00335A92"/>
    <w:rsid w:val="00336170"/>
    <w:rsid w:val="00336E1E"/>
    <w:rsid w:val="003376F2"/>
    <w:rsid w:val="0034037A"/>
    <w:rsid w:val="00340B2D"/>
    <w:rsid w:val="0034479E"/>
    <w:rsid w:val="00345BF6"/>
    <w:rsid w:val="00347E40"/>
    <w:rsid w:val="00350BC1"/>
    <w:rsid w:val="00350CC4"/>
    <w:rsid w:val="00351135"/>
    <w:rsid w:val="00354461"/>
    <w:rsid w:val="00355FE5"/>
    <w:rsid w:val="0035612C"/>
    <w:rsid w:val="00357C31"/>
    <w:rsid w:val="00360095"/>
    <w:rsid w:val="003607ED"/>
    <w:rsid w:val="00361275"/>
    <w:rsid w:val="003613F1"/>
    <w:rsid w:val="00361F9A"/>
    <w:rsid w:val="003621C0"/>
    <w:rsid w:val="00362432"/>
    <w:rsid w:val="00362857"/>
    <w:rsid w:val="00363081"/>
    <w:rsid w:val="00363A37"/>
    <w:rsid w:val="00364555"/>
    <w:rsid w:val="00364882"/>
    <w:rsid w:val="00367BE6"/>
    <w:rsid w:val="00371249"/>
    <w:rsid w:val="00371645"/>
    <w:rsid w:val="00371A5F"/>
    <w:rsid w:val="003735A3"/>
    <w:rsid w:val="00374E29"/>
    <w:rsid w:val="00375B84"/>
    <w:rsid w:val="0037637C"/>
    <w:rsid w:val="003804A7"/>
    <w:rsid w:val="00381CBD"/>
    <w:rsid w:val="00383ADA"/>
    <w:rsid w:val="003840B9"/>
    <w:rsid w:val="0038575E"/>
    <w:rsid w:val="00385D55"/>
    <w:rsid w:val="00386DB7"/>
    <w:rsid w:val="003872CF"/>
    <w:rsid w:val="00390C06"/>
    <w:rsid w:val="00391D18"/>
    <w:rsid w:val="00392B89"/>
    <w:rsid w:val="00392D56"/>
    <w:rsid w:val="00392DDE"/>
    <w:rsid w:val="0039618A"/>
    <w:rsid w:val="0039725D"/>
    <w:rsid w:val="00397604"/>
    <w:rsid w:val="00397946"/>
    <w:rsid w:val="003A03D4"/>
    <w:rsid w:val="003A0A44"/>
    <w:rsid w:val="003A1CEC"/>
    <w:rsid w:val="003A2C3F"/>
    <w:rsid w:val="003B3B14"/>
    <w:rsid w:val="003B5030"/>
    <w:rsid w:val="003B53B3"/>
    <w:rsid w:val="003B569E"/>
    <w:rsid w:val="003B5E94"/>
    <w:rsid w:val="003B78B6"/>
    <w:rsid w:val="003C0B26"/>
    <w:rsid w:val="003C1F3B"/>
    <w:rsid w:val="003C2D24"/>
    <w:rsid w:val="003C456F"/>
    <w:rsid w:val="003C5E65"/>
    <w:rsid w:val="003C62CB"/>
    <w:rsid w:val="003C71F1"/>
    <w:rsid w:val="003D0011"/>
    <w:rsid w:val="003D01B9"/>
    <w:rsid w:val="003D4A8F"/>
    <w:rsid w:val="003D63A8"/>
    <w:rsid w:val="003D7EB8"/>
    <w:rsid w:val="003E0B03"/>
    <w:rsid w:val="003E419B"/>
    <w:rsid w:val="003E4443"/>
    <w:rsid w:val="003E4ADD"/>
    <w:rsid w:val="003E6CA6"/>
    <w:rsid w:val="003F0BAE"/>
    <w:rsid w:val="003F1B56"/>
    <w:rsid w:val="003F1C83"/>
    <w:rsid w:val="003F21EA"/>
    <w:rsid w:val="003F3018"/>
    <w:rsid w:val="003F4DF6"/>
    <w:rsid w:val="003F5B96"/>
    <w:rsid w:val="003F601D"/>
    <w:rsid w:val="003F65EA"/>
    <w:rsid w:val="003F7D41"/>
    <w:rsid w:val="00400427"/>
    <w:rsid w:val="004012EC"/>
    <w:rsid w:val="00401A0B"/>
    <w:rsid w:val="00401FD9"/>
    <w:rsid w:val="00404629"/>
    <w:rsid w:val="00404BDB"/>
    <w:rsid w:val="004062C0"/>
    <w:rsid w:val="004075B1"/>
    <w:rsid w:val="004117A5"/>
    <w:rsid w:val="004123AF"/>
    <w:rsid w:val="004124F3"/>
    <w:rsid w:val="0041276D"/>
    <w:rsid w:val="004145F2"/>
    <w:rsid w:val="00421169"/>
    <w:rsid w:val="00421CA7"/>
    <w:rsid w:val="00422131"/>
    <w:rsid w:val="0042312F"/>
    <w:rsid w:val="0042573C"/>
    <w:rsid w:val="004261D5"/>
    <w:rsid w:val="00426266"/>
    <w:rsid w:val="0042674A"/>
    <w:rsid w:val="00431A2B"/>
    <w:rsid w:val="00431EC6"/>
    <w:rsid w:val="00432D2C"/>
    <w:rsid w:val="00436053"/>
    <w:rsid w:val="00437165"/>
    <w:rsid w:val="00440B34"/>
    <w:rsid w:val="004412BF"/>
    <w:rsid w:val="00442421"/>
    <w:rsid w:val="00444101"/>
    <w:rsid w:val="004459D1"/>
    <w:rsid w:val="00446204"/>
    <w:rsid w:val="00446D89"/>
    <w:rsid w:val="00447AD9"/>
    <w:rsid w:val="00450D77"/>
    <w:rsid w:val="004538D6"/>
    <w:rsid w:val="00453F0F"/>
    <w:rsid w:val="0045596C"/>
    <w:rsid w:val="004605D7"/>
    <w:rsid w:val="00461133"/>
    <w:rsid w:val="00465FBB"/>
    <w:rsid w:val="00466F8C"/>
    <w:rsid w:val="00472C00"/>
    <w:rsid w:val="00475315"/>
    <w:rsid w:val="00480325"/>
    <w:rsid w:val="00481EE3"/>
    <w:rsid w:val="00482A91"/>
    <w:rsid w:val="004832AE"/>
    <w:rsid w:val="0048525F"/>
    <w:rsid w:val="0048583E"/>
    <w:rsid w:val="00487E75"/>
    <w:rsid w:val="004929F5"/>
    <w:rsid w:val="004974BE"/>
    <w:rsid w:val="0049789C"/>
    <w:rsid w:val="004A0EEB"/>
    <w:rsid w:val="004A14D0"/>
    <w:rsid w:val="004A5388"/>
    <w:rsid w:val="004A605C"/>
    <w:rsid w:val="004A60D8"/>
    <w:rsid w:val="004B082E"/>
    <w:rsid w:val="004B2A0D"/>
    <w:rsid w:val="004B53E7"/>
    <w:rsid w:val="004B5E82"/>
    <w:rsid w:val="004B5F79"/>
    <w:rsid w:val="004B6DBE"/>
    <w:rsid w:val="004C053B"/>
    <w:rsid w:val="004C16BA"/>
    <w:rsid w:val="004C5B49"/>
    <w:rsid w:val="004C5EF1"/>
    <w:rsid w:val="004C688E"/>
    <w:rsid w:val="004C7F51"/>
    <w:rsid w:val="004D03B3"/>
    <w:rsid w:val="004D2961"/>
    <w:rsid w:val="004D2DD6"/>
    <w:rsid w:val="004D33F0"/>
    <w:rsid w:val="004D4600"/>
    <w:rsid w:val="004D4F6E"/>
    <w:rsid w:val="004D5CBF"/>
    <w:rsid w:val="004D7A1F"/>
    <w:rsid w:val="004E1FC6"/>
    <w:rsid w:val="004E38DB"/>
    <w:rsid w:val="004E5F79"/>
    <w:rsid w:val="004E779B"/>
    <w:rsid w:val="004E7EC8"/>
    <w:rsid w:val="004F0D41"/>
    <w:rsid w:val="004F4315"/>
    <w:rsid w:val="004F504D"/>
    <w:rsid w:val="004F688F"/>
    <w:rsid w:val="004F6D0B"/>
    <w:rsid w:val="0050130E"/>
    <w:rsid w:val="005019B8"/>
    <w:rsid w:val="00506827"/>
    <w:rsid w:val="0050759B"/>
    <w:rsid w:val="005110AF"/>
    <w:rsid w:val="0051473D"/>
    <w:rsid w:val="0051566B"/>
    <w:rsid w:val="00515BF5"/>
    <w:rsid w:val="00515E50"/>
    <w:rsid w:val="0051771E"/>
    <w:rsid w:val="00520D23"/>
    <w:rsid w:val="00522467"/>
    <w:rsid w:val="005229EB"/>
    <w:rsid w:val="00523BBB"/>
    <w:rsid w:val="00523CC1"/>
    <w:rsid w:val="00524132"/>
    <w:rsid w:val="0052443D"/>
    <w:rsid w:val="0052444C"/>
    <w:rsid w:val="00524DAB"/>
    <w:rsid w:val="00525354"/>
    <w:rsid w:val="005255F6"/>
    <w:rsid w:val="0052587F"/>
    <w:rsid w:val="00525A2E"/>
    <w:rsid w:val="00526EF7"/>
    <w:rsid w:val="00530A65"/>
    <w:rsid w:val="00531761"/>
    <w:rsid w:val="00532999"/>
    <w:rsid w:val="005343BB"/>
    <w:rsid w:val="00534DB4"/>
    <w:rsid w:val="0053612A"/>
    <w:rsid w:val="0053640B"/>
    <w:rsid w:val="00536C22"/>
    <w:rsid w:val="00537F34"/>
    <w:rsid w:val="005417C2"/>
    <w:rsid w:val="0054255A"/>
    <w:rsid w:val="00543C69"/>
    <w:rsid w:val="00543E78"/>
    <w:rsid w:val="0054421F"/>
    <w:rsid w:val="005475E7"/>
    <w:rsid w:val="00547A27"/>
    <w:rsid w:val="00550A07"/>
    <w:rsid w:val="0055119F"/>
    <w:rsid w:val="00552C21"/>
    <w:rsid w:val="005532F1"/>
    <w:rsid w:val="00553BCA"/>
    <w:rsid w:val="0055515E"/>
    <w:rsid w:val="005561BC"/>
    <w:rsid w:val="00556511"/>
    <w:rsid w:val="00561E3A"/>
    <w:rsid w:val="00562789"/>
    <w:rsid w:val="00562F29"/>
    <w:rsid w:val="00563B0E"/>
    <w:rsid w:val="00564196"/>
    <w:rsid w:val="0056423A"/>
    <w:rsid w:val="005645CE"/>
    <w:rsid w:val="005654A5"/>
    <w:rsid w:val="0056633F"/>
    <w:rsid w:val="0056708E"/>
    <w:rsid w:val="00570B3B"/>
    <w:rsid w:val="005746C1"/>
    <w:rsid w:val="00574A0E"/>
    <w:rsid w:val="00576C42"/>
    <w:rsid w:val="0058083B"/>
    <w:rsid w:val="00582D01"/>
    <w:rsid w:val="00582F4F"/>
    <w:rsid w:val="00585FD6"/>
    <w:rsid w:val="00586340"/>
    <w:rsid w:val="005913D3"/>
    <w:rsid w:val="005917CB"/>
    <w:rsid w:val="00591D1F"/>
    <w:rsid w:val="00594023"/>
    <w:rsid w:val="00596A06"/>
    <w:rsid w:val="00596C39"/>
    <w:rsid w:val="005A02B9"/>
    <w:rsid w:val="005A06D6"/>
    <w:rsid w:val="005A1A89"/>
    <w:rsid w:val="005A3EC3"/>
    <w:rsid w:val="005A4D14"/>
    <w:rsid w:val="005A6C7D"/>
    <w:rsid w:val="005B13B6"/>
    <w:rsid w:val="005B2274"/>
    <w:rsid w:val="005B5630"/>
    <w:rsid w:val="005B7194"/>
    <w:rsid w:val="005C23B2"/>
    <w:rsid w:val="005C30D8"/>
    <w:rsid w:val="005C6D4D"/>
    <w:rsid w:val="005D04F2"/>
    <w:rsid w:val="005D2169"/>
    <w:rsid w:val="005D2B16"/>
    <w:rsid w:val="005D3290"/>
    <w:rsid w:val="005D7053"/>
    <w:rsid w:val="005E0299"/>
    <w:rsid w:val="005E0A0E"/>
    <w:rsid w:val="005E15B8"/>
    <w:rsid w:val="005E40BF"/>
    <w:rsid w:val="005E64D0"/>
    <w:rsid w:val="005E781D"/>
    <w:rsid w:val="005F006A"/>
    <w:rsid w:val="005F1B68"/>
    <w:rsid w:val="005F2118"/>
    <w:rsid w:val="005F3073"/>
    <w:rsid w:val="005F3784"/>
    <w:rsid w:val="005F37A4"/>
    <w:rsid w:val="005F3BFB"/>
    <w:rsid w:val="005F56FF"/>
    <w:rsid w:val="00600398"/>
    <w:rsid w:val="006005E7"/>
    <w:rsid w:val="0060157F"/>
    <w:rsid w:val="00602279"/>
    <w:rsid w:val="006029E1"/>
    <w:rsid w:val="00603E6E"/>
    <w:rsid w:val="00604B35"/>
    <w:rsid w:val="0061158B"/>
    <w:rsid w:val="00612080"/>
    <w:rsid w:val="00612D93"/>
    <w:rsid w:val="006142F4"/>
    <w:rsid w:val="006146D5"/>
    <w:rsid w:val="00615DCF"/>
    <w:rsid w:val="00617192"/>
    <w:rsid w:val="0062037A"/>
    <w:rsid w:val="0062129A"/>
    <w:rsid w:val="00622820"/>
    <w:rsid w:val="00622BB8"/>
    <w:rsid w:val="006237BD"/>
    <w:rsid w:val="00625EA6"/>
    <w:rsid w:val="00626050"/>
    <w:rsid w:val="006261B5"/>
    <w:rsid w:val="006267F7"/>
    <w:rsid w:val="006319CB"/>
    <w:rsid w:val="00632931"/>
    <w:rsid w:val="006348FE"/>
    <w:rsid w:val="0063575D"/>
    <w:rsid w:val="00635781"/>
    <w:rsid w:val="006374E7"/>
    <w:rsid w:val="0064162B"/>
    <w:rsid w:val="00641C86"/>
    <w:rsid w:val="00642C25"/>
    <w:rsid w:val="006446A5"/>
    <w:rsid w:val="00645854"/>
    <w:rsid w:val="00645B44"/>
    <w:rsid w:val="00645D95"/>
    <w:rsid w:val="00647338"/>
    <w:rsid w:val="0064779E"/>
    <w:rsid w:val="006509FC"/>
    <w:rsid w:val="00652945"/>
    <w:rsid w:val="0065383B"/>
    <w:rsid w:val="00657430"/>
    <w:rsid w:val="00657A70"/>
    <w:rsid w:val="00662EFC"/>
    <w:rsid w:val="00662FB3"/>
    <w:rsid w:val="00664045"/>
    <w:rsid w:val="00665965"/>
    <w:rsid w:val="006662DA"/>
    <w:rsid w:val="00666DDA"/>
    <w:rsid w:val="00670EFF"/>
    <w:rsid w:val="006711B7"/>
    <w:rsid w:val="00671569"/>
    <w:rsid w:val="006719D1"/>
    <w:rsid w:val="00671ED6"/>
    <w:rsid w:val="0067371A"/>
    <w:rsid w:val="00674909"/>
    <w:rsid w:val="00675CBB"/>
    <w:rsid w:val="00677838"/>
    <w:rsid w:val="0068082C"/>
    <w:rsid w:val="00680A5A"/>
    <w:rsid w:val="0068130C"/>
    <w:rsid w:val="00682472"/>
    <w:rsid w:val="00682799"/>
    <w:rsid w:val="00684E3A"/>
    <w:rsid w:val="00687B3C"/>
    <w:rsid w:val="00690438"/>
    <w:rsid w:val="00690894"/>
    <w:rsid w:val="00691281"/>
    <w:rsid w:val="00691D58"/>
    <w:rsid w:val="00692137"/>
    <w:rsid w:val="00692ED9"/>
    <w:rsid w:val="006946E1"/>
    <w:rsid w:val="0069604C"/>
    <w:rsid w:val="006963B8"/>
    <w:rsid w:val="006964A4"/>
    <w:rsid w:val="00697070"/>
    <w:rsid w:val="006A120A"/>
    <w:rsid w:val="006A28B4"/>
    <w:rsid w:val="006A675F"/>
    <w:rsid w:val="006A7D19"/>
    <w:rsid w:val="006B01B5"/>
    <w:rsid w:val="006B02FB"/>
    <w:rsid w:val="006B07B7"/>
    <w:rsid w:val="006B0EE5"/>
    <w:rsid w:val="006B20F7"/>
    <w:rsid w:val="006B219E"/>
    <w:rsid w:val="006B4F66"/>
    <w:rsid w:val="006B632F"/>
    <w:rsid w:val="006B6F78"/>
    <w:rsid w:val="006C06E7"/>
    <w:rsid w:val="006C52D2"/>
    <w:rsid w:val="006C59E6"/>
    <w:rsid w:val="006D1649"/>
    <w:rsid w:val="006D1A9C"/>
    <w:rsid w:val="006D4470"/>
    <w:rsid w:val="006D5E02"/>
    <w:rsid w:val="006D6D18"/>
    <w:rsid w:val="006E0152"/>
    <w:rsid w:val="006E2554"/>
    <w:rsid w:val="006E329E"/>
    <w:rsid w:val="006E40B7"/>
    <w:rsid w:val="006F2BF1"/>
    <w:rsid w:val="006F526F"/>
    <w:rsid w:val="006F7DFC"/>
    <w:rsid w:val="007004FB"/>
    <w:rsid w:val="00704CDC"/>
    <w:rsid w:val="00705969"/>
    <w:rsid w:val="007075AB"/>
    <w:rsid w:val="00707DF3"/>
    <w:rsid w:val="00711E9B"/>
    <w:rsid w:val="00712CAF"/>
    <w:rsid w:val="007141C4"/>
    <w:rsid w:val="00715482"/>
    <w:rsid w:val="00717F28"/>
    <w:rsid w:val="00720231"/>
    <w:rsid w:val="007206CE"/>
    <w:rsid w:val="00720E68"/>
    <w:rsid w:val="00722075"/>
    <w:rsid w:val="00722CFE"/>
    <w:rsid w:val="0072344E"/>
    <w:rsid w:val="00723FC4"/>
    <w:rsid w:val="0072498D"/>
    <w:rsid w:val="00725B19"/>
    <w:rsid w:val="00726ED3"/>
    <w:rsid w:val="00730DD4"/>
    <w:rsid w:val="00732475"/>
    <w:rsid w:val="007324FA"/>
    <w:rsid w:val="007349A1"/>
    <w:rsid w:val="00735660"/>
    <w:rsid w:val="00736CBD"/>
    <w:rsid w:val="0073777D"/>
    <w:rsid w:val="00737FB5"/>
    <w:rsid w:val="00740642"/>
    <w:rsid w:val="0074218A"/>
    <w:rsid w:val="00743A54"/>
    <w:rsid w:val="00745A00"/>
    <w:rsid w:val="00746201"/>
    <w:rsid w:val="00752A01"/>
    <w:rsid w:val="00753392"/>
    <w:rsid w:val="007560D7"/>
    <w:rsid w:val="0075683D"/>
    <w:rsid w:val="00756870"/>
    <w:rsid w:val="00757029"/>
    <w:rsid w:val="0075746E"/>
    <w:rsid w:val="00757B0B"/>
    <w:rsid w:val="00757F9A"/>
    <w:rsid w:val="007615A0"/>
    <w:rsid w:val="00761EDD"/>
    <w:rsid w:val="007633BB"/>
    <w:rsid w:val="00763C5E"/>
    <w:rsid w:val="00764BD2"/>
    <w:rsid w:val="00765AB8"/>
    <w:rsid w:val="00765F82"/>
    <w:rsid w:val="00767E06"/>
    <w:rsid w:val="0077354A"/>
    <w:rsid w:val="00774772"/>
    <w:rsid w:val="00776174"/>
    <w:rsid w:val="007774A4"/>
    <w:rsid w:val="007800D6"/>
    <w:rsid w:val="007815B4"/>
    <w:rsid w:val="00782E77"/>
    <w:rsid w:val="0078554F"/>
    <w:rsid w:val="00785DB9"/>
    <w:rsid w:val="0078606C"/>
    <w:rsid w:val="00787276"/>
    <w:rsid w:val="00790906"/>
    <w:rsid w:val="007911F1"/>
    <w:rsid w:val="0079223D"/>
    <w:rsid w:val="007931A5"/>
    <w:rsid w:val="007950EA"/>
    <w:rsid w:val="00796B7E"/>
    <w:rsid w:val="007A0390"/>
    <w:rsid w:val="007A07BB"/>
    <w:rsid w:val="007A0A52"/>
    <w:rsid w:val="007A35D9"/>
    <w:rsid w:val="007A5085"/>
    <w:rsid w:val="007A59CB"/>
    <w:rsid w:val="007A68DA"/>
    <w:rsid w:val="007A6936"/>
    <w:rsid w:val="007B0407"/>
    <w:rsid w:val="007B3B5F"/>
    <w:rsid w:val="007B585D"/>
    <w:rsid w:val="007C04B9"/>
    <w:rsid w:val="007C0EE4"/>
    <w:rsid w:val="007C18D9"/>
    <w:rsid w:val="007C49C6"/>
    <w:rsid w:val="007C6789"/>
    <w:rsid w:val="007D1C0D"/>
    <w:rsid w:val="007D418D"/>
    <w:rsid w:val="007D46CB"/>
    <w:rsid w:val="007D4B9E"/>
    <w:rsid w:val="007D4E29"/>
    <w:rsid w:val="007D55F7"/>
    <w:rsid w:val="007D6312"/>
    <w:rsid w:val="007E07B3"/>
    <w:rsid w:val="007E277D"/>
    <w:rsid w:val="007E454B"/>
    <w:rsid w:val="007E7009"/>
    <w:rsid w:val="007E75A8"/>
    <w:rsid w:val="007F04EE"/>
    <w:rsid w:val="007F64FA"/>
    <w:rsid w:val="00800426"/>
    <w:rsid w:val="00800DE5"/>
    <w:rsid w:val="00801853"/>
    <w:rsid w:val="0080649C"/>
    <w:rsid w:val="00810059"/>
    <w:rsid w:val="008113DF"/>
    <w:rsid w:val="008139B1"/>
    <w:rsid w:val="00816653"/>
    <w:rsid w:val="0081754B"/>
    <w:rsid w:val="008224E3"/>
    <w:rsid w:val="00822E69"/>
    <w:rsid w:val="00823630"/>
    <w:rsid w:val="00824E12"/>
    <w:rsid w:val="008266AB"/>
    <w:rsid w:val="0082719A"/>
    <w:rsid w:val="00830388"/>
    <w:rsid w:val="0083119A"/>
    <w:rsid w:val="0083149B"/>
    <w:rsid w:val="0083171C"/>
    <w:rsid w:val="00832D31"/>
    <w:rsid w:val="00832DEC"/>
    <w:rsid w:val="00833E6C"/>
    <w:rsid w:val="00834A6E"/>
    <w:rsid w:val="00834E54"/>
    <w:rsid w:val="0083564E"/>
    <w:rsid w:val="00835FD3"/>
    <w:rsid w:val="008404E5"/>
    <w:rsid w:val="00840823"/>
    <w:rsid w:val="0084514F"/>
    <w:rsid w:val="00845284"/>
    <w:rsid w:val="00845EAC"/>
    <w:rsid w:val="00846BA8"/>
    <w:rsid w:val="00846FE4"/>
    <w:rsid w:val="00847AED"/>
    <w:rsid w:val="008506AC"/>
    <w:rsid w:val="008523BF"/>
    <w:rsid w:val="00852A8B"/>
    <w:rsid w:val="00856046"/>
    <w:rsid w:val="00856201"/>
    <w:rsid w:val="00856E89"/>
    <w:rsid w:val="00857466"/>
    <w:rsid w:val="00857740"/>
    <w:rsid w:val="008600FC"/>
    <w:rsid w:val="00860FA3"/>
    <w:rsid w:val="00861207"/>
    <w:rsid w:val="00862CA7"/>
    <w:rsid w:val="00865302"/>
    <w:rsid w:val="00867855"/>
    <w:rsid w:val="00867AB5"/>
    <w:rsid w:val="008703D4"/>
    <w:rsid w:val="008711AE"/>
    <w:rsid w:val="00871821"/>
    <w:rsid w:val="008725AD"/>
    <w:rsid w:val="00874838"/>
    <w:rsid w:val="00876CE4"/>
    <w:rsid w:val="00877274"/>
    <w:rsid w:val="00883517"/>
    <w:rsid w:val="00883CEB"/>
    <w:rsid w:val="008840C6"/>
    <w:rsid w:val="00884CCA"/>
    <w:rsid w:val="008850DE"/>
    <w:rsid w:val="00886B97"/>
    <w:rsid w:val="008872F9"/>
    <w:rsid w:val="0089016A"/>
    <w:rsid w:val="00892322"/>
    <w:rsid w:val="00892641"/>
    <w:rsid w:val="00896BB6"/>
    <w:rsid w:val="008A03CE"/>
    <w:rsid w:val="008A0AB9"/>
    <w:rsid w:val="008A1668"/>
    <w:rsid w:val="008A2837"/>
    <w:rsid w:val="008A3498"/>
    <w:rsid w:val="008A3529"/>
    <w:rsid w:val="008A4437"/>
    <w:rsid w:val="008A4968"/>
    <w:rsid w:val="008B0526"/>
    <w:rsid w:val="008B127B"/>
    <w:rsid w:val="008B3981"/>
    <w:rsid w:val="008B39DC"/>
    <w:rsid w:val="008B3F3E"/>
    <w:rsid w:val="008B4EAE"/>
    <w:rsid w:val="008B740F"/>
    <w:rsid w:val="008C2EA6"/>
    <w:rsid w:val="008C4634"/>
    <w:rsid w:val="008C48A3"/>
    <w:rsid w:val="008C5AEC"/>
    <w:rsid w:val="008C5D11"/>
    <w:rsid w:val="008C64EC"/>
    <w:rsid w:val="008C6F48"/>
    <w:rsid w:val="008C762C"/>
    <w:rsid w:val="008C7B26"/>
    <w:rsid w:val="008C7D98"/>
    <w:rsid w:val="008C7E23"/>
    <w:rsid w:val="008D0E08"/>
    <w:rsid w:val="008D10FB"/>
    <w:rsid w:val="008D26F0"/>
    <w:rsid w:val="008D3E6B"/>
    <w:rsid w:val="008E1C2A"/>
    <w:rsid w:val="008E37AB"/>
    <w:rsid w:val="008E38E1"/>
    <w:rsid w:val="008E64F9"/>
    <w:rsid w:val="008E678C"/>
    <w:rsid w:val="008E7437"/>
    <w:rsid w:val="008F0FD3"/>
    <w:rsid w:val="008F3D86"/>
    <w:rsid w:val="008F3E64"/>
    <w:rsid w:val="008F5205"/>
    <w:rsid w:val="008F522A"/>
    <w:rsid w:val="008F7072"/>
    <w:rsid w:val="008F7186"/>
    <w:rsid w:val="008F7E24"/>
    <w:rsid w:val="009000C5"/>
    <w:rsid w:val="00901673"/>
    <w:rsid w:val="00903C1F"/>
    <w:rsid w:val="009050D3"/>
    <w:rsid w:val="00905CD2"/>
    <w:rsid w:val="0091074E"/>
    <w:rsid w:val="00914014"/>
    <w:rsid w:val="00916DFD"/>
    <w:rsid w:val="009220F3"/>
    <w:rsid w:val="009225AF"/>
    <w:rsid w:val="00924776"/>
    <w:rsid w:val="00925782"/>
    <w:rsid w:val="0092665E"/>
    <w:rsid w:val="00930AE0"/>
    <w:rsid w:val="009319B5"/>
    <w:rsid w:val="00932BA6"/>
    <w:rsid w:val="00933EE4"/>
    <w:rsid w:val="00936465"/>
    <w:rsid w:val="009403F1"/>
    <w:rsid w:val="00941FA8"/>
    <w:rsid w:val="00943400"/>
    <w:rsid w:val="00945E42"/>
    <w:rsid w:val="0094656E"/>
    <w:rsid w:val="00946EF6"/>
    <w:rsid w:val="00947094"/>
    <w:rsid w:val="009505A3"/>
    <w:rsid w:val="0095169D"/>
    <w:rsid w:val="0095352A"/>
    <w:rsid w:val="00953628"/>
    <w:rsid w:val="00960835"/>
    <w:rsid w:val="00960D1E"/>
    <w:rsid w:val="009628C9"/>
    <w:rsid w:val="00962A07"/>
    <w:rsid w:val="0096328B"/>
    <w:rsid w:val="00967C35"/>
    <w:rsid w:val="00972414"/>
    <w:rsid w:val="00973978"/>
    <w:rsid w:val="00974192"/>
    <w:rsid w:val="009741AC"/>
    <w:rsid w:val="00974323"/>
    <w:rsid w:val="00974C3C"/>
    <w:rsid w:val="00976C86"/>
    <w:rsid w:val="009770D5"/>
    <w:rsid w:val="0098244F"/>
    <w:rsid w:val="00982547"/>
    <w:rsid w:val="00985B0D"/>
    <w:rsid w:val="009909E3"/>
    <w:rsid w:val="00992D1D"/>
    <w:rsid w:val="009935DE"/>
    <w:rsid w:val="00996473"/>
    <w:rsid w:val="009A05B7"/>
    <w:rsid w:val="009A10A7"/>
    <w:rsid w:val="009A139D"/>
    <w:rsid w:val="009A166D"/>
    <w:rsid w:val="009A287F"/>
    <w:rsid w:val="009A2ABF"/>
    <w:rsid w:val="009A7B14"/>
    <w:rsid w:val="009B1D3E"/>
    <w:rsid w:val="009B2812"/>
    <w:rsid w:val="009B3697"/>
    <w:rsid w:val="009B369E"/>
    <w:rsid w:val="009B60E3"/>
    <w:rsid w:val="009B6401"/>
    <w:rsid w:val="009B6CB6"/>
    <w:rsid w:val="009B72AB"/>
    <w:rsid w:val="009C0F0A"/>
    <w:rsid w:val="009C1677"/>
    <w:rsid w:val="009C1A6C"/>
    <w:rsid w:val="009C2151"/>
    <w:rsid w:val="009C2819"/>
    <w:rsid w:val="009C34FB"/>
    <w:rsid w:val="009C41AD"/>
    <w:rsid w:val="009C46E0"/>
    <w:rsid w:val="009C6E73"/>
    <w:rsid w:val="009D0950"/>
    <w:rsid w:val="009D0B5D"/>
    <w:rsid w:val="009D31C1"/>
    <w:rsid w:val="009D3B84"/>
    <w:rsid w:val="009D55E0"/>
    <w:rsid w:val="009D5A10"/>
    <w:rsid w:val="009D6232"/>
    <w:rsid w:val="009D64EE"/>
    <w:rsid w:val="009D7F6D"/>
    <w:rsid w:val="009E3009"/>
    <w:rsid w:val="009E3168"/>
    <w:rsid w:val="009E41AD"/>
    <w:rsid w:val="009E50ED"/>
    <w:rsid w:val="009E5632"/>
    <w:rsid w:val="009F0FF4"/>
    <w:rsid w:val="009F14DB"/>
    <w:rsid w:val="009F21B0"/>
    <w:rsid w:val="009F6653"/>
    <w:rsid w:val="009F67A9"/>
    <w:rsid w:val="009F6CC7"/>
    <w:rsid w:val="00A01150"/>
    <w:rsid w:val="00A02CB1"/>
    <w:rsid w:val="00A04196"/>
    <w:rsid w:val="00A05A25"/>
    <w:rsid w:val="00A11571"/>
    <w:rsid w:val="00A11D2A"/>
    <w:rsid w:val="00A11D60"/>
    <w:rsid w:val="00A11E81"/>
    <w:rsid w:val="00A1546E"/>
    <w:rsid w:val="00A156B9"/>
    <w:rsid w:val="00A16808"/>
    <w:rsid w:val="00A203B6"/>
    <w:rsid w:val="00A23586"/>
    <w:rsid w:val="00A239A1"/>
    <w:rsid w:val="00A2458A"/>
    <w:rsid w:val="00A24E58"/>
    <w:rsid w:val="00A25221"/>
    <w:rsid w:val="00A25245"/>
    <w:rsid w:val="00A25715"/>
    <w:rsid w:val="00A26D8E"/>
    <w:rsid w:val="00A27E0F"/>
    <w:rsid w:val="00A309DA"/>
    <w:rsid w:val="00A30F19"/>
    <w:rsid w:val="00A31C35"/>
    <w:rsid w:val="00A3345F"/>
    <w:rsid w:val="00A337A0"/>
    <w:rsid w:val="00A35345"/>
    <w:rsid w:val="00A35821"/>
    <w:rsid w:val="00A37AD4"/>
    <w:rsid w:val="00A37AF7"/>
    <w:rsid w:val="00A37D6B"/>
    <w:rsid w:val="00A37E4E"/>
    <w:rsid w:val="00A4116A"/>
    <w:rsid w:val="00A42053"/>
    <w:rsid w:val="00A4420B"/>
    <w:rsid w:val="00A4447F"/>
    <w:rsid w:val="00A45B60"/>
    <w:rsid w:val="00A46AD4"/>
    <w:rsid w:val="00A5001B"/>
    <w:rsid w:val="00A51C5A"/>
    <w:rsid w:val="00A55026"/>
    <w:rsid w:val="00A55445"/>
    <w:rsid w:val="00A6106F"/>
    <w:rsid w:val="00A62BF3"/>
    <w:rsid w:val="00A63509"/>
    <w:rsid w:val="00A64610"/>
    <w:rsid w:val="00A71A9B"/>
    <w:rsid w:val="00A72995"/>
    <w:rsid w:val="00A759C4"/>
    <w:rsid w:val="00A75E28"/>
    <w:rsid w:val="00A76D3C"/>
    <w:rsid w:val="00A809DD"/>
    <w:rsid w:val="00A816A3"/>
    <w:rsid w:val="00A821BB"/>
    <w:rsid w:val="00A83D1F"/>
    <w:rsid w:val="00A842AE"/>
    <w:rsid w:val="00A854D6"/>
    <w:rsid w:val="00A865C1"/>
    <w:rsid w:val="00A867DA"/>
    <w:rsid w:val="00A92185"/>
    <w:rsid w:val="00A92520"/>
    <w:rsid w:val="00A92930"/>
    <w:rsid w:val="00A9406E"/>
    <w:rsid w:val="00A96201"/>
    <w:rsid w:val="00A96DE6"/>
    <w:rsid w:val="00AA11AF"/>
    <w:rsid w:val="00AA1E08"/>
    <w:rsid w:val="00AA3753"/>
    <w:rsid w:val="00AA56B0"/>
    <w:rsid w:val="00AA57D0"/>
    <w:rsid w:val="00AB09A2"/>
    <w:rsid w:val="00AB10E4"/>
    <w:rsid w:val="00AB14C3"/>
    <w:rsid w:val="00AB1515"/>
    <w:rsid w:val="00AB25BC"/>
    <w:rsid w:val="00AB2AC0"/>
    <w:rsid w:val="00AB399C"/>
    <w:rsid w:val="00AB66DC"/>
    <w:rsid w:val="00AB7C98"/>
    <w:rsid w:val="00AC03F4"/>
    <w:rsid w:val="00AC1814"/>
    <w:rsid w:val="00AC195C"/>
    <w:rsid w:val="00AC1EAC"/>
    <w:rsid w:val="00AC2C05"/>
    <w:rsid w:val="00AC3C41"/>
    <w:rsid w:val="00AC3EC1"/>
    <w:rsid w:val="00AC543D"/>
    <w:rsid w:val="00AC7D53"/>
    <w:rsid w:val="00AD0A44"/>
    <w:rsid w:val="00AD37E4"/>
    <w:rsid w:val="00AD3A6B"/>
    <w:rsid w:val="00AD3B44"/>
    <w:rsid w:val="00AD4704"/>
    <w:rsid w:val="00AD54D1"/>
    <w:rsid w:val="00AD5756"/>
    <w:rsid w:val="00AD7E42"/>
    <w:rsid w:val="00AE0A31"/>
    <w:rsid w:val="00AE37BA"/>
    <w:rsid w:val="00AE38F6"/>
    <w:rsid w:val="00AE398C"/>
    <w:rsid w:val="00AF204A"/>
    <w:rsid w:val="00AF25F1"/>
    <w:rsid w:val="00AF2AFD"/>
    <w:rsid w:val="00AF6C7C"/>
    <w:rsid w:val="00AF7515"/>
    <w:rsid w:val="00B00957"/>
    <w:rsid w:val="00B0242A"/>
    <w:rsid w:val="00B02B94"/>
    <w:rsid w:val="00B04DCE"/>
    <w:rsid w:val="00B051B9"/>
    <w:rsid w:val="00B059C6"/>
    <w:rsid w:val="00B05F27"/>
    <w:rsid w:val="00B06312"/>
    <w:rsid w:val="00B06639"/>
    <w:rsid w:val="00B07D53"/>
    <w:rsid w:val="00B1087F"/>
    <w:rsid w:val="00B1122A"/>
    <w:rsid w:val="00B1220F"/>
    <w:rsid w:val="00B15DCB"/>
    <w:rsid w:val="00B20FEE"/>
    <w:rsid w:val="00B21087"/>
    <w:rsid w:val="00B2664C"/>
    <w:rsid w:val="00B266B9"/>
    <w:rsid w:val="00B271AB"/>
    <w:rsid w:val="00B3065E"/>
    <w:rsid w:val="00B307A7"/>
    <w:rsid w:val="00B345C0"/>
    <w:rsid w:val="00B35BDD"/>
    <w:rsid w:val="00B37004"/>
    <w:rsid w:val="00B40D26"/>
    <w:rsid w:val="00B41051"/>
    <w:rsid w:val="00B411A1"/>
    <w:rsid w:val="00B412CB"/>
    <w:rsid w:val="00B413D2"/>
    <w:rsid w:val="00B42442"/>
    <w:rsid w:val="00B42D31"/>
    <w:rsid w:val="00B442CC"/>
    <w:rsid w:val="00B44549"/>
    <w:rsid w:val="00B44B57"/>
    <w:rsid w:val="00B46F95"/>
    <w:rsid w:val="00B475F8"/>
    <w:rsid w:val="00B47ADE"/>
    <w:rsid w:val="00B5125F"/>
    <w:rsid w:val="00B5152A"/>
    <w:rsid w:val="00B51D92"/>
    <w:rsid w:val="00B5269F"/>
    <w:rsid w:val="00B53479"/>
    <w:rsid w:val="00B5480B"/>
    <w:rsid w:val="00B54A5E"/>
    <w:rsid w:val="00B55540"/>
    <w:rsid w:val="00B56510"/>
    <w:rsid w:val="00B56E4C"/>
    <w:rsid w:val="00B626BA"/>
    <w:rsid w:val="00B63823"/>
    <w:rsid w:val="00B66E9E"/>
    <w:rsid w:val="00B67083"/>
    <w:rsid w:val="00B670DC"/>
    <w:rsid w:val="00B67FE7"/>
    <w:rsid w:val="00B70166"/>
    <w:rsid w:val="00B71969"/>
    <w:rsid w:val="00B733CA"/>
    <w:rsid w:val="00B747F7"/>
    <w:rsid w:val="00B74EE3"/>
    <w:rsid w:val="00B8054F"/>
    <w:rsid w:val="00B80844"/>
    <w:rsid w:val="00B8139B"/>
    <w:rsid w:val="00B82C7A"/>
    <w:rsid w:val="00B84405"/>
    <w:rsid w:val="00B8516A"/>
    <w:rsid w:val="00B85D4E"/>
    <w:rsid w:val="00B86858"/>
    <w:rsid w:val="00B91DB3"/>
    <w:rsid w:val="00B936A3"/>
    <w:rsid w:val="00B9426B"/>
    <w:rsid w:val="00B944C8"/>
    <w:rsid w:val="00B9603A"/>
    <w:rsid w:val="00BA1108"/>
    <w:rsid w:val="00BA3A2A"/>
    <w:rsid w:val="00BA453F"/>
    <w:rsid w:val="00BA68CB"/>
    <w:rsid w:val="00BA6DBD"/>
    <w:rsid w:val="00BB01FB"/>
    <w:rsid w:val="00BB1E9E"/>
    <w:rsid w:val="00BB26AD"/>
    <w:rsid w:val="00BB2A53"/>
    <w:rsid w:val="00BB388F"/>
    <w:rsid w:val="00BB609F"/>
    <w:rsid w:val="00BB7141"/>
    <w:rsid w:val="00BB750E"/>
    <w:rsid w:val="00BB7D89"/>
    <w:rsid w:val="00BC2F07"/>
    <w:rsid w:val="00BC50D5"/>
    <w:rsid w:val="00BD0554"/>
    <w:rsid w:val="00BD36C9"/>
    <w:rsid w:val="00BD404B"/>
    <w:rsid w:val="00BD7924"/>
    <w:rsid w:val="00BE0E68"/>
    <w:rsid w:val="00BE16CA"/>
    <w:rsid w:val="00BE38BD"/>
    <w:rsid w:val="00BF0BC6"/>
    <w:rsid w:val="00BF0E8E"/>
    <w:rsid w:val="00BF209F"/>
    <w:rsid w:val="00BF20E8"/>
    <w:rsid w:val="00BF486B"/>
    <w:rsid w:val="00BF50F5"/>
    <w:rsid w:val="00BF5CC7"/>
    <w:rsid w:val="00BF7540"/>
    <w:rsid w:val="00C01574"/>
    <w:rsid w:val="00C02DBF"/>
    <w:rsid w:val="00C03A28"/>
    <w:rsid w:val="00C050BB"/>
    <w:rsid w:val="00C058D6"/>
    <w:rsid w:val="00C064B5"/>
    <w:rsid w:val="00C072FF"/>
    <w:rsid w:val="00C10222"/>
    <w:rsid w:val="00C11568"/>
    <w:rsid w:val="00C122A2"/>
    <w:rsid w:val="00C131BB"/>
    <w:rsid w:val="00C163B7"/>
    <w:rsid w:val="00C226DE"/>
    <w:rsid w:val="00C25C78"/>
    <w:rsid w:val="00C279C6"/>
    <w:rsid w:val="00C27C37"/>
    <w:rsid w:val="00C313E2"/>
    <w:rsid w:val="00C338AC"/>
    <w:rsid w:val="00C33A47"/>
    <w:rsid w:val="00C346A4"/>
    <w:rsid w:val="00C346A9"/>
    <w:rsid w:val="00C34F6D"/>
    <w:rsid w:val="00C34F8F"/>
    <w:rsid w:val="00C35D64"/>
    <w:rsid w:val="00C367D5"/>
    <w:rsid w:val="00C36944"/>
    <w:rsid w:val="00C36963"/>
    <w:rsid w:val="00C369B2"/>
    <w:rsid w:val="00C37EC3"/>
    <w:rsid w:val="00C40D6E"/>
    <w:rsid w:val="00C4159F"/>
    <w:rsid w:val="00C425D4"/>
    <w:rsid w:val="00C43057"/>
    <w:rsid w:val="00C47730"/>
    <w:rsid w:val="00C5006E"/>
    <w:rsid w:val="00C50829"/>
    <w:rsid w:val="00C50853"/>
    <w:rsid w:val="00C51762"/>
    <w:rsid w:val="00C56B5C"/>
    <w:rsid w:val="00C6560D"/>
    <w:rsid w:val="00C66F36"/>
    <w:rsid w:val="00C7071E"/>
    <w:rsid w:val="00C70CE2"/>
    <w:rsid w:val="00C70D44"/>
    <w:rsid w:val="00C72EBC"/>
    <w:rsid w:val="00C737AD"/>
    <w:rsid w:val="00C73C41"/>
    <w:rsid w:val="00C74F10"/>
    <w:rsid w:val="00C75CD8"/>
    <w:rsid w:val="00C77669"/>
    <w:rsid w:val="00C80983"/>
    <w:rsid w:val="00C80F35"/>
    <w:rsid w:val="00C8313E"/>
    <w:rsid w:val="00C839BF"/>
    <w:rsid w:val="00C844F2"/>
    <w:rsid w:val="00C8473B"/>
    <w:rsid w:val="00C84AC1"/>
    <w:rsid w:val="00C84AEA"/>
    <w:rsid w:val="00C84E1A"/>
    <w:rsid w:val="00C86C2F"/>
    <w:rsid w:val="00C911AE"/>
    <w:rsid w:val="00C9286B"/>
    <w:rsid w:val="00C9518F"/>
    <w:rsid w:val="00C96870"/>
    <w:rsid w:val="00C9689A"/>
    <w:rsid w:val="00CA173A"/>
    <w:rsid w:val="00CA2E46"/>
    <w:rsid w:val="00CB1693"/>
    <w:rsid w:val="00CB2290"/>
    <w:rsid w:val="00CB2ABE"/>
    <w:rsid w:val="00CB3486"/>
    <w:rsid w:val="00CB3645"/>
    <w:rsid w:val="00CB371C"/>
    <w:rsid w:val="00CB386C"/>
    <w:rsid w:val="00CB55F3"/>
    <w:rsid w:val="00CB6A37"/>
    <w:rsid w:val="00CB7105"/>
    <w:rsid w:val="00CB749B"/>
    <w:rsid w:val="00CB7DCA"/>
    <w:rsid w:val="00CC0FF8"/>
    <w:rsid w:val="00CC1274"/>
    <w:rsid w:val="00CC2BD2"/>
    <w:rsid w:val="00CC359D"/>
    <w:rsid w:val="00CC365D"/>
    <w:rsid w:val="00CC5BF1"/>
    <w:rsid w:val="00CC713A"/>
    <w:rsid w:val="00CC718D"/>
    <w:rsid w:val="00CC73BB"/>
    <w:rsid w:val="00CC7862"/>
    <w:rsid w:val="00CD04B5"/>
    <w:rsid w:val="00CD16C7"/>
    <w:rsid w:val="00CD1D87"/>
    <w:rsid w:val="00CD2A5C"/>
    <w:rsid w:val="00CD4315"/>
    <w:rsid w:val="00CD5659"/>
    <w:rsid w:val="00CD5C1E"/>
    <w:rsid w:val="00CD6BED"/>
    <w:rsid w:val="00CD6E48"/>
    <w:rsid w:val="00CD76A8"/>
    <w:rsid w:val="00CE0218"/>
    <w:rsid w:val="00CE1170"/>
    <w:rsid w:val="00CE11B5"/>
    <w:rsid w:val="00CE3240"/>
    <w:rsid w:val="00CE584A"/>
    <w:rsid w:val="00CE65B8"/>
    <w:rsid w:val="00CF06F4"/>
    <w:rsid w:val="00CF21B1"/>
    <w:rsid w:val="00CF29D5"/>
    <w:rsid w:val="00CF2B66"/>
    <w:rsid w:val="00CF5837"/>
    <w:rsid w:val="00CF640E"/>
    <w:rsid w:val="00CF729F"/>
    <w:rsid w:val="00CF79F7"/>
    <w:rsid w:val="00D0193B"/>
    <w:rsid w:val="00D01AB6"/>
    <w:rsid w:val="00D033E3"/>
    <w:rsid w:val="00D05030"/>
    <w:rsid w:val="00D05CA8"/>
    <w:rsid w:val="00D05F21"/>
    <w:rsid w:val="00D05F32"/>
    <w:rsid w:val="00D06D70"/>
    <w:rsid w:val="00D078D1"/>
    <w:rsid w:val="00D07BC1"/>
    <w:rsid w:val="00D12C08"/>
    <w:rsid w:val="00D14AC0"/>
    <w:rsid w:val="00D1541F"/>
    <w:rsid w:val="00D15834"/>
    <w:rsid w:val="00D1583E"/>
    <w:rsid w:val="00D1798B"/>
    <w:rsid w:val="00D17B8B"/>
    <w:rsid w:val="00D20CF1"/>
    <w:rsid w:val="00D21185"/>
    <w:rsid w:val="00D23438"/>
    <w:rsid w:val="00D24782"/>
    <w:rsid w:val="00D25CDC"/>
    <w:rsid w:val="00D26EFB"/>
    <w:rsid w:val="00D312F9"/>
    <w:rsid w:val="00D31300"/>
    <w:rsid w:val="00D35572"/>
    <w:rsid w:val="00D37617"/>
    <w:rsid w:val="00D37824"/>
    <w:rsid w:val="00D37927"/>
    <w:rsid w:val="00D37CD6"/>
    <w:rsid w:val="00D4081B"/>
    <w:rsid w:val="00D4509E"/>
    <w:rsid w:val="00D45312"/>
    <w:rsid w:val="00D501EA"/>
    <w:rsid w:val="00D5058F"/>
    <w:rsid w:val="00D50AAA"/>
    <w:rsid w:val="00D50AE1"/>
    <w:rsid w:val="00D51172"/>
    <w:rsid w:val="00D53163"/>
    <w:rsid w:val="00D57578"/>
    <w:rsid w:val="00D60A6C"/>
    <w:rsid w:val="00D60B43"/>
    <w:rsid w:val="00D618F7"/>
    <w:rsid w:val="00D61A92"/>
    <w:rsid w:val="00D6336F"/>
    <w:rsid w:val="00D649BB"/>
    <w:rsid w:val="00D652D3"/>
    <w:rsid w:val="00D659E8"/>
    <w:rsid w:val="00D662D0"/>
    <w:rsid w:val="00D66700"/>
    <w:rsid w:val="00D66ABD"/>
    <w:rsid w:val="00D66EB2"/>
    <w:rsid w:val="00D67E6B"/>
    <w:rsid w:val="00D709A1"/>
    <w:rsid w:val="00D747CB"/>
    <w:rsid w:val="00D74881"/>
    <w:rsid w:val="00D74B12"/>
    <w:rsid w:val="00D74B86"/>
    <w:rsid w:val="00D80F12"/>
    <w:rsid w:val="00D82F20"/>
    <w:rsid w:val="00D8610E"/>
    <w:rsid w:val="00D87B6F"/>
    <w:rsid w:val="00D87BDC"/>
    <w:rsid w:val="00D917B3"/>
    <w:rsid w:val="00D92CFB"/>
    <w:rsid w:val="00D93BE7"/>
    <w:rsid w:val="00D93F32"/>
    <w:rsid w:val="00D9470C"/>
    <w:rsid w:val="00D94EFF"/>
    <w:rsid w:val="00D97E04"/>
    <w:rsid w:val="00DA229E"/>
    <w:rsid w:val="00DA3038"/>
    <w:rsid w:val="00DA4A53"/>
    <w:rsid w:val="00DA6A8E"/>
    <w:rsid w:val="00DB0E62"/>
    <w:rsid w:val="00DB688B"/>
    <w:rsid w:val="00DB689A"/>
    <w:rsid w:val="00DC0919"/>
    <w:rsid w:val="00DC5601"/>
    <w:rsid w:val="00DC5A73"/>
    <w:rsid w:val="00DD0A48"/>
    <w:rsid w:val="00DD1C76"/>
    <w:rsid w:val="00DD4F9D"/>
    <w:rsid w:val="00DD6516"/>
    <w:rsid w:val="00DE3838"/>
    <w:rsid w:val="00DE4396"/>
    <w:rsid w:val="00DE50EE"/>
    <w:rsid w:val="00DE52BD"/>
    <w:rsid w:val="00DE7C12"/>
    <w:rsid w:val="00DF4C04"/>
    <w:rsid w:val="00DF5CA2"/>
    <w:rsid w:val="00DF5D6B"/>
    <w:rsid w:val="00E00E3B"/>
    <w:rsid w:val="00E02C08"/>
    <w:rsid w:val="00E03E16"/>
    <w:rsid w:val="00E046B3"/>
    <w:rsid w:val="00E0508F"/>
    <w:rsid w:val="00E0790F"/>
    <w:rsid w:val="00E07ABC"/>
    <w:rsid w:val="00E110DA"/>
    <w:rsid w:val="00E13B7A"/>
    <w:rsid w:val="00E1604F"/>
    <w:rsid w:val="00E16253"/>
    <w:rsid w:val="00E16765"/>
    <w:rsid w:val="00E174C2"/>
    <w:rsid w:val="00E176F8"/>
    <w:rsid w:val="00E17D2E"/>
    <w:rsid w:val="00E2277F"/>
    <w:rsid w:val="00E22932"/>
    <w:rsid w:val="00E22979"/>
    <w:rsid w:val="00E23CB0"/>
    <w:rsid w:val="00E24AB3"/>
    <w:rsid w:val="00E25294"/>
    <w:rsid w:val="00E25B00"/>
    <w:rsid w:val="00E26AB6"/>
    <w:rsid w:val="00E2798E"/>
    <w:rsid w:val="00E312B2"/>
    <w:rsid w:val="00E31383"/>
    <w:rsid w:val="00E323D5"/>
    <w:rsid w:val="00E33629"/>
    <w:rsid w:val="00E33B05"/>
    <w:rsid w:val="00E34728"/>
    <w:rsid w:val="00E34B27"/>
    <w:rsid w:val="00E34BB6"/>
    <w:rsid w:val="00E356BF"/>
    <w:rsid w:val="00E36873"/>
    <w:rsid w:val="00E41D53"/>
    <w:rsid w:val="00E42B60"/>
    <w:rsid w:val="00E46B94"/>
    <w:rsid w:val="00E47F20"/>
    <w:rsid w:val="00E520E9"/>
    <w:rsid w:val="00E57109"/>
    <w:rsid w:val="00E57D5E"/>
    <w:rsid w:val="00E607DF"/>
    <w:rsid w:val="00E61B08"/>
    <w:rsid w:val="00E61DBA"/>
    <w:rsid w:val="00E62DD3"/>
    <w:rsid w:val="00E6392E"/>
    <w:rsid w:val="00E65435"/>
    <w:rsid w:val="00E65FEB"/>
    <w:rsid w:val="00E662DB"/>
    <w:rsid w:val="00E67404"/>
    <w:rsid w:val="00E73902"/>
    <w:rsid w:val="00E745C9"/>
    <w:rsid w:val="00E747B4"/>
    <w:rsid w:val="00E751FD"/>
    <w:rsid w:val="00E770C1"/>
    <w:rsid w:val="00E77C49"/>
    <w:rsid w:val="00E8065D"/>
    <w:rsid w:val="00E81182"/>
    <w:rsid w:val="00E841C2"/>
    <w:rsid w:val="00E84A69"/>
    <w:rsid w:val="00E856C0"/>
    <w:rsid w:val="00E86867"/>
    <w:rsid w:val="00E94C57"/>
    <w:rsid w:val="00E95E9D"/>
    <w:rsid w:val="00E961D9"/>
    <w:rsid w:val="00EA06CA"/>
    <w:rsid w:val="00EA19F7"/>
    <w:rsid w:val="00EA2FC7"/>
    <w:rsid w:val="00EA3E25"/>
    <w:rsid w:val="00EA5827"/>
    <w:rsid w:val="00EA7457"/>
    <w:rsid w:val="00EB326C"/>
    <w:rsid w:val="00EB4EC7"/>
    <w:rsid w:val="00EB6D52"/>
    <w:rsid w:val="00EB7636"/>
    <w:rsid w:val="00EB7C28"/>
    <w:rsid w:val="00EC0042"/>
    <w:rsid w:val="00EC01DB"/>
    <w:rsid w:val="00EC2344"/>
    <w:rsid w:val="00EC277A"/>
    <w:rsid w:val="00EC7D55"/>
    <w:rsid w:val="00ED05E9"/>
    <w:rsid w:val="00ED06DB"/>
    <w:rsid w:val="00ED0A9D"/>
    <w:rsid w:val="00ED3A5C"/>
    <w:rsid w:val="00ED5600"/>
    <w:rsid w:val="00ED6726"/>
    <w:rsid w:val="00EE2316"/>
    <w:rsid w:val="00EE3785"/>
    <w:rsid w:val="00EE4ED6"/>
    <w:rsid w:val="00EE63A0"/>
    <w:rsid w:val="00EE653E"/>
    <w:rsid w:val="00EE7F95"/>
    <w:rsid w:val="00EF0429"/>
    <w:rsid w:val="00EF0E0E"/>
    <w:rsid w:val="00EF1345"/>
    <w:rsid w:val="00EF1F05"/>
    <w:rsid w:val="00EF235B"/>
    <w:rsid w:val="00EF28E0"/>
    <w:rsid w:val="00EF591D"/>
    <w:rsid w:val="00EF5C7E"/>
    <w:rsid w:val="00EF6BD3"/>
    <w:rsid w:val="00F00AEC"/>
    <w:rsid w:val="00F028BC"/>
    <w:rsid w:val="00F0460D"/>
    <w:rsid w:val="00F04C1F"/>
    <w:rsid w:val="00F05D9D"/>
    <w:rsid w:val="00F0692C"/>
    <w:rsid w:val="00F136DD"/>
    <w:rsid w:val="00F13DB9"/>
    <w:rsid w:val="00F14866"/>
    <w:rsid w:val="00F20561"/>
    <w:rsid w:val="00F21283"/>
    <w:rsid w:val="00F21392"/>
    <w:rsid w:val="00F22DE1"/>
    <w:rsid w:val="00F23743"/>
    <w:rsid w:val="00F25651"/>
    <w:rsid w:val="00F275A0"/>
    <w:rsid w:val="00F300FB"/>
    <w:rsid w:val="00F30C85"/>
    <w:rsid w:val="00F31E2B"/>
    <w:rsid w:val="00F328E8"/>
    <w:rsid w:val="00F32B5A"/>
    <w:rsid w:val="00F35A0C"/>
    <w:rsid w:val="00F36E3B"/>
    <w:rsid w:val="00F3797C"/>
    <w:rsid w:val="00F379A1"/>
    <w:rsid w:val="00F41749"/>
    <w:rsid w:val="00F426A7"/>
    <w:rsid w:val="00F46013"/>
    <w:rsid w:val="00F461F8"/>
    <w:rsid w:val="00F46E98"/>
    <w:rsid w:val="00F479C7"/>
    <w:rsid w:val="00F47BDF"/>
    <w:rsid w:val="00F5152F"/>
    <w:rsid w:val="00F52B81"/>
    <w:rsid w:val="00F53CBB"/>
    <w:rsid w:val="00F601C4"/>
    <w:rsid w:val="00F61380"/>
    <w:rsid w:val="00F63DD0"/>
    <w:rsid w:val="00F66BEC"/>
    <w:rsid w:val="00F67E74"/>
    <w:rsid w:val="00F70DB8"/>
    <w:rsid w:val="00F7109F"/>
    <w:rsid w:val="00F714F1"/>
    <w:rsid w:val="00F71EAD"/>
    <w:rsid w:val="00F73A56"/>
    <w:rsid w:val="00F74E3A"/>
    <w:rsid w:val="00F767C2"/>
    <w:rsid w:val="00F76E88"/>
    <w:rsid w:val="00F77D82"/>
    <w:rsid w:val="00F81913"/>
    <w:rsid w:val="00F82196"/>
    <w:rsid w:val="00F8345A"/>
    <w:rsid w:val="00F860A1"/>
    <w:rsid w:val="00F865EF"/>
    <w:rsid w:val="00F87890"/>
    <w:rsid w:val="00F87B6A"/>
    <w:rsid w:val="00F91661"/>
    <w:rsid w:val="00F9345C"/>
    <w:rsid w:val="00F94D25"/>
    <w:rsid w:val="00F95D30"/>
    <w:rsid w:val="00F96918"/>
    <w:rsid w:val="00FA0366"/>
    <w:rsid w:val="00FA181C"/>
    <w:rsid w:val="00FA22CA"/>
    <w:rsid w:val="00FA2653"/>
    <w:rsid w:val="00FA31B2"/>
    <w:rsid w:val="00FA32D5"/>
    <w:rsid w:val="00FA3A96"/>
    <w:rsid w:val="00FA3BE0"/>
    <w:rsid w:val="00FA3CCB"/>
    <w:rsid w:val="00FA43F3"/>
    <w:rsid w:val="00FA4C74"/>
    <w:rsid w:val="00FA52A0"/>
    <w:rsid w:val="00FA54CA"/>
    <w:rsid w:val="00FB0083"/>
    <w:rsid w:val="00FB04B7"/>
    <w:rsid w:val="00FB10F3"/>
    <w:rsid w:val="00FB2C2B"/>
    <w:rsid w:val="00FB5401"/>
    <w:rsid w:val="00FC02DF"/>
    <w:rsid w:val="00FC0532"/>
    <w:rsid w:val="00FC0724"/>
    <w:rsid w:val="00FC10DD"/>
    <w:rsid w:val="00FC16A7"/>
    <w:rsid w:val="00FC282B"/>
    <w:rsid w:val="00FC3491"/>
    <w:rsid w:val="00FC49C9"/>
    <w:rsid w:val="00FC58E1"/>
    <w:rsid w:val="00FC6DDF"/>
    <w:rsid w:val="00FD02F2"/>
    <w:rsid w:val="00FD0D12"/>
    <w:rsid w:val="00FD0E39"/>
    <w:rsid w:val="00FD16AE"/>
    <w:rsid w:val="00FD1B32"/>
    <w:rsid w:val="00FD52C5"/>
    <w:rsid w:val="00FD6006"/>
    <w:rsid w:val="00FD7966"/>
    <w:rsid w:val="00FE407B"/>
    <w:rsid w:val="00FE6B7A"/>
    <w:rsid w:val="00FF1FF8"/>
    <w:rsid w:val="00FF202C"/>
    <w:rsid w:val="00FF2C5D"/>
    <w:rsid w:val="00FF2D09"/>
    <w:rsid w:val="00FF75C4"/>
    <w:rsid w:val="00FF75DC"/>
    <w:rsid w:val="00FF7D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E531D1"/>
  <w15:chartTrackingRefBased/>
  <w15:docId w15:val="{4A263F2B-1FD0-45BA-AFF9-24755E6F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CA"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075"/>
  </w:style>
  <w:style w:type="paragraph" w:styleId="Heading1">
    <w:name w:val="heading 1"/>
    <w:basedOn w:val="Normal"/>
    <w:next w:val="Normal"/>
    <w:link w:val="Heading1Char"/>
    <w:uiPriority w:val="9"/>
    <w:qFormat/>
    <w:rsid w:val="00722075"/>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722075"/>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722075"/>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722075"/>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722075"/>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722075"/>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722075"/>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722075"/>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722075"/>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numbered,Paragraphe de liste1,列出段落,列出段落1,Bulletr List Paragraph,List Paragraph2,List Paragraph21,Párrafo de lista1,Parágrafo da Lista1,リスト段落1,Listeafsnit1,Plan,Colorful List Accent 1,Recommendation,L"/>
    <w:basedOn w:val="Normal"/>
    <w:link w:val="ListParagraphChar"/>
    <w:uiPriority w:val="34"/>
    <w:qFormat/>
    <w:rsid w:val="0026055B"/>
    <w:pPr>
      <w:ind w:left="720"/>
      <w:contextualSpacing/>
    </w:pPr>
  </w:style>
  <w:style w:type="character" w:customStyle="1" w:styleId="ListParagraphChar">
    <w:name w:val="List Paragraph Char"/>
    <w:aliases w:val="Bullet List Char,FooterText Char,List Paragraph1 Char,numbered Char,Paragraphe de liste1 Char,列出段落 Char,列出段落1 Char,Bulletr List Paragraph Char,List Paragraph2 Char,List Paragraph21 Char,Párrafo de lista1 Char,Parágrafo da Lista1 Char"/>
    <w:link w:val="ListParagraph"/>
    <w:uiPriority w:val="34"/>
    <w:locked/>
    <w:rsid w:val="00B733CA"/>
  </w:style>
  <w:style w:type="character" w:styleId="CommentReference">
    <w:name w:val="annotation reference"/>
    <w:basedOn w:val="DefaultParagraphFont"/>
    <w:uiPriority w:val="99"/>
    <w:semiHidden/>
    <w:unhideWhenUsed/>
    <w:rsid w:val="00F0460D"/>
    <w:rPr>
      <w:sz w:val="16"/>
      <w:szCs w:val="16"/>
    </w:rPr>
  </w:style>
  <w:style w:type="paragraph" w:styleId="CommentText">
    <w:name w:val="annotation text"/>
    <w:basedOn w:val="Normal"/>
    <w:link w:val="CommentTextChar"/>
    <w:uiPriority w:val="99"/>
    <w:unhideWhenUsed/>
    <w:rsid w:val="00F0460D"/>
    <w:rPr>
      <w:rFonts w:cs="Times New Roman"/>
      <w:sz w:val="20"/>
      <w:szCs w:val="20"/>
    </w:rPr>
  </w:style>
  <w:style w:type="character" w:customStyle="1" w:styleId="CommentTextChar">
    <w:name w:val="Comment Text Char"/>
    <w:basedOn w:val="DefaultParagraphFont"/>
    <w:link w:val="CommentText"/>
    <w:uiPriority w:val="99"/>
    <w:rsid w:val="00F0460D"/>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F0460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60D"/>
    <w:rPr>
      <w:rFonts w:ascii="Segoe UI" w:hAnsi="Segoe UI" w:cs="Segoe UI"/>
      <w:sz w:val="18"/>
      <w:szCs w:val="18"/>
    </w:rPr>
  </w:style>
  <w:style w:type="paragraph" w:customStyle="1" w:styleId="Default">
    <w:name w:val="Default"/>
    <w:rsid w:val="00D23438"/>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E1604F"/>
    <w:rPr>
      <w:rFonts w:cstheme="minorBidi"/>
      <w:b/>
      <w:bCs/>
    </w:rPr>
  </w:style>
  <w:style w:type="character" w:customStyle="1" w:styleId="CommentSubjectChar">
    <w:name w:val="Comment Subject Char"/>
    <w:basedOn w:val="CommentTextChar"/>
    <w:link w:val="CommentSubject"/>
    <w:uiPriority w:val="99"/>
    <w:semiHidden/>
    <w:rsid w:val="00E1604F"/>
    <w:rPr>
      <w:rFonts w:ascii="Times New Roman" w:hAnsi="Times New Roman" w:cs="Times New Roman"/>
      <w:b/>
      <w:bCs/>
      <w:sz w:val="20"/>
      <w:szCs w:val="20"/>
    </w:rPr>
  </w:style>
  <w:style w:type="paragraph" w:styleId="Header">
    <w:name w:val="header"/>
    <w:basedOn w:val="Normal"/>
    <w:link w:val="HeaderChar"/>
    <w:uiPriority w:val="99"/>
    <w:unhideWhenUsed/>
    <w:rsid w:val="00244EAE"/>
    <w:pPr>
      <w:tabs>
        <w:tab w:val="center" w:pos="4680"/>
        <w:tab w:val="right" w:pos="9360"/>
      </w:tabs>
      <w:spacing w:after="0"/>
    </w:pPr>
  </w:style>
  <w:style w:type="character" w:customStyle="1" w:styleId="HeaderChar">
    <w:name w:val="Header Char"/>
    <w:basedOn w:val="DefaultParagraphFont"/>
    <w:link w:val="Header"/>
    <w:uiPriority w:val="99"/>
    <w:rsid w:val="00244EAE"/>
  </w:style>
  <w:style w:type="paragraph" w:styleId="Footer">
    <w:name w:val="footer"/>
    <w:basedOn w:val="Normal"/>
    <w:link w:val="FooterChar"/>
    <w:uiPriority w:val="99"/>
    <w:unhideWhenUsed/>
    <w:rsid w:val="00244EAE"/>
    <w:pPr>
      <w:tabs>
        <w:tab w:val="center" w:pos="4680"/>
        <w:tab w:val="right" w:pos="9360"/>
      </w:tabs>
      <w:spacing w:after="0"/>
    </w:pPr>
  </w:style>
  <w:style w:type="character" w:customStyle="1" w:styleId="FooterChar">
    <w:name w:val="Footer Char"/>
    <w:basedOn w:val="DefaultParagraphFont"/>
    <w:link w:val="Footer"/>
    <w:uiPriority w:val="99"/>
    <w:rsid w:val="00244EAE"/>
  </w:style>
  <w:style w:type="table" w:styleId="TableGrid">
    <w:name w:val="Table Grid"/>
    <w:basedOn w:val="TableNormal"/>
    <w:uiPriority w:val="39"/>
    <w:rsid w:val="001D0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6963B8"/>
    <w:pPr>
      <w:spacing w:after="0"/>
    </w:pPr>
    <w:rPr>
      <w:sz w:val="20"/>
      <w:szCs w:val="20"/>
    </w:rPr>
  </w:style>
  <w:style w:type="character" w:customStyle="1" w:styleId="FootnoteTextChar">
    <w:name w:val="Footnote Text Char"/>
    <w:basedOn w:val="DefaultParagraphFont"/>
    <w:link w:val="FootnoteText"/>
    <w:uiPriority w:val="99"/>
    <w:rsid w:val="006963B8"/>
    <w:rPr>
      <w:sz w:val="20"/>
      <w:szCs w:val="20"/>
    </w:rPr>
  </w:style>
  <w:style w:type="character" w:styleId="FootnoteReference">
    <w:name w:val="footnote reference"/>
    <w:basedOn w:val="DefaultParagraphFont"/>
    <w:unhideWhenUsed/>
    <w:rsid w:val="006963B8"/>
    <w:rPr>
      <w:vertAlign w:val="superscript"/>
    </w:rPr>
  </w:style>
  <w:style w:type="paragraph" w:styleId="NormalWeb">
    <w:name w:val="Normal (Web)"/>
    <w:basedOn w:val="Normal"/>
    <w:unhideWhenUsed/>
    <w:rsid w:val="0075683D"/>
    <w:rPr>
      <w:rFonts w:cs="Times New Roman"/>
      <w:szCs w:val="24"/>
    </w:rPr>
  </w:style>
  <w:style w:type="paragraph" w:styleId="BodyText">
    <w:name w:val="Body Text"/>
    <w:basedOn w:val="Normal"/>
    <w:link w:val="BodyTextChar"/>
    <w:rsid w:val="00C01574"/>
    <w:pPr>
      <w:spacing w:after="0"/>
      <w:jc w:val="center"/>
    </w:pPr>
    <w:rPr>
      <w:rFonts w:ascii="Arial" w:eastAsia="Calibri" w:hAnsi="Arial" w:cs="Times New Roman"/>
      <w:b/>
      <w:bCs/>
      <w:sz w:val="28"/>
      <w:szCs w:val="28"/>
      <w:lang w:val="en-US"/>
    </w:rPr>
  </w:style>
  <w:style w:type="character" w:customStyle="1" w:styleId="BodyTextChar">
    <w:name w:val="Body Text Char"/>
    <w:basedOn w:val="DefaultParagraphFont"/>
    <w:link w:val="BodyText"/>
    <w:rsid w:val="00C01574"/>
    <w:rPr>
      <w:rFonts w:ascii="Arial" w:eastAsia="Calibri" w:hAnsi="Arial" w:cs="Times New Roman"/>
      <w:b/>
      <w:bCs/>
      <w:sz w:val="28"/>
      <w:szCs w:val="28"/>
      <w:lang w:val="en-US"/>
    </w:rPr>
  </w:style>
  <w:style w:type="paragraph" w:styleId="Title">
    <w:name w:val="Title"/>
    <w:basedOn w:val="Normal"/>
    <w:next w:val="Normal"/>
    <w:link w:val="TitleChar"/>
    <w:uiPriority w:val="10"/>
    <w:qFormat/>
    <w:rsid w:val="00722075"/>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22075"/>
    <w:rPr>
      <w:rFonts w:asciiTheme="majorHAnsi" w:eastAsiaTheme="majorEastAsia" w:hAnsiTheme="majorHAnsi" w:cstheme="majorBidi"/>
      <w:color w:val="262626" w:themeColor="text1" w:themeTint="D9"/>
      <w:spacing w:val="-15"/>
      <w:sz w:val="96"/>
      <w:szCs w:val="96"/>
    </w:rPr>
  </w:style>
  <w:style w:type="character" w:customStyle="1" w:styleId="Heading1Char">
    <w:name w:val="Heading 1 Char"/>
    <w:basedOn w:val="DefaultParagraphFont"/>
    <w:link w:val="Heading1"/>
    <w:uiPriority w:val="9"/>
    <w:rsid w:val="00722075"/>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722075"/>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722075"/>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722075"/>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722075"/>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722075"/>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722075"/>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722075"/>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722075"/>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722075"/>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722075"/>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22075"/>
    <w:rPr>
      <w:rFonts w:asciiTheme="majorHAnsi" w:eastAsiaTheme="majorEastAsia" w:hAnsiTheme="majorHAnsi" w:cstheme="majorBidi"/>
      <w:sz w:val="30"/>
      <w:szCs w:val="30"/>
    </w:rPr>
  </w:style>
  <w:style w:type="character" w:styleId="Strong">
    <w:name w:val="Strong"/>
    <w:basedOn w:val="DefaultParagraphFont"/>
    <w:uiPriority w:val="22"/>
    <w:qFormat/>
    <w:rsid w:val="00722075"/>
    <w:rPr>
      <w:b/>
      <w:bCs/>
    </w:rPr>
  </w:style>
  <w:style w:type="character" w:styleId="Emphasis">
    <w:name w:val="Emphasis"/>
    <w:basedOn w:val="DefaultParagraphFont"/>
    <w:qFormat/>
    <w:rsid w:val="00722075"/>
    <w:rPr>
      <w:i/>
      <w:iCs/>
      <w:color w:val="70AD47" w:themeColor="accent6"/>
    </w:rPr>
  </w:style>
  <w:style w:type="paragraph" w:styleId="NoSpacing">
    <w:name w:val="No Spacing"/>
    <w:uiPriority w:val="1"/>
    <w:qFormat/>
    <w:rsid w:val="00722075"/>
    <w:pPr>
      <w:spacing w:after="0" w:line="240" w:lineRule="auto"/>
    </w:pPr>
  </w:style>
  <w:style w:type="paragraph" w:styleId="Quote">
    <w:name w:val="Quote"/>
    <w:basedOn w:val="Normal"/>
    <w:next w:val="Normal"/>
    <w:link w:val="QuoteChar"/>
    <w:uiPriority w:val="29"/>
    <w:qFormat/>
    <w:rsid w:val="00722075"/>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22075"/>
    <w:rPr>
      <w:i/>
      <w:iCs/>
      <w:color w:val="262626" w:themeColor="text1" w:themeTint="D9"/>
    </w:rPr>
  </w:style>
  <w:style w:type="paragraph" w:styleId="IntenseQuote">
    <w:name w:val="Intense Quote"/>
    <w:basedOn w:val="Normal"/>
    <w:next w:val="Normal"/>
    <w:link w:val="IntenseQuoteChar"/>
    <w:uiPriority w:val="30"/>
    <w:qFormat/>
    <w:rsid w:val="00722075"/>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722075"/>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722075"/>
    <w:rPr>
      <w:i/>
      <w:iCs/>
    </w:rPr>
  </w:style>
  <w:style w:type="character" w:styleId="IntenseEmphasis">
    <w:name w:val="Intense Emphasis"/>
    <w:basedOn w:val="DefaultParagraphFont"/>
    <w:uiPriority w:val="21"/>
    <w:qFormat/>
    <w:rsid w:val="00722075"/>
    <w:rPr>
      <w:b/>
      <w:bCs/>
      <w:i/>
      <w:iCs/>
    </w:rPr>
  </w:style>
  <w:style w:type="character" w:styleId="SubtleReference">
    <w:name w:val="Subtle Reference"/>
    <w:basedOn w:val="DefaultParagraphFont"/>
    <w:uiPriority w:val="31"/>
    <w:qFormat/>
    <w:rsid w:val="00722075"/>
    <w:rPr>
      <w:smallCaps/>
      <w:color w:val="595959" w:themeColor="text1" w:themeTint="A6"/>
    </w:rPr>
  </w:style>
  <w:style w:type="character" w:styleId="IntenseReference">
    <w:name w:val="Intense Reference"/>
    <w:basedOn w:val="DefaultParagraphFont"/>
    <w:uiPriority w:val="32"/>
    <w:qFormat/>
    <w:rsid w:val="00722075"/>
    <w:rPr>
      <w:b/>
      <w:bCs/>
      <w:smallCaps/>
      <w:color w:val="70AD47" w:themeColor="accent6"/>
    </w:rPr>
  </w:style>
  <w:style w:type="character" w:styleId="BookTitle">
    <w:name w:val="Book Title"/>
    <w:basedOn w:val="DefaultParagraphFont"/>
    <w:uiPriority w:val="33"/>
    <w:qFormat/>
    <w:rsid w:val="00722075"/>
    <w:rPr>
      <w:b/>
      <w:bCs/>
      <w:caps w:val="0"/>
      <w:smallCaps/>
      <w:spacing w:val="7"/>
      <w:sz w:val="21"/>
      <w:szCs w:val="21"/>
    </w:rPr>
  </w:style>
  <w:style w:type="paragraph" w:styleId="TOCHeading">
    <w:name w:val="TOC Heading"/>
    <w:basedOn w:val="Heading1"/>
    <w:next w:val="Normal"/>
    <w:uiPriority w:val="39"/>
    <w:unhideWhenUsed/>
    <w:qFormat/>
    <w:rsid w:val="00722075"/>
    <w:pPr>
      <w:outlineLvl w:val="9"/>
    </w:pPr>
  </w:style>
  <w:style w:type="character" w:styleId="Hyperlink">
    <w:name w:val="Hyperlink"/>
    <w:basedOn w:val="DefaultParagraphFont"/>
    <w:uiPriority w:val="99"/>
    <w:unhideWhenUsed/>
    <w:rsid w:val="001C1FD2"/>
    <w:rPr>
      <w:color w:val="284162"/>
      <w:u w:val="single"/>
      <w:shd w:val="clear" w:color="auto" w:fill="auto"/>
    </w:rPr>
  </w:style>
  <w:style w:type="character" w:styleId="FollowedHyperlink">
    <w:name w:val="FollowedHyperlink"/>
    <w:basedOn w:val="DefaultParagraphFont"/>
    <w:uiPriority w:val="99"/>
    <w:semiHidden/>
    <w:unhideWhenUsed/>
    <w:rsid w:val="00BD404B"/>
    <w:rPr>
      <w:color w:val="954F72" w:themeColor="followedHyperlink"/>
      <w:u w:val="single"/>
    </w:rPr>
  </w:style>
  <w:style w:type="paragraph" w:styleId="TOC2">
    <w:name w:val="toc 2"/>
    <w:basedOn w:val="Normal"/>
    <w:next w:val="Normal"/>
    <w:autoRedefine/>
    <w:uiPriority w:val="39"/>
    <w:unhideWhenUsed/>
    <w:rsid w:val="000714F1"/>
    <w:pPr>
      <w:tabs>
        <w:tab w:val="left" w:pos="540"/>
        <w:tab w:val="left" w:pos="720"/>
        <w:tab w:val="left" w:pos="810"/>
        <w:tab w:val="right" w:leader="dot" w:pos="9350"/>
      </w:tabs>
      <w:spacing w:before="360" w:after="240" w:line="240" w:lineRule="auto"/>
      <w:ind w:left="810" w:hanging="634"/>
    </w:pPr>
    <w:rPr>
      <w:rFonts w:ascii="Times New Roman" w:hAnsi="Times New Roman" w:cs="Times New Roman"/>
      <w:b/>
      <w:noProof/>
      <w:sz w:val="24"/>
      <w:szCs w:val="28"/>
    </w:rPr>
  </w:style>
  <w:style w:type="paragraph" w:styleId="TOC3">
    <w:name w:val="toc 3"/>
    <w:basedOn w:val="Normal"/>
    <w:next w:val="Normal"/>
    <w:autoRedefine/>
    <w:uiPriority w:val="39"/>
    <w:unhideWhenUsed/>
    <w:rsid w:val="001F5BD4"/>
    <w:pPr>
      <w:tabs>
        <w:tab w:val="left" w:pos="880"/>
        <w:tab w:val="right" w:leader="dot" w:pos="9350"/>
      </w:tabs>
      <w:spacing w:before="360" w:after="240" w:line="240" w:lineRule="auto"/>
      <w:ind w:left="720" w:hanging="9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1620">
      <w:bodyDiv w:val="1"/>
      <w:marLeft w:val="0"/>
      <w:marRight w:val="0"/>
      <w:marTop w:val="0"/>
      <w:marBottom w:val="0"/>
      <w:divBdr>
        <w:top w:val="none" w:sz="0" w:space="0" w:color="auto"/>
        <w:left w:val="none" w:sz="0" w:space="0" w:color="auto"/>
        <w:bottom w:val="none" w:sz="0" w:space="0" w:color="auto"/>
        <w:right w:val="none" w:sz="0" w:space="0" w:color="auto"/>
      </w:divBdr>
    </w:div>
    <w:div w:id="351345226">
      <w:bodyDiv w:val="1"/>
      <w:marLeft w:val="0"/>
      <w:marRight w:val="0"/>
      <w:marTop w:val="0"/>
      <w:marBottom w:val="0"/>
      <w:divBdr>
        <w:top w:val="none" w:sz="0" w:space="0" w:color="auto"/>
        <w:left w:val="none" w:sz="0" w:space="0" w:color="auto"/>
        <w:bottom w:val="none" w:sz="0" w:space="0" w:color="auto"/>
        <w:right w:val="none" w:sz="0" w:space="0" w:color="auto"/>
      </w:divBdr>
    </w:div>
    <w:div w:id="394746644">
      <w:bodyDiv w:val="1"/>
      <w:marLeft w:val="0"/>
      <w:marRight w:val="0"/>
      <w:marTop w:val="0"/>
      <w:marBottom w:val="0"/>
      <w:divBdr>
        <w:top w:val="none" w:sz="0" w:space="0" w:color="auto"/>
        <w:left w:val="none" w:sz="0" w:space="0" w:color="auto"/>
        <w:bottom w:val="none" w:sz="0" w:space="0" w:color="auto"/>
        <w:right w:val="none" w:sz="0" w:space="0" w:color="auto"/>
      </w:divBdr>
    </w:div>
    <w:div w:id="429738846">
      <w:bodyDiv w:val="1"/>
      <w:marLeft w:val="0"/>
      <w:marRight w:val="0"/>
      <w:marTop w:val="0"/>
      <w:marBottom w:val="0"/>
      <w:divBdr>
        <w:top w:val="none" w:sz="0" w:space="0" w:color="auto"/>
        <w:left w:val="none" w:sz="0" w:space="0" w:color="auto"/>
        <w:bottom w:val="none" w:sz="0" w:space="0" w:color="auto"/>
        <w:right w:val="none" w:sz="0" w:space="0" w:color="auto"/>
      </w:divBdr>
    </w:div>
    <w:div w:id="524097739">
      <w:bodyDiv w:val="1"/>
      <w:marLeft w:val="0"/>
      <w:marRight w:val="0"/>
      <w:marTop w:val="0"/>
      <w:marBottom w:val="0"/>
      <w:divBdr>
        <w:top w:val="none" w:sz="0" w:space="0" w:color="auto"/>
        <w:left w:val="none" w:sz="0" w:space="0" w:color="auto"/>
        <w:bottom w:val="none" w:sz="0" w:space="0" w:color="auto"/>
        <w:right w:val="none" w:sz="0" w:space="0" w:color="auto"/>
      </w:divBdr>
    </w:div>
    <w:div w:id="832910356">
      <w:bodyDiv w:val="1"/>
      <w:marLeft w:val="0"/>
      <w:marRight w:val="0"/>
      <w:marTop w:val="0"/>
      <w:marBottom w:val="0"/>
      <w:divBdr>
        <w:top w:val="none" w:sz="0" w:space="0" w:color="auto"/>
        <w:left w:val="none" w:sz="0" w:space="0" w:color="auto"/>
        <w:bottom w:val="none" w:sz="0" w:space="0" w:color="auto"/>
        <w:right w:val="none" w:sz="0" w:space="0" w:color="auto"/>
      </w:divBdr>
    </w:div>
    <w:div w:id="925919582">
      <w:bodyDiv w:val="1"/>
      <w:marLeft w:val="0"/>
      <w:marRight w:val="0"/>
      <w:marTop w:val="0"/>
      <w:marBottom w:val="0"/>
      <w:divBdr>
        <w:top w:val="none" w:sz="0" w:space="0" w:color="auto"/>
        <w:left w:val="none" w:sz="0" w:space="0" w:color="auto"/>
        <w:bottom w:val="none" w:sz="0" w:space="0" w:color="auto"/>
        <w:right w:val="none" w:sz="0" w:space="0" w:color="auto"/>
      </w:divBdr>
    </w:div>
    <w:div w:id="1088691037">
      <w:bodyDiv w:val="1"/>
      <w:marLeft w:val="0"/>
      <w:marRight w:val="0"/>
      <w:marTop w:val="0"/>
      <w:marBottom w:val="0"/>
      <w:divBdr>
        <w:top w:val="none" w:sz="0" w:space="0" w:color="auto"/>
        <w:left w:val="none" w:sz="0" w:space="0" w:color="auto"/>
        <w:bottom w:val="none" w:sz="0" w:space="0" w:color="auto"/>
        <w:right w:val="none" w:sz="0" w:space="0" w:color="auto"/>
      </w:divBdr>
    </w:div>
    <w:div w:id="1287466636">
      <w:bodyDiv w:val="1"/>
      <w:marLeft w:val="0"/>
      <w:marRight w:val="0"/>
      <w:marTop w:val="0"/>
      <w:marBottom w:val="0"/>
      <w:divBdr>
        <w:top w:val="none" w:sz="0" w:space="0" w:color="auto"/>
        <w:left w:val="none" w:sz="0" w:space="0" w:color="auto"/>
        <w:bottom w:val="none" w:sz="0" w:space="0" w:color="auto"/>
        <w:right w:val="none" w:sz="0" w:space="0" w:color="auto"/>
      </w:divBdr>
    </w:div>
    <w:div w:id="1293096986">
      <w:bodyDiv w:val="1"/>
      <w:marLeft w:val="0"/>
      <w:marRight w:val="0"/>
      <w:marTop w:val="0"/>
      <w:marBottom w:val="0"/>
      <w:divBdr>
        <w:top w:val="none" w:sz="0" w:space="0" w:color="auto"/>
        <w:left w:val="none" w:sz="0" w:space="0" w:color="auto"/>
        <w:bottom w:val="none" w:sz="0" w:space="0" w:color="auto"/>
        <w:right w:val="none" w:sz="0" w:space="0" w:color="auto"/>
      </w:divBdr>
    </w:div>
    <w:div w:id="1720058414">
      <w:bodyDiv w:val="1"/>
      <w:marLeft w:val="0"/>
      <w:marRight w:val="0"/>
      <w:marTop w:val="0"/>
      <w:marBottom w:val="0"/>
      <w:divBdr>
        <w:top w:val="none" w:sz="0" w:space="0" w:color="auto"/>
        <w:left w:val="none" w:sz="0" w:space="0" w:color="auto"/>
        <w:bottom w:val="none" w:sz="0" w:space="0" w:color="auto"/>
        <w:right w:val="none" w:sz="0" w:space="0" w:color="auto"/>
      </w:divBdr>
    </w:div>
    <w:div w:id="1793205746">
      <w:bodyDiv w:val="1"/>
      <w:marLeft w:val="0"/>
      <w:marRight w:val="0"/>
      <w:marTop w:val="0"/>
      <w:marBottom w:val="0"/>
      <w:divBdr>
        <w:top w:val="none" w:sz="0" w:space="0" w:color="auto"/>
        <w:left w:val="none" w:sz="0" w:space="0" w:color="auto"/>
        <w:bottom w:val="none" w:sz="0" w:space="0" w:color="auto"/>
        <w:right w:val="none" w:sz="0" w:space="0" w:color="auto"/>
      </w:divBdr>
    </w:div>
    <w:div w:id="1826241818">
      <w:bodyDiv w:val="1"/>
      <w:marLeft w:val="0"/>
      <w:marRight w:val="0"/>
      <w:marTop w:val="0"/>
      <w:marBottom w:val="0"/>
      <w:divBdr>
        <w:top w:val="none" w:sz="0" w:space="0" w:color="auto"/>
        <w:left w:val="none" w:sz="0" w:space="0" w:color="auto"/>
        <w:bottom w:val="none" w:sz="0" w:space="0" w:color="auto"/>
        <w:right w:val="none" w:sz="0" w:space="0" w:color="auto"/>
      </w:divBdr>
    </w:div>
    <w:div w:id="18413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680BFB-CADA-461A-967F-02A953300E21}"/>
</file>

<file path=customXml/itemProps2.xml><?xml version="1.0" encoding="utf-8"?>
<ds:datastoreItem xmlns:ds="http://schemas.openxmlformats.org/officeDocument/2006/customXml" ds:itemID="{CC624F6E-C59C-4F12-98F7-6597645F172D}"/>
</file>

<file path=customXml/itemProps3.xml><?xml version="1.0" encoding="utf-8"?>
<ds:datastoreItem xmlns:ds="http://schemas.openxmlformats.org/officeDocument/2006/customXml" ds:itemID="{40863F71-2F36-4A1B-944D-80293F2911D3}"/>
</file>

<file path=customXml/itemProps4.xml><?xml version="1.0" encoding="utf-8"?>
<ds:datastoreItem xmlns:ds="http://schemas.openxmlformats.org/officeDocument/2006/customXml" ds:itemID="{DD80DA07-16F9-415D-98A3-A4DB4BEF8876}"/>
</file>

<file path=docProps/app.xml><?xml version="1.0" encoding="utf-8"?>
<Properties xmlns="http://schemas.openxmlformats.org/officeDocument/2006/extended-properties" xmlns:vt="http://schemas.openxmlformats.org/officeDocument/2006/docPropsVTypes">
  <Template>Normal.dotm</Template>
  <TotalTime>1</TotalTime>
  <Pages>20</Pages>
  <Words>3580</Words>
  <Characters>20412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PCH</Company>
  <LinksUpToDate>false</LinksUpToDate>
  <CharactersWithSpaces>23945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Giuliano</dc:creator>
  <cp:keywords/>
  <dc:description/>
  <cp:lastModifiedBy>THODIYIL Sindu</cp:lastModifiedBy>
  <cp:revision>2</cp:revision>
  <cp:lastPrinted>2018-12-14T18:47:00Z</cp:lastPrinted>
  <dcterms:created xsi:type="dcterms:W3CDTF">2019-02-11T07:40:00Z</dcterms:created>
  <dcterms:modified xsi:type="dcterms:W3CDTF">2019-02-11T07:40:00Z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